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none"/>
              <w:bottom w:val="none"/>
              <w:right w:val="none"/>
            </w:tcBorders>
            <w:shd w:fill="1A365D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56"/>
                <w:szCs w:val="56"/>
              </w:rPr>
              <w:t xml:space="preserve">BAHN APM</w:t>
            </w:r>
          </w:p>
          <w:p>
            <w:pPr>
              <w:spacing w:before="100"/>
              <w:jc w:val="center"/>
            </w:pPr>
            <w:r>
              <w:rPr>
                <w:rFonts w:ascii="Calibri Light" w:cs="Calibri Light" w:eastAsia="Calibri Light" w:hAnsi="Calibri Light"/>
                <w:color w:val="E2E8F0"/>
                <w:sz w:val="28"/>
                <w:szCs w:val="28"/>
              </w:rPr>
              <w:t xml:space="preserve">AI-Powered Assistant Project Manager</w:t>
            </w:r>
          </w:p>
          <w:p>
            <w:pPr>
              <w:spacing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6BC25"/>
                <w:sz w:val="24"/>
                <w:szCs w:val="24"/>
              </w:rPr>
              <w:t xml:space="preserve">DEVELOPER BRIEF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86BC25" w:sz="2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Client</w:t>
            </w:r>
          </w:p>
          <w:p>
            <w:r>
              <w:rPr>
                <w:sz w:val="22"/>
                <w:szCs w:val="22"/>
              </w:rPr>
              <w:t xml:space="preserve">Deutsche Bahn / DB Systel</w:t>
            </w:r>
          </w:p>
        </w:tc>
        <w:tc>
          <w:tcPr>
            <w:tcW w:type="dxa" w:w="4920"/>
            <w:tcBorders>
              <w:top w:val="single" w:color="86BC25" w:sz="2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Project Start</w:t>
            </w:r>
          </w:p>
          <w:p>
            <w:r>
              <w:rPr>
                <w:sz w:val="22"/>
                <w:szCs w:val="22"/>
              </w:rPr>
              <w:t xml:space="preserve">1 February 2026</w:t>
            </w:r>
          </w:p>
        </w:tc>
      </w:tr>
      <w:tr>
        <w:tc>
          <w:tcPr>
            <w:tcW w:type="dxa" w:w="49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Working Model</w:t>
            </w:r>
          </w:p>
          <w:p>
            <w:r>
              <w:rPr>
                <w:sz w:val="22"/>
                <w:szCs w:val="22"/>
              </w:rPr>
              <w:t xml:space="preserve">2-week sprints, embedded in DB team</w:t>
            </w:r>
          </w:p>
        </w:tc>
        <w:tc>
          <w:tcPr>
            <w:tcW w:type="dxa" w:w="49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718096"/>
                <w:sz w:val="18"/>
                <w:szCs w:val="18"/>
              </w:rPr>
              <w:t xml:space="preserve">Key Stakeholder</w:t>
            </w:r>
          </w:p>
          <w:p>
            <w:r>
              <w:rPr>
                <w:sz w:val="22"/>
                <w:szCs w:val="22"/>
              </w:rPr>
              <w:t xml:space="preserve">Tobias Hackbarth (DB Systel)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Project Overview</w:t>
      </w:r>
    </w:p>
    <w:p>
      <w:pPr>
        <w:spacing w:after="150"/>
      </w:pPr>
      <w:r>
        <w:t xml:space="preserve">Deloitte is partnering with Deutsche Bahn to transform our internal APM tool into an </w:t>
      </w:r>
      <w:r>
        <w:rPr>
          <w:b/>
          <w:bCs/>
        </w:rPr>
        <w:t xml:space="preserve">enterprise-ready solution integrated directly into BahnGPT</w:t>
      </w:r>
      <w:r>
        <w:t xml:space="preserve">. This is a joint reference project for both organizations. We work as part of the DB Systel team using their methodologies and infrastructure.</w:t>
      </w:r>
    </w:p>
    <w:p>
      <w:pPr>
        <w:spacing w:after="200"/>
      </w:pPr>
      <w:r>
        <w:rPr>
          <w:b/>
          <w:bCs/>
        </w:rPr>
        <w:t xml:space="preserve">Key constraint: </w:t>
      </w:r>
      <w:r>
        <w:t xml:space="preserve">No standalone web application. Full integration into BahnGPT's existing UI and MCP architecture is required.</w:t>
      </w:r>
    </w:p>
    <w:p>
      <w:pPr>
        <w:pStyle w:val="Heading1"/>
      </w:pPr>
      <w:r>
        <w:t xml:space="preserve">System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dashed" w:color="CBD5E0" w:sz="2"/>
              <w:left w:val="dashed" w:color="CBD5E0" w:sz="2"/>
              <w:bottom w:val="dashed" w:color="CBD5E0" w:sz="2"/>
              <w:right w:val="dashed" w:color="CBD5E0" w:sz="2"/>
            </w:tcBorders>
            <w:shd w:fill="F7FAFC" w:val="clear"/>
            <w:tcMar>
              <w:top w:type="dxa" w:w="600"/>
              <w:left w:type="dxa" w:w="200"/>
              <w:bottom w:type="dxa" w:w="6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718096"/>
                <w:sz w:val="24"/>
                <w:szCs w:val="24"/>
              </w:rPr>
              <w:t xml:space="preserve">[INSERT ARCHITECTURE DIAGRAM HERE]</w:t>
            </w:r>
          </w:p>
          <w:p>
            <w:pPr>
              <w:spacing w:before="200"/>
              <w:jc w:val="center"/>
            </w:pPr>
            <w:r>
              <w:rPr>
                <w:i/>
                <w:iCs/>
                <w:color w:val="A0AEC0"/>
                <w:sz w:val="20"/>
                <w:szCs w:val="20"/>
              </w:rPr>
              <w:t xml:space="preserve">BahnGPT Integration Architecture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BahnGPT Environment</w:t>
      </w:r>
    </w:p>
    <w:p>
      <w:pPr>
        <w:spacing w:after="100"/>
      </w:pPr>
      <w:r>
        <w:t xml:space="preserve">The target platform is BahnGPT, DB's internal AI assistant with ~11,000-12,000 active users.</w:t>
      </w:r>
    </w:p>
    <w:p>
      <w:pPr>
        <w:pStyle w:val="Heading3"/>
      </w:pPr>
      <w:r>
        <w:t xml:space="preserve">Platform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Multi-model backend: </w:t>
      </w:r>
      <w:r>
        <w:t xml:space="preserve">GPT-5, GPT-4.1, GPT-4, image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MCP Server with custom tool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</w:t>
      </w:r>
      <w:r>
        <w:t xml:space="preserve">Azure (AWS deployment also possible)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IAM: </w:t>
      </w:r>
      <w:r>
        <w:t xml:space="preserve">EntraID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Intelligence: </w:t>
      </w:r>
      <w:r>
        <w:t xml:space="preserve">Full OCR/DI access available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handling: </w:t>
      </w:r>
      <w:r>
        <w:t xml:space="preserve">Upload capability, files persist with chat, RAG-ready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sources: </w:t>
      </w:r>
      <w:r>
        <w:t xml:space="preserve">Selectable DB knowledge bases already attached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Fine-tuning: </w:t>
      </w:r>
      <w:r>
        <w:t xml:space="preserve">Open-source models from Huggingface available if needed</w:t>
      </w:r>
    </w:p>
    <w:p>
      <w:pPr>
        <w:pStyle w:val="Heading3"/>
      </w:pPr>
      <w:r>
        <w:t xml:space="preserve">UI Considerations</w:t>
      </w:r>
    </w:p>
    <w:p>
      <w:pPr>
        <w:pStyle w:val="ListParagraph"/>
        <w:numPr>
          <w:ilvl w:val="0"/>
          <w:numId w:val="2"/>
        </w:numPr>
      </w:pPr>
      <w:r>
        <w:t xml:space="preserve">General chatbot UI with transparency features</w:t>
      </w:r>
    </w:p>
    <w:p>
      <w:pPr>
        <w:pStyle w:val="ListParagraph"/>
        <w:numPr>
          <w:ilvl w:val="0"/>
          <w:numId w:val="2"/>
        </w:numPr>
      </w:pPr>
      <w:r>
        <w:t xml:space="preserve">Frontend will require extension for APM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Future consideration: extension to blue-collar workforce</w:t>
      </w:r>
    </w:p>
    <w:p>
      <w:r>
        <w:br w:type="page"/>
      </w:r>
    </w:p>
    <w:p>
      <w:pPr>
        <w:pStyle w:val="Heading1"/>
      </w:pPr>
      <w:r>
        <w:t xml:space="preserve">Use Cases</w:t>
      </w:r>
    </w:p>
    <w:p>
      <w:pPr>
        <w:pStyle w:val="Heading2"/>
      </w:pPr>
      <w:r>
        <w:t xml:space="preserve">✓ Current Capabilities (Deloitte APM)</w:t>
      </w:r>
    </w:p>
    <w:p>
      <w:pPr>
        <w:spacing w:after="80"/>
      </w:pPr>
      <w:r>
        <w:rPr>
          <w:i/>
          <w:iCs/>
          <w:color w:val="718096"/>
        </w:rPr>
        <w:t xml:space="preserve">These features exist in our internal tool and form the baseline: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86BC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Document-Based Task Extraction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project contracts/specs → AI extracts structured tasks with logical sequencing and dependencies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Jira Integration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Bi-directional sync: create, update, manage tasks in Jira via natural language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Gantt Visualization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Auto-generated Gantt charts from task data with timeline visualization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Progress Tracking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status updates via Socket.IO, visual progress indicators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PDF Report Generation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Executive-level reports with analytics, charts, and professional formatting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Chat-Based Control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Conversational interface for all project management operations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Multi-Agent Orchestration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Specialized agents (TaskManager, VisualizationAgent, AnalyticsAgent, etc.) coordinated by central orchestrator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→ Planned for Deutsche Bahn</w:t>
      </w:r>
    </w:p>
    <w:p>
      <w:pPr>
        <w:spacing w:after="80"/>
      </w:pPr>
      <w:r>
        <w:rPr>
          <w:i/>
          <w:iCs/>
          <w:color w:val="718096"/>
        </w:rPr>
        <w:t xml:space="preserve">DB-specific enhancements and integrations to be developed: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40"/>
        <w:gridCol w:w="150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3182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3182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3182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BahnGPT Integration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MCP tool integration into existing BahnGPT UI – no standalone app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53E3E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 Data Source Connection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to existing DB knowledge bases and data sources with PII handling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DB PM Guidelines Training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Train/fine-tune on Deutsche Bahn project management methodologies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Multi-Jira Instance Support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 multiple Jira instances across DB organization (or Polarion alternative)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Steering Committee Reports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Lenkungskreis reports, management dashboards, taskforce overviews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 Interface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project communications via integrated mail functionality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Large Project Handling</w:t>
            </w:r>
          </w:p>
        </w:tc>
        <w:tc>
          <w:tcPr>
            <w:tcW w:type="dxa" w:w="51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to handle 60-70+ tasks per project (e.g., single application migration)</w:t>
            </w:r>
          </w:p>
        </w:tc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💡 Brainstorm: Additional Use Cases</w:t>
      </w:r>
    </w:p>
    <w:p>
      <w:pPr>
        <w:spacing w:after="80"/>
      </w:pPr>
      <w:r>
        <w:rPr>
          <w:i/>
          <w:iCs/>
          <w:color w:val="718096"/>
        </w:rPr>
        <w:t xml:space="preserve">Potential extensions for discussion – not yet scoped: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Matching: </w:t>
      </w:r>
      <w:r>
        <w:t xml:space="preserve">Connect task skill requirements to available team members from DB's resource pool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Detection: </w:t>
      </w:r>
      <w:r>
        <w:t xml:space="preserve">AI identifies potential delays, blockers, or resource conflicts across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Meeting Summaries → Tasks: </w:t>
      </w:r>
      <w:r>
        <w:t xml:space="preserve">Convert meeting notes/transcripts into actionable Jira tasks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Dependency Mapping: </w:t>
      </w:r>
      <w:r>
        <w:t xml:space="preserve">Visualize cross-project dependencies for program-level oversight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 Planning Assistant: </w:t>
      </w:r>
      <w:r>
        <w:t xml:space="preserve">AI-suggested sprint composition based on velocity, capacity, priorities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Checker: </w:t>
      </w:r>
      <w:r>
        <w:t xml:space="preserve">Validate project plans against DB's internal standards and methodologies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Stakeholder Updates: </w:t>
      </w:r>
      <w:r>
        <w:t xml:space="preserve">Auto-generate tailored status updates for different audience levels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Time Tracking Integration: </w:t>
      </w:r>
      <w:r>
        <w:t xml:space="preserve">Connect actual hours logged to task estimates for forecasting improvement</w:t>
      </w:r>
    </w:p>
    <w:p>
      <w:r>
        <w:br w:type="page"/>
      </w:r>
    </w:p>
    <w:p>
      <w:pPr>
        <w:pStyle w:val="Heading1"/>
      </w:pPr>
      <w:r>
        <w:t xml:space="preserve">Technical Challenges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Challenge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5303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Multiple Jira Instances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has multiple Jira instances – need to handle cross-instance operations. Polarion may be easier alternative for PoC.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Limited Documentation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DB docs only – requires ongoing knowledge transfer from Tobias H. This is a known pain point.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API/IAM Restrictions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 APIs and IAM controls outside Tobias's direct authority. Direct access may be limited; expect delays.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PII/Data Privacy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data requires formal Verwendungszweck filing. Approval cycles: monthly or quarterly. Plan accordingly.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Onboarding Buffer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 2-4 week setup period before active development can begin. Access to systems, documentation, environments.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Cases from DB</w:t>
            </w:r>
          </w:p>
        </w:tc>
        <w:tc>
          <w:tcPr>
            <w:tcW w:type="dxa" w:w="66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 must provide test cases and acceptance criteria. We implement, they validate.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Team &amp; Working Model</w:t>
      </w:r>
    </w:p>
    <w:p>
      <w:pPr>
        <w:pStyle w:val="Heading2"/>
      </w:pPr>
      <w:r>
        <w:t xml:space="preserve">Sprint Structure</w:t>
      </w:r>
    </w:p>
    <w:p>
      <w:pPr>
        <w:spacing w:after="100"/>
      </w:pPr>
      <w:r>
        <w:t xml:space="preserve">We operate in </w:t>
      </w:r>
      <w:r>
        <w:rPr>
          <w:b/>
          <w:bCs/>
        </w:rPr>
        <w:t xml:space="preserve">2-week sprints</w:t>
      </w:r>
      <w:r>
        <w:t xml:space="preserve"> as an embedded part of the DB Systel team. All parties use the same methodologies. DB developers and designers work alongside us.</w:t>
      </w:r>
    </w:p>
    <w:p>
      <w:pPr>
        <w:pStyle w:val="Heading2"/>
      </w:pPr>
      <w:r>
        <w:t xml:space="preserve">Deloitte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84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Allocation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Nicolas Pfitzinger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Marcel Schweiker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Yixuan Liu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Wenyi Yang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8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DB Systel Contact</w:t>
      </w:r>
    </w:p>
    <w:p>
      <w:pPr>
        <w:spacing w:after="200"/>
      </w:pPr>
      <w:r>
        <w:rPr>
          <w:b/>
          <w:bCs/>
        </w:rPr>
        <w:t xml:space="preserve">Tobias Hackbarth</w:t>
      </w:r>
      <w:r>
        <w:t xml:space="preserve"> – Primary stakeholder, highest decision authority, BahnGPT technical contact</w:t>
      </w:r>
    </w:p>
    <w:p>
      <w:pPr>
        <w:pStyle w:val="Heading1"/>
      </w:pPr>
      <w:r>
        <w:t xml:space="preserve">Key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Start: </w:t>
      </w:r>
      <w:r>
        <w:t xml:space="preserve">1 February 2026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Onboarding Period: </w:t>
      </w:r>
      <w:r>
        <w:t xml:space="preserve">2-4 weeks (access setup, documentation, environments)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Development Starts: </w:t>
      </w:r>
      <w:r>
        <w:t xml:space="preserve">~Mid-February 2026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Estimated End: </w:t>
      </w:r>
      <w:r>
        <w:t xml:space="preserve">End of May 2026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Completed: </w:t>
      </w:r>
      <w:r>
        <w:t xml:space="preserve">Live demo with DB tech team ✓, Initial RACI matrix ✓</w:t>
      </w:r>
    </w:p>
    <w:p>
      <w:pPr>
        <w:spacing w:before="400"/>
        <w:jc w:val="center"/>
      </w:pPr>
      <w:r>
        <w:rPr>
          <w:color w:val="CBD5E0"/>
        </w:rPr>
        <w:t xml:space="preserve">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i/>
          <w:iCs/>
          <w:color w:val="718096"/>
          <w:sz w:val="18"/>
          <w:szCs w:val="18"/>
        </w:rPr>
        <w:t xml:space="preserve">Deloitte AI &amp; Data Analytics  |  January 2026</w:t>
      </w:r>
    </w:p>
    <w:p>
      <w:pPr>
        <w:jc w:val="center"/>
      </w:pPr>
      <w:r>
        <w:rPr>
          <w:i/>
          <w:iCs/>
          <w:color w:val="718096"/>
          <w:sz w:val="18"/>
          <w:szCs w:val="18"/>
        </w:rPr>
        <w:t xml:space="preserve">Internal Use Only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Internal Use Only  |  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 Light" w:cs="Calibri Light" w:eastAsia="Calibri Light" w:hAnsi="Calibri Light"/>
        <w:color w:val="718096"/>
        <w:sz w:val="18"/>
        <w:szCs w:val="18"/>
      </w:rPr>
      <w:t xml:space="preserve">BAHN APM</w:t>
    </w:r>
    <w:r>
      <w:rPr>
        <w:rFonts w:ascii="Calibri Light" w:cs="Calibri Light" w:eastAsia="Calibri Light" w:hAnsi="Calibri Light"/>
        <w:color w:val="CBD5E0"/>
        <w:sz w:val="18"/>
        <w:szCs w:val="18"/>
      </w:rPr>
      <w:t xml:space="preserve">  |  </w:t>
    </w:r>
    <w:r>
      <w:rPr>
        <w:rFonts w:ascii="Calibri Light" w:cs="Calibri Light" w:eastAsia="Calibri Light" w:hAnsi="Calibri Light"/>
        <w:color w:val="718096"/>
        <w:sz w:val="18"/>
        <w:szCs w:val="18"/>
      </w:rPr>
      <w:t xml:space="preserve">Developer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alibri Light" w:cs="Calibri Light" w:eastAsia="Calibri Light" w:hAnsi="Calibri Light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 Light" w:cs="Calibri Light" w:eastAsia="Calibri Light" w:hAnsi="Calibri Light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3182C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2026-01-29T12:30:38.097Z</dcterms:created>
  <dcterms:modified xsi:type="dcterms:W3CDTF">2026-01-29T12:30:38.098Z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