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XYZ Corporation: A Brief Company Profile</w:t>
      </w:r>
    </w:p>
    <w:p>
      <w:pPr>
        <w:pStyle w:val="BodyText"/>
        <w:bidi w:val="0"/>
        <w:jc w:val="start"/>
        <w:rPr/>
      </w:pPr>
      <w:r>
        <w:rPr/>
        <w:t>XYZ Corporation traces its origins to 1765, when Sir Oner Donovan established a modest workshop near Sydney Cove producing hand-carved wooden toys for export to Europe and the American colonies. Within two decades, the workshop had grown into one of the largest toy manufacturers in the Southern Hemisphere, supplying merchants in London, Boston, and Cape Town. By the early 1800s, the company employed several hundred craftsmen and operated its own fleet of merchant vessels to ship goods abroad.</w:t>
      </w:r>
    </w:p>
    <w:p>
      <w:pPr>
        <w:pStyle w:val="BodyText"/>
        <w:bidi w:val="0"/>
        <w:jc w:val="start"/>
        <w:rPr/>
      </w:pPr>
      <w:r>
        <w:rPr/>
        <w:t>The turning point came in 1847, when Sir Oner's grandson, Captain Reginald Donovan, redirected the family's shipping assets toward a new and rapidly growing industry: industrial fishing. Recognizing the declining profitability of the wooden toy trade in the face of cheaper European imports, Reginald repurposed the company's vessels for trawling operations along the southeastern Australian coast. By 1860, XYZ Corporation had fully exited the toy business and rebranded itself as a fishing and maritime trading enterprise, a transformation now regarded as one of the earliest examples of successful industrial diversification in Australian commercial history.</w:t>
      </w:r>
    </w:p>
    <w:p>
      <w:pPr>
        <w:pStyle w:val="BodyText"/>
        <w:bidi w:val="0"/>
        <w:jc w:val="start"/>
        <w:rPr/>
      </w:pPr>
      <w:r>
        <w:rPr/>
        <w:t>Throughout the late nineteenth and twentieth centuries, XYZ Corporation expanded steadily, establishing processing plants in Hobart, Fremantle, and Auckland, and eventually becoming one of the largest seafood exporters in the Pacific region. The company went public in 1962 on the Australian Securities Exchange, and by the 1980s had diversified further into refrigerated logistics and packaging.</w:t>
      </w:r>
    </w:p>
    <w:p>
      <w:pPr>
        <w:pStyle w:val="BodyText"/>
        <w:bidi w:val="0"/>
        <w:jc w:val="start"/>
        <w:rPr/>
      </w:pPr>
      <w:r>
        <w:rPr/>
        <w:t>Today, XYZ Corporation reports annual revenues of approximately AUD 1.8 billion, with operations spanning fishing fleets, processing facilities, and distribution networks across Australia, New Zealand, and Southeast Asia. The company employs roughly 6,400 people and is currently led by Chief Executive Officer Margaret Holt, who took over leadership in 2019 following a long career in maritime logistics.</w:t>
      </w:r>
    </w:p>
    <w:p>
      <w:pPr>
        <w:pStyle w:val="BodyText"/>
        <w:bidi w:val="0"/>
        <w:jc w:val="start"/>
        <w:rPr/>
      </w:pPr>
      <w:r>
        <w:rPr/>
        <w:t>The company's history has not been without controversy. In 1998, XYZ Corporation faced significant public criticism after an investigation revealed that several of its trawlers had been operating in protected marine reserves off the coast of Tasmania, resulting in fines and a temporary suspension of fishing licenses. More recently, in 2015, the company was implicated in a labor scandal involving allegations of underpayment and poor working conditions among migrant workers at its Fremantle processing plant, which led to a parliamentary inquiry and a subsequent overhaul of the company's labor practices and supply chain auditing procedures.</w:t>
      </w:r>
    </w:p>
    <w:p>
      <w:pPr>
        <w:pStyle w:val="BodyText"/>
        <w:bidi w:val="0"/>
        <w:spacing w:before="0" w:after="140"/>
        <w:jc w:val="start"/>
        <w:rPr/>
      </w:pPr>
      <w:r>
        <w:rPr/>
        <w:t>Despite these setbacks, XYZ Corporation has positioned itself as a leader in sustainable fishing practices since 2017, investing heavily in quota management systems and certified sustainable sourcing, and continues to be regarded as a major employer and economic contributor in the regions where it operates.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LibreOffice/26.2.1.2$Windows_X86_64 LibreOffice_project/620$Build-2</Application>
  <AppVersion>15.0000</AppVersion>
  <Pages>1</Pages>
  <Words>430</Words>
  <Characters>2529</Characters>
  <CharactersWithSpaces>2952</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2026-06-15T06:13:54Z</dcterms:created>
  <dc:creator/>
  <dc:description/>
  <dc:language>fr-FR</dc:language>
  <cp:lastModifiedBy/>
  <dcterms:modified xsi:type="dcterms:W3CDTF">2026-06-15T06:27:57Z</dcterms:modified>
  <cp:revision>1</cp:revision>
  <dc:subject/>
  <dc:title/>
</cp:coreProperties>
</file>