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center"/>
        <w:rPr>
          <w:rFonts w:hint="default" w:ascii="Helvetica Neue Light" w:hAnsi="Helvetica Neue Light" w:eastAsia="Helvetica Neue Light" w:cs="Helvetica Neue Light"/>
          <w:sz w:val="32"/>
          <w:szCs w:val="32"/>
          <w:lang w:val="es-CL"/>
        </w:rPr>
      </w:pPr>
      <w:r>
        <w:rPr>
          <w:rFonts w:hint="default" w:ascii="Helvetica Neue Light" w:hAnsi="Helvetica Neue Light" w:eastAsia="Helvetica Neue Light" w:cs="Helvetica Neue Light"/>
          <w:sz w:val="32"/>
          <w:szCs w:val="32"/>
          <w:lang w:val="es-CL"/>
        </w:rPr>
        <w:t xml:space="preserve">Mantenimiento Componentes SMMC Solución ENEL </w:t>
      </w:r>
    </w:p>
    <w:p>
      <w:pPr>
        <w:jc w:val="center"/>
        <w:rPr>
          <w:rFonts w:hint="default" w:ascii="Helvetica Neue Light" w:hAnsi="Helvetica Neue Light" w:eastAsia="Helvetica Neue Light" w:cs="Helvetica Neue Light"/>
          <w:b/>
          <w:bCs/>
          <w:sz w:val="32"/>
          <w:szCs w:val="32"/>
          <w:lang w:val="es-CL"/>
        </w:rPr>
      </w:pPr>
      <w:r>
        <w:rPr>
          <w:rFonts w:hint="default" w:ascii="Helvetica Neue Light" w:hAnsi="Helvetica Neue Light" w:eastAsia="Helvetica Neue Light" w:cs="Helvetica Neue Light"/>
          <w:b/>
          <w:bCs/>
          <w:sz w:val="32"/>
          <w:szCs w:val="32"/>
          <w:lang w:val="es-CL"/>
        </w:rPr>
        <w:t>SMMePLUS</w:t>
      </w:r>
    </w:p>
    <w:p>
      <w:pPr>
        <w:jc w:val="center"/>
        <w:rPr>
          <w:rFonts w:hint="default" w:ascii="Helvetica Neue Light" w:hAnsi="Helvetica Neue Light" w:eastAsia="Helvetica Neue Light" w:cs="Helvetica Neue Light"/>
          <w:sz w:val="32"/>
          <w:szCs w:val="32"/>
          <w:lang w:val="es-CL"/>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tbl>
      <w:tblPr>
        <w:tblStyle w:val="29"/>
        <w:tblW w:w="87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33"/>
        <w:gridCol w:w="1147"/>
        <w:gridCol w:w="1559"/>
        <w:gridCol w:w="52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784"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147"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55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245"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A</w:t>
            </w:r>
          </w:p>
        </w:tc>
        <w:tc>
          <w:tcPr>
            <w:tcW w:w="1147" w:type="dxa"/>
          </w:tcPr>
          <w:p>
            <w:pPr>
              <w:ind w:left="1"/>
              <w:rPr>
                <w:rFonts w:hint="default" w:ascii="Helvetica Neue Light" w:hAnsi="Helvetica Neue Light" w:eastAsia="Helvetica Neue Light" w:cs="Helvetica Neue Light"/>
                <w:sz w:val="18"/>
                <w:szCs w:val="18"/>
                <w:lang w:val="es-CL"/>
              </w:rPr>
            </w:pPr>
            <w:r>
              <w:rPr>
                <w:rFonts w:hint="default" w:ascii="Helvetica Neue Light" w:hAnsi="Helvetica Neue Light" w:eastAsia="Helvetica Neue Light" w:cs="Helvetica Neue Light"/>
                <w:sz w:val="18"/>
                <w:szCs w:val="18"/>
                <w:lang w:val="es-CL"/>
              </w:rPr>
              <w:t>04</w:t>
            </w:r>
            <w:r>
              <w:rPr>
                <w:rFonts w:ascii="Helvetica Neue Light" w:hAnsi="Helvetica Neue Light" w:eastAsia="Helvetica Neue Light" w:cs="Helvetica Neue Light"/>
                <w:sz w:val="18"/>
                <w:szCs w:val="18"/>
              </w:rPr>
              <w:t>/</w:t>
            </w:r>
            <w:r>
              <w:rPr>
                <w:rFonts w:hint="default" w:ascii="Helvetica Neue Light" w:hAnsi="Helvetica Neue Light" w:eastAsia="Helvetica Neue Light" w:cs="Helvetica Neue Light"/>
                <w:sz w:val="18"/>
                <w:szCs w:val="18"/>
                <w:lang w:val="es-CL"/>
              </w:rPr>
              <w:t>10</w:t>
            </w:r>
            <w:r>
              <w:rPr>
                <w:rFonts w:ascii="Helvetica Neue Light" w:hAnsi="Helvetica Neue Light" w:eastAsia="Helvetica Neue Light" w:cs="Helvetica Neue Light"/>
                <w:sz w:val="18"/>
                <w:szCs w:val="18"/>
              </w:rPr>
              <w:t>/202</w:t>
            </w:r>
            <w:r>
              <w:rPr>
                <w:rFonts w:hint="default" w:ascii="Helvetica Neue Light" w:hAnsi="Helvetica Neue Light" w:eastAsia="Helvetica Neue Light" w:cs="Helvetica Neue Light"/>
                <w:sz w:val="18"/>
                <w:szCs w:val="18"/>
                <w:lang w:val="es-CL"/>
              </w:rPr>
              <w:t>1</w:t>
            </w:r>
          </w:p>
        </w:tc>
        <w:tc>
          <w:tcPr>
            <w:tcW w:w="1559" w:type="dxa"/>
          </w:tcPr>
          <w:p>
            <w:pPr>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Patricio Figueroa</w:t>
            </w:r>
          </w:p>
        </w:tc>
        <w:tc>
          <w:tcPr>
            <w:tcW w:w="5245" w:type="dxa"/>
          </w:tcPr>
          <w:p>
            <w:pPr>
              <w:ind w:left="1"/>
              <w:jc w:val="both"/>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Publicación Inicial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ind w:left="1"/>
              <w:jc w:val="both"/>
              <w:rPr>
                <w:rFonts w:ascii="Helvetica Neue Light" w:hAnsi="Helvetica Neue Light" w:eastAsia="Helvetica Neue Light" w:cs="Helvetica Neue Light"/>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ind w:left="1"/>
              <w:jc w:val="both"/>
              <w:rPr>
                <w:rFonts w:ascii="Helvetica Neue Light" w:hAnsi="Helvetica Neue Light" w:eastAsia="Helvetica Neue Light" w:cs="Helvetica Neue Light"/>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ind w:left="1"/>
              <w:jc w:val="both"/>
              <w:rPr>
                <w:rFonts w:ascii="Helvetica Neue Light" w:hAnsi="Helvetica Neue Light" w:eastAsia="Helvetica Neue Light" w:cs="Helvetica Neue Light"/>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33" w:type="dxa"/>
          </w:tcPr>
          <w:p>
            <w:pPr>
              <w:jc w:val="center"/>
              <w:rPr>
                <w:rFonts w:ascii="Helvetica Neue Light" w:hAnsi="Helvetica Neue Light" w:eastAsia="Helvetica Neue Light" w:cs="Helvetica Neue Light"/>
                <w:sz w:val="18"/>
                <w:szCs w:val="18"/>
              </w:rPr>
            </w:pPr>
          </w:p>
        </w:tc>
        <w:tc>
          <w:tcPr>
            <w:tcW w:w="1147" w:type="dxa"/>
          </w:tcPr>
          <w:p>
            <w:pPr>
              <w:rPr>
                <w:rFonts w:ascii="Helvetica Neue Light" w:hAnsi="Helvetica Neue Light" w:eastAsia="Helvetica Neue Light" w:cs="Helvetica Neue Light"/>
                <w:sz w:val="18"/>
                <w:szCs w:val="18"/>
              </w:rPr>
            </w:pPr>
          </w:p>
        </w:tc>
        <w:tc>
          <w:tcPr>
            <w:tcW w:w="1559" w:type="dxa"/>
          </w:tcPr>
          <w:p>
            <w:pPr>
              <w:ind w:left="1"/>
              <w:rPr>
                <w:rFonts w:ascii="Helvetica Neue Light" w:hAnsi="Helvetica Neue Light" w:eastAsia="Helvetica Neue Light" w:cs="Helvetica Neue Light"/>
                <w:sz w:val="18"/>
                <w:szCs w:val="18"/>
              </w:rPr>
            </w:pPr>
          </w:p>
        </w:tc>
        <w:tc>
          <w:tcPr>
            <w:tcW w:w="5245" w:type="dxa"/>
          </w:tcPr>
          <w:p>
            <w:pPr>
              <w:jc w:val="both"/>
              <w:rPr>
                <w:rFonts w:ascii="Helvetica Neue Light" w:hAnsi="Helvetica Neue Light" w:eastAsia="Helvetica Neue Light" w:cs="Helvetica Neue Light"/>
                <w:b/>
                <w:sz w:val="20"/>
                <w:szCs w:val="20"/>
              </w:rPr>
            </w:pPr>
          </w:p>
        </w:tc>
      </w:tr>
    </w:tbl>
    <w:p>
      <w:pPr>
        <w:spacing w:line="360" w:lineRule="auto"/>
        <w:jc w:val="both"/>
        <w:rPr>
          <w:rFonts w:ascii="Helvetica Neue Light" w:hAnsi="Helvetica Neue Light" w:eastAsia="Helvetica Neue Light" w:cs="Helvetica Neue Light"/>
          <w:b/>
          <w:sz w:val="20"/>
          <w:szCs w:val="20"/>
        </w:rPr>
      </w:pPr>
      <w:r>
        <w:rPr>
          <w:rFonts w:ascii="Helvetica Neue Light" w:hAnsi="Helvetica Neue Light" w:eastAsia="Helvetica Neue Light" w:cs="Helvetica Neue Light"/>
          <w:b/>
          <w:sz w:val="20"/>
          <w:szCs w:val="20"/>
        </w:rPr>
        <w:t>Resumen</w:t>
      </w:r>
    </w:p>
    <w:p>
      <w:pPr>
        <w:spacing w:line="360" w:lineRule="auto"/>
        <w:jc w:val="both"/>
        <w:rPr>
          <w:rFonts w:ascii="Helvetica Neue Light" w:hAnsi="Helvetica Neue Light" w:eastAsia="Helvetica Neue Light" w:cs="Helvetica Neue Light"/>
          <w:sz w:val="20"/>
          <w:szCs w:val="20"/>
        </w:rPr>
      </w:pPr>
    </w:p>
    <w:p>
      <w:pPr>
        <w:spacing w:line="360" w:lineRule="auto"/>
        <w:jc w:val="both"/>
        <w:rPr>
          <w:rFonts w:hint="default"/>
          <w:sz w:val="20"/>
          <w:szCs w:val="20"/>
          <w:lang w:val="es-CL"/>
        </w:rPr>
      </w:pPr>
      <w:r>
        <w:rPr>
          <w:sz w:val="20"/>
          <w:szCs w:val="20"/>
        </w:rPr>
        <w:t>El presente documento tiene como objetivo d</w:t>
      </w:r>
      <w:r>
        <w:rPr>
          <w:rFonts w:hint="default"/>
          <w:sz w:val="20"/>
          <w:szCs w:val="20"/>
          <w:lang w:val="es-CL"/>
        </w:rPr>
        <w:t>escribir el proceso de mantenimiento de las componentes de la solución ENEL del SMMC.</w:t>
      </w:r>
    </w:p>
    <w:p>
      <w:pPr>
        <w:spacing w:line="360" w:lineRule="auto"/>
        <w:jc w:val="both"/>
        <w:rPr>
          <w:rFonts w:hint="default"/>
          <w:sz w:val="20"/>
          <w:szCs w:val="20"/>
          <w:lang w:val="es-CL"/>
        </w:rPr>
      </w:pPr>
    </w:p>
    <w:p>
      <w:pPr>
        <w:spacing w:line="360" w:lineRule="auto"/>
        <w:jc w:val="center"/>
      </w:pPr>
      <w:r>
        <w:drawing>
          <wp:inline distT="0" distB="0" distL="0" distR="0">
            <wp:extent cx="5298440" cy="3303905"/>
            <wp:effectExtent l="0" t="0" r="16510" b="10795"/>
            <wp:docPr id="12" name="image1.jpg" descr="image002"/>
            <wp:cNvGraphicFramePr/>
            <a:graphic xmlns:a="http://schemas.openxmlformats.org/drawingml/2006/main">
              <a:graphicData uri="http://schemas.openxmlformats.org/drawingml/2006/picture">
                <pic:pic xmlns:pic="http://schemas.openxmlformats.org/drawingml/2006/picture">
                  <pic:nvPicPr>
                    <pic:cNvPr id="12" name="image1.jpg" descr="image002"/>
                    <pic:cNvPicPr preferRelativeResize="0"/>
                  </pic:nvPicPr>
                  <pic:blipFill>
                    <a:blip r:embed="rId10"/>
                    <a:srcRect/>
                    <a:stretch>
                      <a:fillRect/>
                    </a:stretch>
                  </pic:blipFill>
                  <pic:spPr>
                    <a:xfrm>
                      <a:off x="0" y="0"/>
                      <a:ext cx="5298440" cy="3303905"/>
                    </a:xfrm>
                    <a:prstGeom prst="rect">
                      <a:avLst/>
                    </a:prstGeom>
                  </pic:spPr>
                </pic:pic>
              </a:graphicData>
            </a:graphic>
          </wp:inline>
        </w:drawing>
      </w:r>
    </w:p>
    <w:p>
      <w:pPr>
        <w:spacing w:line="360" w:lineRule="auto"/>
        <w:jc w:val="center"/>
        <w:rPr>
          <w:rFonts w:hint="default"/>
          <w:lang w:val="es-CL"/>
        </w:rPr>
      </w:pPr>
    </w:p>
    <w:p>
      <w:pPr>
        <w:spacing w:line="360" w:lineRule="auto"/>
        <w:jc w:val="both"/>
        <w:rPr>
          <w:rFonts w:hint="default"/>
          <w:sz w:val="20"/>
          <w:szCs w:val="20"/>
          <w:lang w:val="es-CL"/>
        </w:rPr>
      </w:pPr>
      <w:r>
        <w:rPr>
          <w:rFonts w:hint="default"/>
          <w:sz w:val="20"/>
          <w:szCs w:val="20"/>
          <w:lang w:val="es-CL"/>
        </w:rPr>
        <w:t>En particular, y considerando  la arquitectura conceptual, se presentará el proceso de mantenimiento de las componentes:</w:t>
      </w:r>
    </w:p>
    <w:p>
      <w:pPr>
        <w:spacing w:line="360" w:lineRule="auto"/>
        <w:jc w:val="both"/>
        <w:rPr>
          <w:rFonts w:hint="default"/>
          <w:sz w:val="20"/>
          <w:szCs w:val="20"/>
          <w:lang w:val="es-CL"/>
        </w:rPr>
      </w:pPr>
    </w:p>
    <w:p>
      <w:pPr>
        <w:spacing w:line="360" w:lineRule="auto"/>
        <w:jc w:val="both"/>
        <w:rPr>
          <w:rFonts w:hint="default"/>
          <w:sz w:val="20"/>
          <w:szCs w:val="20"/>
          <w:lang w:val="es-CL"/>
        </w:rPr>
      </w:pPr>
      <w:r>
        <w:rPr>
          <w:rFonts w:hint="default"/>
          <w:sz w:val="20"/>
          <w:szCs w:val="20"/>
          <w:lang w:val="es-CL"/>
        </w:rPr>
        <w:t>SGO: SMMePlus.</w:t>
      </w:r>
    </w:p>
    <w:p>
      <w:pPr>
        <w:spacing w:line="360" w:lineRule="auto"/>
        <w:jc w:val="both"/>
        <w:rPr>
          <w:rFonts w:hint="default"/>
          <w:sz w:val="20"/>
          <w:szCs w:val="20"/>
          <w:lang w:val="es-CL"/>
        </w:rPr>
      </w:pPr>
      <w:r>
        <w:rPr>
          <w:rFonts w:hint="default"/>
          <w:sz w:val="20"/>
          <w:szCs w:val="20"/>
          <w:lang w:val="es-CL"/>
        </w:rPr>
        <w:t>Unidad Concentradora: LVM.</w:t>
      </w:r>
    </w:p>
    <w:p>
      <w:pPr>
        <w:spacing w:line="360" w:lineRule="auto"/>
        <w:jc w:val="both"/>
        <w:rPr>
          <w:rFonts w:hint="default"/>
          <w:sz w:val="20"/>
          <w:szCs w:val="20"/>
          <w:lang w:val="es-CL"/>
        </w:rPr>
      </w:pPr>
      <w:r>
        <w:rPr>
          <w:rFonts w:hint="default"/>
          <w:sz w:val="20"/>
          <w:szCs w:val="20"/>
          <w:lang w:val="es-CL"/>
        </w:rPr>
        <w:t>Unidad de Medida: NEXY-M.</w:t>
      </w:r>
    </w:p>
    <w:p>
      <w:pPr>
        <w:spacing w:line="360" w:lineRule="auto"/>
        <w:jc w:val="both"/>
        <w:rPr>
          <w:rFonts w:hint="default"/>
          <w:sz w:val="20"/>
          <w:szCs w:val="20"/>
          <w:lang w:val="es-CL"/>
        </w:rPr>
      </w:pPr>
      <w:r>
        <w:rPr>
          <w:rFonts w:hint="default"/>
          <w:sz w:val="20"/>
          <w:szCs w:val="20"/>
          <w:lang w:val="es-CL"/>
        </w:rPr>
        <w:t>Almacén de datos / reportes: Cloudera / Spotfire.</w:t>
      </w:r>
    </w:p>
    <w:p>
      <w:pPr>
        <w:spacing w:line="360" w:lineRule="auto"/>
        <w:jc w:val="both"/>
        <w:rPr>
          <w:rFonts w:hint="default"/>
          <w:sz w:val="20"/>
          <w:szCs w:val="20"/>
          <w:lang w:val="es-CL"/>
        </w:rPr>
      </w:pPr>
    </w:p>
    <w:p>
      <w:pPr>
        <w:spacing w:line="360" w:lineRule="auto"/>
        <w:jc w:val="both"/>
        <w:rPr>
          <w:rFonts w:hint="default"/>
          <w:sz w:val="20"/>
          <w:szCs w:val="20"/>
          <w:lang w:val="es-CL"/>
        </w:rPr>
      </w:pPr>
      <w:r>
        <w:rPr>
          <w:rFonts w:hint="default"/>
          <w:sz w:val="20"/>
          <w:szCs w:val="20"/>
          <w:lang w:val="es-CL"/>
        </w:rPr>
        <w:t>De manera indirecta, se aborda el sistema de comunicaciones junto con las interfaces del SMMC.</w:t>
      </w:r>
    </w:p>
    <w:p>
      <w:pPr>
        <w:spacing w:line="360" w:lineRule="auto"/>
        <w:jc w:val="both"/>
        <w:rPr>
          <w:rFonts w:hint="default"/>
          <w:sz w:val="20"/>
          <w:szCs w:val="20"/>
          <w:lang w:val="es-CL"/>
        </w:rPr>
      </w:pPr>
    </w:p>
    <w:p>
      <w:pPr>
        <w:spacing w:line="360" w:lineRule="auto"/>
        <w:jc w:val="both"/>
        <w:rPr>
          <w:rFonts w:hint="default"/>
          <w:sz w:val="20"/>
          <w:szCs w:val="20"/>
          <w:lang w:val="es-CL"/>
        </w:rPr>
      </w:pPr>
    </w:p>
    <w:p>
      <w:pPr>
        <w:spacing w:line="360" w:lineRule="auto"/>
        <w:jc w:val="both"/>
        <w:rPr>
          <w:rFonts w:hint="default"/>
          <w:sz w:val="20"/>
          <w:szCs w:val="20"/>
          <w:lang w:val="es-CL"/>
        </w:rPr>
      </w:pPr>
      <w:r>
        <w:drawing>
          <wp:inline distT="0" distB="0" distL="114300" distR="114300">
            <wp:extent cx="5606415" cy="2868295"/>
            <wp:effectExtent l="0" t="0" r="13335" b="8255"/>
            <wp:docPr id="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
                    <pic:cNvPicPr>
                      <a:picLocks noChangeAspect="1"/>
                    </pic:cNvPicPr>
                  </pic:nvPicPr>
                  <pic:blipFill>
                    <a:blip r:embed="rId11"/>
                    <a:stretch>
                      <a:fillRect/>
                    </a:stretch>
                  </pic:blipFill>
                  <pic:spPr>
                    <a:xfrm>
                      <a:off x="0" y="0"/>
                      <a:ext cx="5606415" cy="2868295"/>
                    </a:xfrm>
                    <a:prstGeom prst="rect">
                      <a:avLst/>
                    </a:prstGeom>
                    <a:noFill/>
                    <a:ln>
                      <a:noFill/>
                    </a:ln>
                  </pic:spPr>
                </pic:pic>
              </a:graphicData>
            </a:graphic>
          </wp:inline>
        </w:drawing>
      </w:r>
    </w:p>
    <w:p>
      <w:pPr>
        <w:spacing w:line="360" w:lineRule="auto"/>
        <w:jc w:val="center"/>
        <w:rPr>
          <w:rFonts w:hint="default"/>
          <w:b/>
          <w:bCs/>
          <w:sz w:val="16"/>
          <w:szCs w:val="16"/>
          <w:lang w:val="es-CL"/>
        </w:rPr>
      </w:pPr>
      <w:r>
        <w:rPr>
          <w:rFonts w:hint="default"/>
          <w:b/>
          <w:bCs/>
          <w:sz w:val="16"/>
          <w:szCs w:val="16"/>
          <w:lang w:val="es-CL"/>
        </w:rPr>
        <w:t>Figura. 2 - Arquitectura conceptual SMMC solución ENEL</w:t>
      </w:r>
    </w:p>
    <w:p>
      <w:pPr>
        <w:spacing w:line="360" w:lineRule="auto"/>
        <w:jc w:val="both"/>
        <w:rPr>
          <w:sz w:val="20"/>
          <w:szCs w:val="20"/>
        </w:rPr>
      </w:pPr>
    </w:p>
    <w:p>
      <w:pPr>
        <w:spacing w:line="360" w:lineRule="auto"/>
        <w:jc w:val="both"/>
        <w:rPr>
          <w:rFonts w:ascii="Helvetica Neue Light" w:hAnsi="Helvetica Neue Light" w:eastAsia="Helvetica Neue Light" w:cs="Helvetica Neue Light"/>
          <w:b/>
          <w:sz w:val="20"/>
          <w:szCs w:val="20"/>
        </w:rPr>
      </w:pPr>
      <w:r>
        <w:rPr>
          <w:rFonts w:ascii="Helvetica Neue Light" w:hAnsi="Helvetica Neue Light" w:eastAsia="Helvetica Neue Light" w:cs="Helvetica Neue Light"/>
          <w:b/>
          <w:sz w:val="20"/>
          <w:szCs w:val="20"/>
        </w:rPr>
        <w:t>Descripción</w:t>
      </w:r>
    </w:p>
    <w:p>
      <w:pPr>
        <w:spacing w:line="360" w:lineRule="auto"/>
        <w:jc w:val="both"/>
        <w:rPr>
          <w:rFonts w:ascii="Helvetica Neue Light" w:hAnsi="Helvetica Neue Light" w:eastAsia="Helvetica Neue Light" w:cs="Helvetica Neue Light"/>
          <w:sz w:val="20"/>
          <w:szCs w:val="20"/>
        </w:rPr>
      </w:pPr>
    </w:p>
    <w:p>
      <w:pPr>
        <w:spacing w:line="360" w:lineRule="auto"/>
        <w:jc w:val="both"/>
        <w:rPr>
          <w:rFonts w:hint="default"/>
          <w:sz w:val="20"/>
          <w:szCs w:val="20"/>
          <w:lang w:val="es-CL"/>
        </w:rPr>
      </w:pPr>
      <w:r>
        <w:rPr>
          <w:rFonts w:hint="default"/>
          <w:sz w:val="20"/>
          <w:szCs w:val="20"/>
          <w:lang w:val="es-CL"/>
        </w:rPr>
        <w:t xml:space="preserve">El SMMC de </w:t>
      </w:r>
      <w:r>
        <w:rPr>
          <w:sz w:val="20"/>
          <w:szCs w:val="20"/>
        </w:rPr>
        <w:t xml:space="preserve">Enel Distribución Chile </w:t>
      </w:r>
      <w:r>
        <w:rPr>
          <w:rFonts w:hint="default"/>
          <w:sz w:val="20"/>
          <w:szCs w:val="20"/>
          <w:lang w:val="es-CL"/>
        </w:rPr>
        <w:t xml:space="preserve">permite gestionar y operar la tecnología de medición inteligente acorde a las exigencias del Anexo Técnico (AT) 2019. </w:t>
      </w:r>
    </w:p>
    <w:p>
      <w:pPr>
        <w:spacing w:line="360" w:lineRule="auto"/>
        <w:jc w:val="both"/>
        <w:rPr>
          <w:rFonts w:hint="default"/>
          <w:sz w:val="20"/>
          <w:szCs w:val="20"/>
          <w:lang w:val="es-CL"/>
        </w:rPr>
      </w:pPr>
    </w:p>
    <w:p>
      <w:pPr>
        <w:spacing w:line="360" w:lineRule="auto"/>
        <w:jc w:val="both"/>
        <w:rPr>
          <w:rFonts w:hint="default"/>
          <w:sz w:val="20"/>
          <w:szCs w:val="20"/>
          <w:lang w:val="es-CL"/>
        </w:rPr>
      </w:pPr>
      <w:r>
        <w:rPr>
          <w:rFonts w:hint="default"/>
          <w:sz w:val="20"/>
          <w:szCs w:val="20"/>
          <w:lang w:val="es-CL"/>
        </w:rPr>
        <w:t>Uno de los requisitos fundamentales del AT 2019, es el requisito que tiene relación al mantenimiento de las componentes SMMC. La solución ENEL SMMC, contempla dos tipos de mantenimiento y que involucra principalmente, a las componentes SMMePLUS (SGO), LVM (Unidad Concentrador) y NEXY-M (Unidad de Medida). Dichos mantenimientos son:</w:t>
      </w:r>
    </w:p>
    <w:p>
      <w:pPr>
        <w:spacing w:line="360" w:lineRule="auto"/>
        <w:jc w:val="both"/>
        <w:rPr>
          <w:rFonts w:hint="default"/>
          <w:sz w:val="20"/>
          <w:szCs w:val="20"/>
          <w:lang w:val="es-CL"/>
        </w:rPr>
      </w:pPr>
    </w:p>
    <w:p>
      <w:pPr>
        <w:spacing w:line="360" w:lineRule="auto"/>
        <w:jc w:val="both"/>
        <w:rPr>
          <w:rFonts w:hint="default"/>
          <w:sz w:val="20"/>
          <w:szCs w:val="20"/>
          <w:lang w:val="es-CL"/>
        </w:rPr>
      </w:pPr>
      <w:r>
        <w:rPr>
          <w:rFonts w:hint="default"/>
          <w:sz w:val="20"/>
          <w:szCs w:val="20"/>
          <w:lang w:val="es-CL"/>
        </w:rPr>
        <w:t>- Mantenimiento por evento.</w:t>
      </w:r>
    </w:p>
    <w:p>
      <w:pPr>
        <w:spacing w:line="360" w:lineRule="auto"/>
        <w:jc w:val="both"/>
        <w:rPr>
          <w:rFonts w:hint="default"/>
          <w:sz w:val="20"/>
          <w:szCs w:val="20"/>
          <w:lang w:val="es-CL"/>
        </w:rPr>
      </w:pPr>
      <w:r>
        <w:rPr>
          <w:rFonts w:hint="default"/>
          <w:sz w:val="20"/>
          <w:szCs w:val="20"/>
          <w:lang w:val="es-CL"/>
        </w:rPr>
        <w:t xml:space="preserve">- Mantenimiento operativo. </w:t>
      </w:r>
    </w:p>
    <w:p>
      <w:pPr>
        <w:spacing w:line="360" w:lineRule="auto"/>
        <w:jc w:val="both"/>
        <w:rPr>
          <w:rFonts w:hint="default"/>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p>
    <w:p>
      <w:pPr>
        <w:spacing w:line="360" w:lineRule="auto"/>
        <w:jc w:val="both"/>
        <w:rPr>
          <w:rFonts w:hint="default" w:ascii="Helvetica Neue Light" w:hAnsi="Helvetica Neue Light" w:eastAsia="Helvetica Neue Light" w:cs="Helvetica Neue Light"/>
          <w:b/>
          <w:sz w:val="20"/>
          <w:szCs w:val="20"/>
          <w:lang w:val="es-CL"/>
        </w:rPr>
      </w:pPr>
      <w:r>
        <w:rPr>
          <w:rFonts w:hint="default" w:ascii="Helvetica Neue Light" w:hAnsi="Helvetica Neue Light" w:eastAsia="Helvetica Neue Light" w:cs="Helvetica Neue Light"/>
          <w:b/>
          <w:sz w:val="20"/>
          <w:szCs w:val="20"/>
          <w:lang w:val="es-CL"/>
        </w:rPr>
        <w:t>Mantenimiento por evento</w:t>
      </w:r>
    </w:p>
    <w:p>
      <w:pPr>
        <w:spacing w:line="360" w:lineRule="auto"/>
        <w:jc w:val="both"/>
        <w:rPr>
          <w:rFonts w:hint="default" w:ascii="Helvetica Neue Light" w:hAnsi="Helvetica Neue Light" w:eastAsia="Helvetica Neue Light" w:cs="Helvetica Neue Light"/>
          <w:b/>
          <w:sz w:val="20"/>
          <w:szCs w:val="20"/>
          <w:lang w:val="es-CL"/>
        </w:rPr>
      </w:pP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Se define como mantenimiento por evento aquel derivado de la actividad de autodiagnóstico del componente, equipo y/o sistema y que ante algún cambio de estado operativo o funcional, se gatilla un evento el cual es recepcionado y monitoreado por SMMePLUS, para el caso del LVM y NEXY-M</w:t>
      </w:r>
      <w:r>
        <w:rPr>
          <w:rFonts w:hint="default" w:ascii="Calibri" w:hAnsi="Calibri" w:eastAsia="Calibri" w:cs="Calibri"/>
          <w:sz w:val="20"/>
          <w:szCs w:val="20"/>
          <w:lang w:val="en-US" w:eastAsia="es-CL" w:bidi="ar-SA"/>
        </w:rPr>
        <w:t>.</w:t>
      </w:r>
      <w:r>
        <w:rPr>
          <w:rFonts w:hint="default" w:ascii="Calibri" w:hAnsi="Calibri" w:eastAsia="Calibri" w:cs="Calibri"/>
          <w:sz w:val="20"/>
          <w:szCs w:val="20"/>
          <w:lang w:val="es-CL" w:eastAsia="es-CL" w:bidi="ar-SA"/>
        </w:rPr>
        <w:t xml:space="preserve"> </w:t>
      </w:r>
    </w:p>
    <w:p>
      <w:pPr>
        <w:keepNext w:val="0"/>
        <w:keepLines w:val="0"/>
        <w:widowControl/>
        <w:suppressLineNumbers w:val="0"/>
        <w:spacing w:line="360" w:lineRule="auto"/>
        <w:jc w:val="both"/>
        <w:rPr>
          <w:rFonts w:hint="default" w:ascii="Calibri" w:hAnsi="Calibri" w:eastAsia="Calibri" w:cs="Calibri"/>
          <w:sz w:val="20"/>
          <w:szCs w:val="20"/>
          <w:lang w:val="en-US" w:eastAsia="es-CL" w:bidi="ar-SA"/>
        </w:rPr>
      </w:pPr>
    </w:p>
    <w:p>
      <w:pPr>
        <w:spacing w:line="360" w:lineRule="auto"/>
        <w:jc w:val="both"/>
        <w:rPr>
          <w:rFonts w:hint="default" w:ascii="Helvetica Neue Light" w:hAnsi="Helvetica Neue Light" w:eastAsia="Helvetica Neue Light" w:cs="Helvetica Neue Light"/>
          <w:b/>
          <w:sz w:val="20"/>
          <w:szCs w:val="20"/>
          <w:lang w:val="es-CL"/>
        </w:rPr>
      </w:pPr>
      <w:r>
        <w:rPr>
          <w:rFonts w:hint="default" w:ascii="Helvetica Neue Light" w:hAnsi="Helvetica Neue Light" w:eastAsia="Helvetica Neue Light" w:cs="Helvetica Neue Light"/>
          <w:b/>
          <w:sz w:val="20"/>
          <w:szCs w:val="20"/>
          <w:lang w:val="es-CL"/>
        </w:rPr>
        <w:t>Mantenimiento operativo</w:t>
      </w:r>
    </w:p>
    <w:p>
      <w:pPr>
        <w:spacing w:line="360" w:lineRule="auto"/>
        <w:jc w:val="both"/>
        <w:rPr>
          <w:rFonts w:hint="default" w:ascii="Helvetica Neue Light" w:hAnsi="Helvetica Neue Light" w:eastAsia="Helvetica Neue Light" w:cs="Helvetica Neue Light"/>
          <w:b/>
          <w:sz w:val="20"/>
          <w:szCs w:val="20"/>
          <w:lang w:val="es-CL"/>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ascii="Calibri" w:hAnsi="Calibri" w:eastAsia="Calibri" w:cs="Calibri"/>
          <w:sz w:val="20"/>
          <w:szCs w:val="20"/>
          <w:lang w:val="es-CL" w:eastAsia="es-CL" w:bidi="ar-SA"/>
        </w:rPr>
        <w:t xml:space="preserve">Se define como mantenimiento </w:t>
      </w:r>
      <w:r>
        <w:rPr>
          <w:rFonts w:hint="default" w:cs="Calibri"/>
          <w:sz w:val="20"/>
          <w:szCs w:val="20"/>
          <w:lang w:val="en-US" w:eastAsia="es-CL" w:bidi="ar-SA"/>
        </w:rPr>
        <w:t>operativo</w:t>
      </w:r>
      <w:r>
        <w:rPr>
          <w:rFonts w:hint="default" w:ascii="Calibri" w:hAnsi="Calibri" w:eastAsia="Calibri" w:cs="Calibri"/>
          <w:sz w:val="20"/>
          <w:szCs w:val="20"/>
          <w:lang w:val="es-CL" w:eastAsia="es-CL" w:bidi="ar-SA"/>
        </w:rPr>
        <w:t xml:space="preserve"> aquel derivado de la</w:t>
      </w:r>
      <w:r>
        <w:rPr>
          <w:rFonts w:hint="default" w:cs="Calibri"/>
          <w:sz w:val="20"/>
          <w:szCs w:val="20"/>
          <w:lang w:val="en-US" w:eastAsia="es-CL" w:bidi="ar-SA"/>
        </w:rPr>
        <w:t>s works orders técnicas - comerciales (WO). Si la WO da como resultado algún tipo de error,  deben ser atendidas para resolverlas ya que puede afectar el correcto funcionamiento de las componentes del SMMC (LVM y NEXY-M). Las WOs son ejecutadas desde el SMMePlus u otro sistema externo, a través de la capa de integración y cuyo resultados se visualizan en un reporte especifico de actividad.</w:t>
      </w:r>
    </w:p>
    <w:p>
      <w:pPr>
        <w:keepNext w:val="0"/>
        <w:keepLines w:val="0"/>
        <w:widowControl/>
        <w:suppressLineNumbers w:val="0"/>
        <w:spacing w:line="360" w:lineRule="auto"/>
        <w:jc w:val="both"/>
        <w:rPr>
          <w:rFonts w:hint="default" w:ascii="Calibri" w:hAnsi="Calibri" w:eastAsia="Calibri" w:cs="Calibri"/>
          <w:sz w:val="20"/>
          <w:szCs w:val="20"/>
          <w:lang w:val="en-US" w:eastAsia="es-CL" w:bidi="ar-SA"/>
        </w:rPr>
      </w:pPr>
      <w:r>
        <w:rPr>
          <w:rFonts w:hint="default" w:cs="Calibri"/>
          <w:sz w:val="20"/>
          <w:szCs w:val="20"/>
          <w:lang w:val="en-US" w:eastAsia="es-CL" w:bidi="ar-SA"/>
        </w:rPr>
        <w:t xml:space="preserve">Para el caso del </w:t>
      </w:r>
      <w:r>
        <w:rPr>
          <w:rFonts w:hint="default" w:ascii="Calibri" w:hAnsi="Calibri" w:eastAsia="Calibri" w:cs="Calibri"/>
          <w:sz w:val="20"/>
          <w:szCs w:val="20"/>
          <w:lang w:val="es-CL" w:eastAsia="es-CL" w:bidi="ar-SA"/>
        </w:rPr>
        <w:t>sistema SMMePLUS</w:t>
      </w:r>
      <w:r>
        <w:rPr>
          <w:rFonts w:hint="default" w:cs="Calibri"/>
          <w:sz w:val="20"/>
          <w:szCs w:val="20"/>
          <w:lang w:val="en-US" w:eastAsia="es-CL" w:bidi="ar-SA"/>
        </w:rPr>
        <w:t xml:space="preserve">,  este es mantenido </w:t>
      </w:r>
      <w:r>
        <w:rPr>
          <w:rFonts w:hint="default" w:ascii="Calibri" w:hAnsi="Calibri" w:eastAsia="Calibri" w:cs="Calibri"/>
          <w:sz w:val="20"/>
          <w:szCs w:val="20"/>
          <w:lang w:val="es-CL" w:eastAsia="es-CL" w:bidi="ar-SA"/>
        </w:rPr>
        <w:t>a través del</w:t>
      </w:r>
      <w:r>
        <w:rPr>
          <w:rFonts w:hint="default" w:ascii="Calibri" w:hAnsi="Calibri" w:eastAsia="Calibri" w:cs="Calibri"/>
          <w:sz w:val="20"/>
          <w:szCs w:val="20"/>
          <w:lang w:val="en-US" w:eastAsia="es-CL" w:bidi="ar-SA"/>
        </w:rPr>
        <w:t xml:space="preserve"> </w:t>
      </w:r>
      <w:r>
        <w:rPr>
          <w:rFonts w:hint="default" w:ascii="Calibri" w:hAnsi="Calibri" w:eastAsia="Calibri" w:cs="Calibri"/>
          <w:sz w:val="20"/>
          <w:szCs w:val="20"/>
          <w:lang w:val="en-US" w:eastAsia="zh-CN" w:bidi="ar-SA"/>
        </w:rPr>
        <w:t>Service Fabric</w:t>
      </w:r>
      <w:r>
        <w:rPr>
          <w:rFonts w:hint="default" w:ascii="Calibri" w:hAnsi="Calibri" w:eastAsia="Calibri" w:cs="Calibri"/>
          <w:sz w:val="20"/>
          <w:szCs w:val="20"/>
          <w:lang w:val="es-CL" w:eastAsia="zh-CN" w:bidi="ar-SA"/>
        </w:rPr>
        <w:t xml:space="preserve"> de </w:t>
      </w:r>
      <w:r>
        <w:rPr>
          <w:rFonts w:hint="default" w:ascii="Calibri" w:hAnsi="Calibri" w:eastAsia="Calibri" w:cs="Calibri"/>
          <w:sz w:val="20"/>
          <w:szCs w:val="20"/>
          <w:lang w:val="es-CL" w:eastAsia="es-CL" w:bidi="ar-SA"/>
        </w:rPr>
        <w:t>Azure</w:t>
      </w:r>
      <w:r>
        <w:rPr>
          <w:rFonts w:hint="default" w:ascii="Calibri" w:hAnsi="Calibri" w:eastAsia="Calibri" w:cs="Calibri"/>
          <w:sz w:val="20"/>
          <w:szCs w:val="20"/>
          <w:lang w:val="en-US" w:eastAsia="es-CL" w:bidi="ar-SA"/>
        </w:rPr>
        <w:t xml:space="preserve"> (descrito en los documentos “</w:t>
      </w:r>
      <w:r>
        <w:rPr>
          <w:rFonts w:hint="default" w:ascii="Calibri" w:hAnsi="Calibri" w:eastAsia="Calibri"/>
          <w:sz w:val="20"/>
          <w:szCs w:val="20"/>
          <w:lang w:val="en-US" w:eastAsia="es-CL"/>
        </w:rPr>
        <w:t>8.SMMePlus - Architecture v4.0” y</w:t>
      </w:r>
      <w:r>
        <w:rPr>
          <w:rFonts w:hint="default" w:ascii="Calibri" w:hAnsi="Calibri" w:eastAsia="Calibri" w:cs="Calibri"/>
          <w:sz w:val="20"/>
          <w:szCs w:val="20"/>
          <w:lang w:val="en-US" w:eastAsia="es-CL" w:bidi="ar-SA"/>
        </w:rPr>
        <w:t xml:space="preserve"> “</w:t>
      </w:r>
      <w:r>
        <w:rPr>
          <w:rFonts w:hint="default" w:ascii="Calibri" w:hAnsi="Calibri" w:eastAsia="Calibri"/>
          <w:sz w:val="20"/>
          <w:szCs w:val="20"/>
          <w:lang w:val="en-US" w:eastAsia="es-CL"/>
        </w:rPr>
        <w:t>9.SMMePlus - Infrastructure - Homologation Chile”)</w:t>
      </w:r>
      <w:r>
        <w:rPr>
          <w:rFonts w:hint="default"/>
          <w:sz w:val="20"/>
          <w:szCs w:val="20"/>
          <w:lang w:val="en-US" w:eastAsia="es-CL"/>
        </w:rPr>
        <w:t>, el cual es monitoreado por  un equipo de soporte especializado que se rige bajo un contrato global.</w:t>
      </w:r>
    </w:p>
    <w:p>
      <w:pPr>
        <w:keepNext w:val="0"/>
        <w:keepLines w:val="0"/>
        <w:widowControl/>
        <w:suppressLineNumbers w:val="0"/>
        <w:spacing w:line="360" w:lineRule="auto"/>
        <w:jc w:val="both"/>
        <w:rPr>
          <w:rFonts w:hint="default" w:ascii="Calibri" w:hAnsi="Calibri" w:eastAsia="Calibri" w:cs="Calibri"/>
          <w:sz w:val="20"/>
          <w:szCs w:val="20"/>
          <w:lang w:val="en-US" w:eastAsia="es-CL" w:bidi="ar-SA"/>
        </w:rPr>
      </w:pPr>
      <w:r>
        <w:rPr>
          <w:rFonts w:hint="default" w:ascii="Calibri" w:hAnsi="Calibri" w:eastAsia="Calibri" w:cs="Calibri"/>
          <w:sz w:val="20"/>
          <w:szCs w:val="20"/>
          <w:lang w:val="en-US" w:eastAsia="es-CL" w:bidi="ar-SA"/>
        </w:rPr>
        <w:t xml:space="preserve">Para el caso del sistema de comunicaciones y particularmente, al servicio móvil con el operador de servicio, se implementó un sistema de monitoreo que permite recibir el estado de las comunicaciones y realizar el respectivo mantenimiento a los equipos de telecomunicación. </w:t>
      </w:r>
    </w:p>
    <w:p>
      <w:pPr>
        <w:spacing w:line="360" w:lineRule="auto"/>
        <w:jc w:val="both"/>
        <w:rPr>
          <w:rFonts w:hint="default"/>
          <w:sz w:val="20"/>
          <w:szCs w:val="20"/>
          <w:lang w:val="es-CL"/>
        </w:rPr>
      </w:pPr>
    </w:p>
    <w:p>
      <w:pPr>
        <w:numPr>
          <w:ilvl w:val="0"/>
          <w:numId w:val="1"/>
        </w:numPr>
        <w:spacing w:line="360" w:lineRule="auto"/>
        <w:ind w:left="425" w:leftChars="0" w:hanging="425" w:firstLineChars="0"/>
        <w:jc w:val="both"/>
        <w:rPr>
          <w:rFonts w:hint="default"/>
          <w:b/>
          <w:bCs/>
          <w:sz w:val="20"/>
          <w:szCs w:val="20"/>
          <w:lang w:val="es-CL"/>
        </w:rPr>
      </w:pPr>
      <w:r>
        <w:rPr>
          <w:rFonts w:hint="default"/>
          <w:b/>
          <w:bCs/>
          <w:sz w:val="20"/>
          <w:szCs w:val="20"/>
          <w:lang w:val="es-CL"/>
        </w:rPr>
        <w:t xml:space="preserve">NEXY-M (Unidad de Medida):  </w:t>
      </w: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 xml:space="preserve">Los medidores </w:t>
      </w:r>
      <w:r>
        <w:rPr>
          <w:rFonts w:hint="default" w:cs="Calibri"/>
          <w:sz w:val="20"/>
          <w:szCs w:val="20"/>
          <w:lang w:val="en-US" w:eastAsia="es-CL" w:bidi="ar-SA"/>
        </w:rPr>
        <w:t xml:space="preserve">NEXY-M </w:t>
      </w:r>
      <w:r>
        <w:rPr>
          <w:rFonts w:hint="default" w:ascii="Calibri" w:hAnsi="Calibri" w:eastAsia="Calibri" w:cs="Calibri"/>
          <w:sz w:val="20"/>
          <w:szCs w:val="20"/>
          <w:lang w:val="es-CL" w:eastAsia="es-CL" w:bidi="ar-SA"/>
        </w:rPr>
        <w:t>contienen información sobre el estado del dispositivo en sí</w:t>
      </w:r>
      <w:r>
        <w:rPr>
          <w:rFonts w:hint="default" w:cs="Calibri"/>
          <w:sz w:val="20"/>
          <w:szCs w:val="20"/>
          <w:lang w:val="en-US" w:eastAsia="es-CL" w:bidi="ar-SA"/>
        </w:rPr>
        <w:t xml:space="preserve">. Esta está </w:t>
      </w:r>
      <w:r>
        <w:rPr>
          <w:rFonts w:hint="default" w:ascii="Calibri" w:hAnsi="Calibri" w:eastAsia="Calibri" w:cs="Calibri"/>
          <w:sz w:val="20"/>
          <w:szCs w:val="20"/>
          <w:lang w:val="es-CL" w:eastAsia="es-CL" w:bidi="ar-SA"/>
        </w:rPr>
        <w:t>relacionada con:</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Estado de funcionamiento del medidor</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Información del contrato</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Detección de fraudes</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Registro de eventos</w:t>
      </w: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ascii="Calibri" w:hAnsi="Calibri" w:eastAsia="Calibri" w:cs="Calibri"/>
          <w:sz w:val="20"/>
          <w:szCs w:val="20"/>
          <w:lang w:val="es-CL" w:eastAsia="es-CL" w:bidi="ar-SA"/>
        </w:rPr>
        <w:t xml:space="preserve">Esta información se almacena en la denominada “Palabra de estado”, en la que cada uno de los bits tiene un significado particular, que se describe </w:t>
      </w:r>
      <w:r>
        <w:rPr>
          <w:rFonts w:hint="default" w:cs="Calibri"/>
          <w:sz w:val="20"/>
          <w:szCs w:val="20"/>
          <w:lang w:val="en-US" w:eastAsia="es-CL" w:bidi="ar-SA"/>
        </w:rPr>
        <w:t>a continuación:</w:t>
      </w:r>
    </w:p>
    <w:p>
      <w:pPr>
        <w:keepNext w:val="0"/>
        <w:keepLines w:val="0"/>
        <w:widowControl/>
        <w:suppressLineNumbers w:val="0"/>
        <w:spacing w:line="240" w:lineRule="auto"/>
        <w:jc w:val="both"/>
        <w:rPr>
          <w:rFonts w:hint="default" w:cs="Calibri"/>
          <w:b/>
          <w:bCs/>
          <w:sz w:val="20"/>
          <w:szCs w:val="20"/>
          <w:lang w:val="en-US" w:eastAsia="es-CL" w:bidi="ar-SA"/>
        </w:rPr>
      </w:pPr>
      <w:r>
        <w:rPr>
          <w:rFonts w:hint="default"/>
          <w:b/>
          <w:bCs/>
          <w:sz w:val="20"/>
          <w:szCs w:val="20"/>
          <w:lang w:val="en-US" w:eastAsia="es-CL"/>
        </w:rPr>
        <w:t>Normal status word - Tabla 1</w:t>
      </w:r>
    </w:p>
    <w:p>
      <w:pPr>
        <w:keepNext w:val="0"/>
        <w:keepLines w:val="0"/>
        <w:widowControl/>
        <w:suppressLineNumbers w:val="0"/>
        <w:spacing w:line="240" w:lineRule="auto"/>
        <w:jc w:val="both"/>
      </w:pPr>
      <w:r>
        <w:drawing>
          <wp:inline distT="0" distB="0" distL="114300" distR="114300">
            <wp:extent cx="5611495" cy="2400300"/>
            <wp:effectExtent l="0" t="0" r="8255" b="0"/>
            <wp:docPr id="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4"/>
                    <pic:cNvPicPr>
                      <a:picLocks noChangeAspect="1"/>
                    </pic:cNvPicPr>
                  </pic:nvPicPr>
                  <pic:blipFill>
                    <a:blip r:embed="rId12"/>
                    <a:stretch>
                      <a:fillRect/>
                    </a:stretch>
                  </pic:blipFill>
                  <pic:spPr>
                    <a:xfrm>
                      <a:off x="0" y="0"/>
                      <a:ext cx="5611495" cy="2400300"/>
                    </a:xfrm>
                    <a:prstGeom prst="rect">
                      <a:avLst/>
                    </a:prstGeom>
                    <a:noFill/>
                    <a:ln>
                      <a:noFill/>
                    </a:ln>
                  </pic:spPr>
                </pic:pic>
              </a:graphicData>
            </a:graphic>
          </wp:inline>
        </w:drawing>
      </w:r>
    </w:p>
    <w:p>
      <w:pPr>
        <w:keepNext w:val="0"/>
        <w:keepLines w:val="0"/>
        <w:widowControl/>
        <w:suppressLineNumbers w:val="0"/>
        <w:spacing w:line="240" w:lineRule="auto"/>
        <w:jc w:val="both"/>
      </w:pPr>
      <w:r>
        <w:drawing>
          <wp:inline distT="0" distB="0" distL="114300" distR="114300">
            <wp:extent cx="5611495" cy="1301115"/>
            <wp:effectExtent l="0" t="0" r="8255" b="13335"/>
            <wp:docPr id="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5"/>
                    <pic:cNvPicPr>
                      <a:picLocks noChangeAspect="1"/>
                    </pic:cNvPicPr>
                  </pic:nvPicPr>
                  <pic:blipFill>
                    <a:blip r:embed="rId13"/>
                    <a:stretch>
                      <a:fillRect/>
                    </a:stretch>
                  </pic:blipFill>
                  <pic:spPr>
                    <a:xfrm>
                      <a:off x="0" y="0"/>
                      <a:ext cx="5611495" cy="1301115"/>
                    </a:xfrm>
                    <a:prstGeom prst="rect">
                      <a:avLst/>
                    </a:prstGeom>
                    <a:noFill/>
                    <a:ln>
                      <a:noFill/>
                    </a:ln>
                  </pic:spPr>
                </pic:pic>
              </a:graphicData>
            </a:graphic>
          </wp:inline>
        </w:drawing>
      </w:r>
    </w:p>
    <w:p>
      <w:pPr>
        <w:keepNext w:val="0"/>
        <w:keepLines w:val="0"/>
        <w:widowControl/>
        <w:suppressLineNumbers w:val="0"/>
        <w:spacing w:line="240" w:lineRule="auto"/>
        <w:jc w:val="both"/>
        <w:rPr>
          <w:rFonts w:hint="default"/>
          <w:b/>
          <w:bCs/>
          <w:sz w:val="20"/>
          <w:szCs w:val="20"/>
          <w:lang w:val="en-US" w:eastAsia="es-CL"/>
        </w:rPr>
      </w:pPr>
    </w:p>
    <w:p>
      <w:pPr>
        <w:keepNext w:val="0"/>
        <w:keepLines w:val="0"/>
        <w:widowControl/>
        <w:suppressLineNumbers w:val="0"/>
        <w:spacing w:line="240" w:lineRule="auto"/>
        <w:jc w:val="both"/>
        <w:rPr>
          <w:rFonts w:hint="default"/>
          <w:b/>
          <w:bCs/>
          <w:sz w:val="20"/>
          <w:szCs w:val="20"/>
          <w:lang w:val="en-US" w:eastAsia="es-CL"/>
        </w:rPr>
      </w:pPr>
      <w:r>
        <w:rPr>
          <w:rFonts w:hint="default"/>
          <w:b/>
          <w:bCs/>
          <w:sz w:val="20"/>
          <w:szCs w:val="20"/>
          <w:lang w:val="en-US" w:eastAsia="es-CL"/>
        </w:rPr>
        <w:t>Normal status word - Tabla 2</w:t>
      </w:r>
    </w:p>
    <w:p>
      <w:pPr>
        <w:keepNext w:val="0"/>
        <w:keepLines w:val="0"/>
        <w:widowControl/>
        <w:suppressLineNumbers w:val="0"/>
        <w:spacing w:line="240" w:lineRule="auto"/>
        <w:jc w:val="both"/>
        <w:rPr>
          <w:rFonts w:hint="default"/>
          <w:lang w:val="es-CL" w:eastAsia="es-CL"/>
        </w:rPr>
      </w:pPr>
      <w:r>
        <w:drawing>
          <wp:inline distT="0" distB="0" distL="114300" distR="114300">
            <wp:extent cx="5611495" cy="2307590"/>
            <wp:effectExtent l="0" t="0" r="8255" b="16510"/>
            <wp:docPr id="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6"/>
                    <pic:cNvPicPr>
                      <a:picLocks noChangeAspect="1"/>
                    </pic:cNvPicPr>
                  </pic:nvPicPr>
                  <pic:blipFill>
                    <a:blip r:embed="rId14"/>
                    <a:stretch>
                      <a:fillRect/>
                    </a:stretch>
                  </pic:blipFill>
                  <pic:spPr>
                    <a:xfrm>
                      <a:off x="0" y="0"/>
                      <a:ext cx="5611495" cy="2307590"/>
                    </a:xfrm>
                    <a:prstGeom prst="rect">
                      <a:avLst/>
                    </a:prstGeom>
                    <a:noFill/>
                    <a:ln>
                      <a:noFill/>
                    </a:ln>
                  </pic:spPr>
                </pic:pic>
              </a:graphicData>
            </a:graphic>
          </wp:inline>
        </w:drawing>
      </w:r>
    </w:p>
    <w:p>
      <w:pPr>
        <w:keepNext w:val="0"/>
        <w:keepLines w:val="0"/>
        <w:widowControl/>
        <w:suppressLineNumbers w:val="0"/>
        <w:spacing w:line="240" w:lineRule="auto"/>
        <w:jc w:val="both"/>
      </w:pPr>
      <w:r>
        <w:drawing>
          <wp:inline distT="0" distB="0" distL="114300" distR="114300">
            <wp:extent cx="5611495" cy="898525"/>
            <wp:effectExtent l="0" t="0" r="8255" b="15875"/>
            <wp:docPr id="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7"/>
                    <pic:cNvPicPr>
                      <a:picLocks noChangeAspect="1"/>
                    </pic:cNvPicPr>
                  </pic:nvPicPr>
                  <pic:blipFill>
                    <a:blip r:embed="rId15"/>
                    <a:stretch>
                      <a:fillRect/>
                    </a:stretch>
                  </pic:blipFill>
                  <pic:spPr>
                    <a:xfrm>
                      <a:off x="0" y="0"/>
                      <a:ext cx="5611495" cy="898525"/>
                    </a:xfrm>
                    <a:prstGeom prst="rect">
                      <a:avLst/>
                    </a:prstGeom>
                    <a:noFill/>
                    <a:ln>
                      <a:noFill/>
                    </a:ln>
                  </pic:spPr>
                </pic:pic>
              </a:graphicData>
            </a:graphic>
          </wp:inline>
        </w:drawing>
      </w:r>
    </w:p>
    <w:p>
      <w:pPr>
        <w:keepNext w:val="0"/>
        <w:keepLines w:val="0"/>
        <w:widowControl/>
        <w:suppressLineNumbers w:val="0"/>
        <w:spacing w:line="240" w:lineRule="auto"/>
        <w:jc w:val="both"/>
        <w:rPr>
          <w:rFonts w:hint="default"/>
          <w:b/>
          <w:bCs/>
          <w:sz w:val="20"/>
          <w:szCs w:val="20"/>
          <w:lang w:val="en-US" w:eastAsia="es-CL"/>
        </w:rPr>
      </w:pPr>
    </w:p>
    <w:p>
      <w:pPr>
        <w:keepNext w:val="0"/>
        <w:keepLines w:val="0"/>
        <w:widowControl/>
        <w:suppressLineNumbers w:val="0"/>
        <w:spacing w:line="240" w:lineRule="auto"/>
        <w:jc w:val="both"/>
        <w:rPr>
          <w:rFonts w:hint="default" w:ascii="Calibri" w:hAnsi="Calibri" w:eastAsia="Calibri" w:cs="Calibri"/>
          <w:sz w:val="20"/>
          <w:szCs w:val="20"/>
          <w:lang w:val="es-CL" w:eastAsia="es-CL" w:bidi="ar-SA"/>
        </w:rPr>
      </w:pPr>
      <w:r>
        <w:rPr>
          <w:rFonts w:hint="default"/>
          <w:b/>
          <w:bCs/>
          <w:sz w:val="20"/>
          <w:szCs w:val="20"/>
          <w:lang w:val="en-US" w:eastAsia="es-CL"/>
        </w:rPr>
        <w:t>E</w:t>
      </w:r>
      <w:r>
        <w:rPr>
          <w:rFonts w:hint="default"/>
          <w:b/>
          <w:bCs/>
          <w:sz w:val="20"/>
          <w:szCs w:val="20"/>
          <w:lang w:val="es-CL" w:eastAsia="es-CL"/>
        </w:rPr>
        <w:t>xtended status word – Table 1</w:t>
      </w:r>
    </w:p>
    <w:p>
      <w:pPr>
        <w:keepNext w:val="0"/>
        <w:keepLines w:val="0"/>
        <w:widowControl/>
        <w:suppressLineNumbers w:val="0"/>
        <w:spacing w:line="240" w:lineRule="auto"/>
        <w:jc w:val="both"/>
        <w:rPr>
          <w:rFonts w:hint="default" w:ascii="Calibri" w:hAnsi="Calibri" w:eastAsia="Calibri" w:cs="Calibri"/>
          <w:sz w:val="20"/>
          <w:szCs w:val="20"/>
          <w:lang w:val="es-CL" w:eastAsia="es-CL" w:bidi="ar-SA"/>
        </w:rPr>
      </w:pPr>
      <w:r>
        <w:drawing>
          <wp:inline distT="0" distB="0" distL="114300" distR="114300">
            <wp:extent cx="5611495" cy="2235200"/>
            <wp:effectExtent l="0" t="0" r="8255" b="12700"/>
            <wp:docPr id="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8"/>
                    <pic:cNvPicPr>
                      <a:picLocks noChangeAspect="1"/>
                    </pic:cNvPicPr>
                  </pic:nvPicPr>
                  <pic:blipFill>
                    <a:blip r:embed="rId16"/>
                    <a:stretch>
                      <a:fillRect/>
                    </a:stretch>
                  </pic:blipFill>
                  <pic:spPr>
                    <a:xfrm>
                      <a:off x="0" y="0"/>
                      <a:ext cx="5611495" cy="2235200"/>
                    </a:xfrm>
                    <a:prstGeom prst="rect">
                      <a:avLst/>
                    </a:prstGeom>
                    <a:noFill/>
                    <a:ln>
                      <a:noFill/>
                    </a:ln>
                  </pic:spPr>
                </pic:pic>
              </a:graphicData>
            </a:graphic>
          </wp:inline>
        </w:drawing>
      </w:r>
    </w:p>
    <w:p>
      <w:pPr>
        <w:keepNext w:val="0"/>
        <w:keepLines w:val="0"/>
        <w:widowControl/>
        <w:suppressLineNumbers w:val="0"/>
        <w:spacing w:line="240" w:lineRule="auto"/>
        <w:jc w:val="both"/>
      </w:pPr>
      <w:r>
        <w:drawing>
          <wp:inline distT="0" distB="0" distL="114300" distR="114300">
            <wp:extent cx="5611495" cy="898525"/>
            <wp:effectExtent l="0" t="0" r="8255" b="15875"/>
            <wp:docPr id="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9"/>
                    <pic:cNvPicPr>
                      <a:picLocks noChangeAspect="1"/>
                    </pic:cNvPicPr>
                  </pic:nvPicPr>
                  <pic:blipFill>
                    <a:blip r:embed="rId17"/>
                    <a:stretch>
                      <a:fillRect/>
                    </a:stretch>
                  </pic:blipFill>
                  <pic:spPr>
                    <a:xfrm>
                      <a:off x="0" y="0"/>
                      <a:ext cx="5611495" cy="898525"/>
                    </a:xfrm>
                    <a:prstGeom prst="rect">
                      <a:avLst/>
                    </a:prstGeom>
                    <a:noFill/>
                    <a:ln>
                      <a:noFill/>
                    </a:ln>
                  </pic:spPr>
                </pic:pic>
              </a:graphicData>
            </a:graphic>
          </wp:inline>
        </w:drawing>
      </w:r>
    </w:p>
    <w:p>
      <w:pPr>
        <w:keepNext w:val="0"/>
        <w:keepLines w:val="0"/>
        <w:widowControl/>
        <w:suppressLineNumbers w:val="0"/>
        <w:spacing w:line="240" w:lineRule="auto"/>
        <w:jc w:val="both"/>
        <w:rPr>
          <w:rFonts w:hint="default"/>
          <w:b/>
          <w:bCs/>
          <w:sz w:val="20"/>
          <w:szCs w:val="20"/>
          <w:lang w:val="en-US" w:eastAsia="es-CL"/>
        </w:rPr>
      </w:pPr>
    </w:p>
    <w:p>
      <w:pPr>
        <w:keepNext w:val="0"/>
        <w:keepLines w:val="0"/>
        <w:widowControl/>
        <w:suppressLineNumbers w:val="0"/>
        <w:spacing w:line="240" w:lineRule="auto"/>
        <w:jc w:val="both"/>
        <w:rPr>
          <w:rFonts w:hint="default"/>
          <w:lang w:val="es-CL" w:eastAsia="es-CL"/>
        </w:rPr>
      </w:pPr>
      <w:r>
        <w:rPr>
          <w:rFonts w:hint="default"/>
          <w:b/>
          <w:bCs/>
          <w:sz w:val="20"/>
          <w:szCs w:val="20"/>
          <w:lang w:val="en-US" w:eastAsia="es-CL"/>
        </w:rPr>
        <w:t>E</w:t>
      </w:r>
      <w:r>
        <w:rPr>
          <w:rFonts w:hint="default"/>
          <w:b/>
          <w:bCs/>
          <w:sz w:val="20"/>
          <w:szCs w:val="20"/>
          <w:lang w:val="es-CL" w:eastAsia="es-CL"/>
        </w:rPr>
        <w:t xml:space="preserve">xtended status word – Table </w:t>
      </w:r>
      <w:r>
        <w:rPr>
          <w:rFonts w:hint="default"/>
          <w:b/>
          <w:bCs/>
          <w:sz w:val="20"/>
          <w:szCs w:val="20"/>
          <w:lang w:val="en-US" w:eastAsia="es-CL"/>
        </w:rPr>
        <w:t>2</w:t>
      </w:r>
    </w:p>
    <w:p>
      <w:pPr>
        <w:keepNext w:val="0"/>
        <w:keepLines w:val="0"/>
        <w:widowControl/>
        <w:suppressLineNumbers w:val="0"/>
        <w:spacing w:line="240" w:lineRule="auto"/>
        <w:jc w:val="both"/>
        <w:rPr>
          <w:rFonts w:hint="default" w:ascii="Calibri" w:hAnsi="Calibri" w:eastAsia="Calibri" w:cs="Calibri"/>
          <w:sz w:val="20"/>
          <w:szCs w:val="20"/>
          <w:lang w:val="es-CL" w:eastAsia="es-CL" w:bidi="ar-SA"/>
        </w:rPr>
      </w:pPr>
      <w:r>
        <w:drawing>
          <wp:inline distT="0" distB="0" distL="114300" distR="114300">
            <wp:extent cx="5611495" cy="1832610"/>
            <wp:effectExtent l="0" t="0" r="8255" b="15240"/>
            <wp:docPr id="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0"/>
                    <pic:cNvPicPr>
                      <a:picLocks noChangeAspect="1"/>
                    </pic:cNvPicPr>
                  </pic:nvPicPr>
                  <pic:blipFill>
                    <a:blip r:embed="rId18"/>
                    <a:stretch>
                      <a:fillRect/>
                    </a:stretch>
                  </pic:blipFill>
                  <pic:spPr>
                    <a:xfrm>
                      <a:off x="0" y="0"/>
                      <a:ext cx="5611495" cy="183261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r>
        <w:rPr>
          <w:rFonts w:hint="default" w:cs="Calibri"/>
          <w:sz w:val="20"/>
          <w:szCs w:val="20"/>
          <w:lang w:val="en-US" w:eastAsia="es-CL" w:bidi="ar-SA"/>
        </w:rPr>
        <w:t>Estos eventos y alarmas llegan diariamente al sistema SMMePLUS en un registro denominado como SWE, alojándose en la base de datos central:</w:t>
      </w:r>
    </w:p>
    <w:p>
      <w:pPr>
        <w:keepNext w:val="0"/>
        <w:keepLines w:val="0"/>
        <w:widowControl/>
        <w:suppressLineNumbers w:val="0"/>
        <w:spacing w:line="360" w:lineRule="auto"/>
        <w:jc w:val="both"/>
        <w:rPr>
          <w:rFonts w:hint="default"/>
          <w:sz w:val="20"/>
          <w:szCs w:val="20"/>
          <w:lang w:val="es-CL"/>
        </w:rPr>
      </w:pPr>
      <w:r>
        <w:drawing>
          <wp:inline distT="0" distB="0" distL="114300" distR="114300">
            <wp:extent cx="5611495" cy="2821305"/>
            <wp:effectExtent l="0" t="0" r="8255" b="17145"/>
            <wp:docPr id="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11"/>
                    <pic:cNvPicPr>
                      <a:picLocks noChangeAspect="1"/>
                    </pic:cNvPicPr>
                  </pic:nvPicPr>
                  <pic:blipFill>
                    <a:blip r:embed="rId19"/>
                    <a:stretch>
                      <a:fillRect/>
                    </a:stretch>
                  </pic:blipFill>
                  <pic:spPr>
                    <a:xfrm>
                      <a:off x="0" y="0"/>
                      <a:ext cx="5611495" cy="2821305"/>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sz w:val="20"/>
          <w:szCs w:val="20"/>
          <w:lang w:val="es-CL" w:eastAsia="es-CL"/>
        </w:rPr>
      </w:pPr>
      <w:r>
        <w:rPr>
          <w:rFonts w:hint="default"/>
          <w:sz w:val="20"/>
          <w:szCs w:val="20"/>
          <w:lang w:val="es-CL"/>
        </w:rPr>
        <w:t>La estructura del archivo es la siguiente:</w:t>
      </w: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r>
        <w:rPr>
          <w:sz w:val="20"/>
          <w:szCs w:val="20"/>
        </w:rPr>
        <w:drawing>
          <wp:inline distT="0" distB="0" distL="114300" distR="114300">
            <wp:extent cx="5607685" cy="1313180"/>
            <wp:effectExtent l="0" t="0" r="12065" b="1270"/>
            <wp:docPr id="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3"/>
                    <pic:cNvPicPr>
                      <a:picLocks noChangeAspect="1"/>
                    </pic:cNvPicPr>
                  </pic:nvPicPr>
                  <pic:blipFill>
                    <a:blip r:embed="rId20"/>
                    <a:stretch>
                      <a:fillRect/>
                    </a:stretch>
                  </pic:blipFill>
                  <pic:spPr>
                    <a:xfrm>
                      <a:off x="0" y="0"/>
                      <a:ext cx="5607685" cy="1313180"/>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r>
        <w:rPr>
          <w:rFonts w:hint="default" w:ascii="Calibri" w:hAnsi="Calibri" w:eastAsia="Calibri" w:cs="Calibri"/>
          <w:sz w:val="20"/>
          <w:szCs w:val="20"/>
          <w:lang w:val="en-US" w:eastAsia="es-CL" w:bidi="ar-SA"/>
        </w:rPr>
        <w:t>Para el caso de las WOs aplicadas tanto a las unidades de medidas como a las unidades concentradoras, estas quedan registradas en un archivo de eventos definidos como:</w:t>
      </w:r>
    </w:p>
    <w:p>
      <w:pPr>
        <w:keepNext w:val="0"/>
        <w:keepLines w:val="0"/>
        <w:widowControl/>
        <w:numPr>
          <w:ilvl w:val="0"/>
          <w:numId w:val="2"/>
        </w:numPr>
        <w:suppressLineNumbers w:val="0"/>
        <w:spacing w:line="360" w:lineRule="auto"/>
        <w:ind w:left="420" w:leftChars="0" w:hanging="420" w:firstLineChars="0"/>
        <w:jc w:val="left"/>
        <w:rPr>
          <w:rFonts w:hint="default" w:ascii="Calibri" w:hAnsi="Calibri" w:eastAsia="Calibri" w:cs="Calibri"/>
          <w:sz w:val="20"/>
          <w:szCs w:val="20"/>
          <w:lang w:val="en-US" w:eastAsia="es-CL" w:bidi="ar-SA"/>
        </w:rPr>
      </w:pPr>
      <w:r>
        <w:rPr>
          <w:rFonts w:hint="default" w:ascii="Calibri" w:hAnsi="Calibri" w:eastAsia="Calibri" w:cs="Calibri"/>
          <w:sz w:val="20"/>
          <w:szCs w:val="20"/>
          <w:lang w:val="en-US" w:eastAsia="es-CL" w:bidi="ar-SA"/>
        </w:rPr>
        <w:t>HPE file</w:t>
      </w:r>
      <w:r>
        <w:rPr>
          <w:rFonts w:hint="default" w:cs="Calibri"/>
          <w:sz w:val="20"/>
          <w:szCs w:val="20"/>
          <w:lang w:val="en-US" w:eastAsia="es-CL" w:bidi="ar-SA"/>
        </w:rPr>
        <w:t>. Contiene los eventos con alta prioridad</w:t>
      </w:r>
      <w:r>
        <w:rPr>
          <w:rFonts w:hint="default" w:ascii="Calibri" w:hAnsi="Calibri" w:eastAsia="Calibri" w:cs="Calibri"/>
          <w:sz w:val="20"/>
          <w:szCs w:val="20"/>
          <w:lang w:val="en-US" w:eastAsia="es-CL" w:bidi="ar-SA"/>
        </w:rPr>
        <w:t xml:space="preserve"> (result</w:t>
      </w:r>
      <w:r>
        <w:rPr>
          <w:rFonts w:hint="default" w:cs="Calibri"/>
          <w:sz w:val="20"/>
          <w:szCs w:val="20"/>
          <w:lang w:val="en-US" w:eastAsia="es-CL" w:bidi="ar-SA"/>
        </w:rPr>
        <w:t xml:space="preserve">ados de </w:t>
      </w:r>
      <w:r>
        <w:rPr>
          <w:rFonts w:hint="default" w:ascii="Calibri" w:hAnsi="Calibri" w:eastAsia="Calibri" w:cs="Calibri"/>
          <w:sz w:val="20"/>
          <w:szCs w:val="20"/>
          <w:lang w:val="en-US" w:eastAsia="es-CL" w:bidi="ar-SA"/>
        </w:rPr>
        <w:t>workorder).</w:t>
      </w:r>
    </w:p>
    <w:p>
      <w:pPr>
        <w:keepNext w:val="0"/>
        <w:keepLines w:val="0"/>
        <w:widowControl/>
        <w:numPr>
          <w:ilvl w:val="0"/>
          <w:numId w:val="2"/>
        </w:numPr>
        <w:suppressLineNumbers w:val="0"/>
        <w:spacing w:line="360" w:lineRule="auto"/>
        <w:ind w:left="420" w:leftChars="0" w:hanging="420" w:firstLineChars="0"/>
        <w:jc w:val="left"/>
        <w:rPr>
          <w:rFonts w:hint="default" w:ascii="Calibri" w:hAnsi="Calibri" w:eastAsia="Calibri" w:cs="Calibri"/>
          <w:sz w:val="20"/>
          <w:szCs w:val="20"/>
          <w:lang w:val="en-US" w:eastAsia="es-CL" w:bidi="ar-SA"/>
        </w:rPr>
      </w:pPr>
      <w:r>
        <w:rPr>
          <w:rFonts w:hint="default" w:ascii="Calibri" w:hAnsi="Calibri" w:eastAsia="Calibri" w:cs="Calibri"/>
          <w:sz w:val="20"/>
          <w:szCs w:val="20"/>
          <w:lang w:val="en-US" w:eastAsia="es-CL" w:bidi="ar-SA"/>
        </w:rPr>
        <w:t>LPE file</w:t>
      </w:r>
      <w:r>
        <w:rPr>
          <w:rFonts w:hint="default" w:cs="Calibri"/>
          <w:sz w:val="20"/>
          <w:szCs w:val="20"/>
          <w:lang w:val="en-US" w:eastAsia="es-CL" w:bidi="ar-SA"/>
        </w:rPr>
        <w:t xml:space="preserve">. Contiene eventos con prioridad normal (media) o baja </w:t>
      </w:r>
      <w:r>
        <w:rPr>
          <w:rFonts w:hint="default" w:ascii="Calibri" w:hAnsi="Calibri" w:eastAsia="Calibri" w:cs="Calibri"/>
          <w:sz w:val="20"/>
          <w:szCs w:val="20"/>
          <w:lang w:val="en-US" w:eastAsia="es-CL" w:bidi="ar-SA"/>
        </w:rPr>
        <w:t>(</w:t>
      </w:r>
      <w:r>
        <w:rPr>
          <w:rFonts w:hint="default" w:cs="Calibri"/>
          <w:sz w:val="20"/>
          <w:szCs w:val="20"/>
          <w:lang w:val="en-US" w:eastAsia="es-CL" w:bidi="ar-SA"/>
        </w:rPr>
        <w:t>alcanzabilidad, proceso de comisionamaniento)</w:t>
      </w:r>
      <w:r>
        <w:rPr>
          <w:rFonts w:hint="default" w:ascii="Calibri" w:hAnsi="Calibri" w:eastAsia="Calibri" w:cs="Calibri"/>
          <w:sz w:val="20"/>
          <w:szCs w:val="20"/>
          <w:lang w:val="en-US" w:eastAsia="es-CL" w:bidi="ar-SA"/>
        </w:rPr>
        <w:t>.</w:t>
      </w:r>
    </w:p>
    <w:p>
      <w:pPr>
        <w:keepNext w:val="0"/>
        <w:keepLines w:val="0"/>
        <w:widowControl/>
        <w:numPr>
          <w:numId w:val="0"/>
        </w:numPr>
        <w:suppressLineNumbers w:val="0"/>
        <w:spacing w:line="360" w:lineRule="auto"/>
        <w:jc w:val="left"/>
        <w:rPr>
          <w:rFonts w:hint="default" w:cs="Calibri"/>
          <w:sz w:val="20"/>
          <w:szCs w:val="20"/>
          <w:lang w:val="en-US" w:eastAsia="es-CL" w:bidi="ar-SA"/>
        </w:rPr>
      </w:pPr>
      <w:r>
        <w:rPr>
          <w:rFonts w:hint="default" w:cs="Calibri"/>
          <w:sz w:val="20"/>
          <w:szCs w:val="20"/>
          <w:lang w:val="en-US" w:eastAsia="es-CL" w:bidi="ar-SA"/>
        </w:rPr>
        <w:t xml:space="preserve"> Estos se almacenan diariamente en la base de datos central:</w:t>
      </w:r>
    </w:p>
    <w:p>
      <w:pPr>
        <w:keepNext w:val="0"/>
        <w:keepLines w:val="0"/>
        <w:widowControl/>
        <w:numPr>
          <w:numId w:val="0"/>
        </w:numPr>
        <w:suppressLineNumbers w:val="0"/>
        <w:spacing w:line="360" w:lineRule="auto"/>
        <w:jc w:val="left"/>
        <w:rPr>
          <w:rFonts w:hint="default" w:cs="Calibri"/>
          <w:sz w:val="20"/>
          <w:szCs w:val="20"/>
          <w:lang w:val="en-US" w:eastAsia="es-CL" w:bidi="ar-SA"/>
        </w:rPr>
      </w:pPr>
      <w:r>
        <w:drawing>
          <wp:inline distT="0" distB="0" distL="114300" distR="114300">
            <wp:extent cx="5604510" cy="2497455"/>
            <wp:effectExtent l="0" t="0" r="15240" b="17145"/>
            <wp:docPr id="6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30"/>
                    <pic:cNvPicPr>
                      <a:picLocks noChangeAspect="1"/>
                    </pic:cNvPicPr>
                  </pic:nvPicPr>
                  <pic:blipFill>
                    <a:blip r:embed="rId21"/>
                    <a:stretch>
                      <a:fillRect/>
                    </a:stretch>
                  </pic:blipFill>
                  <pic:spPr>
                    <a:xfrm>
                      <a:off x="0" y="0"/>
                      <a:ext cx="5604510" cy="2497455"/>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Y la estructura del archivo es el siguiente:</w:t>
      </w: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r>
        <w:rPr>
          <w:rFonts w:hint="default" w:cs="Calibri"/>
          <w:sz w:val="20"/>
          <w:szCs w:val="20"/>
          <w:lang w:val="en-US" w:eastAsia="es-CL" w:bidi="ar-SA"/>
        </w:rPr>
        <w:t>HPE</w:t>
      </w:r>
    </w:p>
    <w:p>
      <w:pPr>
        <w:keepNext w:val="0"/>
        <w:keepLines w:val="0"/>
        <w:widowControl/>
        <w:suppressLineNumbers w:val="0"/>
        <w:spacing w:line="360" w:lineRule="auto"/>
        <w:jc w:val="left"/>
      </w:pPr>
      <w:r>
        <w:drawing>
          <wp:inline distT="0" distB="0" distL="114300" distR="114300">
            <wp:extent cx="5605780" cy="1441450"/>
            <wp:effectExtent l="0" t="0" r="13970" b="6350"/>
            <wp:docPr id="6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31"/>
                    <pic:cNvPicPr>
                      <a:picLocks noChangeAspect="1"/>
                    </pic:cNvPicPr>
                  </pic:nvPicPr>
                  <pic:blipFill>
                    <a:blip r:embed="rId22"/>
                    <a:stretch>
                      <a:fillRect/>
                    </a:stretch>
                  </pic:blipFill>
                  <pic:spPr>
                    <a:xfrm>
                      <a:off x="0" y="0"/>
                      <a:ext cx="5605780" cy="1441450"/>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cs="Calibri"/>
          <w:sz w:val="20"/>
          <w:szCs w:val="20"/>
          <w:lang w:val="es-CL" w:eastAsia="es-CL" w:bidi="ar-SA"/>
        </w:rPr>
      </w:pPr>
      <w:r>
        <w:rPr>
          <w:rFonts w:hint="default" w:cs="Calibri"/>
          <w:sz w:val="20"/>
          <w:szCs w:val="20"/>
          <w:lang w:val="es-CL" w:eastAsia="es-CL" w:bidi="ar-SA"/>
        </w:rPr>
        <w:t>LPE</w:t>
      </w: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r>
        <w:drawing>
          <wp:inline distT="0" distB="0" distL="114300" distR="114300">
            <wp:extent cx="5604510" cy="1127125"/>
            <wp:effectExtent l="0" t="0" r="15240" b="15875"/>
            <wp:docPr id="6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32"/>
                    <pic:cNvPicPr>
                      <a:picLocks noChangeAspect="1"/>
                    </pic:cNvPicPr>
                  </pic:nvPicPr>
                  <pic:blipFill>
                    <a:blip r:embed="rId23"/>
                    <a:stretch>
                      <a:fillRect/>
                    </a:stretch>
                  </pic:blipFill>
                  <pic:spPr>
                    <a:xfrm>
                      <a:off x="0" y="0"/>
                      <a:ext cx="5604510" cy="1127125"/>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r>
        <w:rPr>
          <w:rFonts w:hint="default" w:ascii="Calibri" w:hAnsi="Calibri" w:eastAsia="Calibri" w:cs="Calibri"/>
          <w:sz w:val="20"/>
          <w:szCs w:val="20"/>
          <w:lang w:val="en-US" w:eastAsia="es-CL" w:bidi="ar-SA"/>
        </w:rPr>
        <w:t>Estas WOs pueden son monitoreadas en tiempo real a través del SMMePLUS:</w:t>
      </w: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r>
        <w:drawing>
          <wp:inline distT="0" distB="0" distL="114300" distR="114300">
            <wp:extent cx="1470025" cy="3091180"/>
            <wp:effectExtent l="0" t="0" r="15875" b="13970"/>
            <wp:docPr id="6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33"/>
                    <pic:cNvPicPr>
                      <a:picLocks noChangeAspect="1"/>
                    </pic:cNvPicPr>
                  </pic:nvPicPr>
                  <pic:blipFill>
                    <a:blip r:embed="rId24"/>
                    <a:stretch>
                      <a:fillRect/>
                    </a:stretch>
                  </pic:blipFill>
                  <pic:spPr>
                    <a:xfrm>
                      <a:off x="0" y="0"/>
                      <a:ext cx="1470025" cy="3091180"/>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Calibri" w:hAnsi="Calibri" w:eastAsia="Calibri" w:cs="Calibri"/>
          <w:sz w:val="20"/>
          <w:szCs w:val="20"/>
          <w:lang w:val="en-US" w:eastAsia="es-CL" w:bidi="ar-SA"/>
        </w:rPr>
      </w:pPr>
      <w:r>
        <w:drawing>
          <wp:inline distT="0" distB="0" distL="114300" distR="114300">
            <wp:extent cx="5608955" cy="1752600"/>
            <wp:effectExtent l="0" t="0" r="10795" b="0"/>
            <wp:docPr id="6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34"/>
                    <pic:cNvPicPr>
                      <a:picLocks noChangeAspect="1"/>
                    </pic:cNvPicPr>
                  </pic:nvPicPr>
                  <pic:blipFill>
                    <a:blip r:embed="rId25"/>
                    <a:stretch>
                      <a:fillRect/>
                    </a:stretch>
                  </pic:blipFill>
                  <pic:spPr>
                    <a:xfrm>
                      <a:off x="0" y="0"/>
                      <a:ext cx="5608955" cy="1752600"/>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Calibri" w:hAnsi="Calibri" w:eastAsia="Calibri"/>
          <w:sz w:val="20"/>
          <w:szCs w:val="20"/>
          <w:lang w:val="en-US" w:eastAsia="es-CL"/>
        </w:rPr>
      </w:pPr>
      <w:r>
        <w:rPr>
          <w:rFonts w:hint="default" w:ascii="Calibri" w:hAnsi="Calibri" w:eastAsia="Calibri" w:cs="Calibri"/>
          <w:sz w:val="20"/>
          <w:szCs w:val="20"/>
          <w:lang w:val="en-US" w:eastAsia="es-CL" w:bidi="ar-SA"/>
        </w:rPr>
        <w:t>Diariamente, se realizan labores de mantenimiento a las unidades de medida el cual implica realizar un consulta de estado en tiempo real. Esta actividad esta descrita en el documento “</w:t>
      </w:r>
      <w:r>
        <w:rPr>
          <w:rFonts w:hint="default" w:ascii="Calibri" w:hAnsi="Calibri" w:eastAsia="Calibri"/>
          <w:sz w:val="20"/>
          <w:szCs w:val="20"/>
          <w:lang w:val="en-US" w:eastAsia="es-CL"/>
        </w:rPr>
        <w:t>SMMePlus - Meter Outage Check”.</w:t>
      </w:r>
    </w:p>
    <w:p>
      <w:pPr>
        <w:keepNext w:val="0"/>
        <w:keepLines w:val="0"/>
        <w:widowControl/>
        <w:suppressLineNumbers w:val="0"/>
        <w:spacing w:line="360" w:lineRule="auto"/>
        <w:jc w:val="left"/>
        <w:rPr>
          <w:rFonts w:hint="default" w:ascii="Calibri" w:hAnsi="Calibri" w:eastAsia="Calibri"/>
          <w:sz w:val="20"/>
          <w:szCs w:val="20"/>
          <w:lang w:val="en-US" w:eastAsia="es-CL"/>
        </w:rPr>
      </w:pPr>
      <w:r>
        <w:rPr>
          <w:rFonts w:hint="default" w:ascii="Calibri" w:hAnsi="Calibri" w:eastAsia="Calibri"/>
          <w:sz w:val="20"/>
          <w:szCs w:val="20"/>
          <w:lang w:val="en-US" w:eastAsia="es-CL"/>
        </w:rPr>
        <w:t>El listado de errores de WO es el siguiente:</w:t>
      </w:r>
    </w:p>
    <w:p>
      <w:pPr>
        <w:keepNext w:val="0"/>
        <w:keepLines w:val="0"/>
        <w:widowControl/>
        <w:suppressLineNumbers w:val="0"/>
        <w:spacing w:line="360" w:lineRule="auto"/>
        <w:jc w:val="left"/>
        <w:rPr>
          <w:rFonts w:hint="default" w:ascii="Calibri" w:hAnsi="Calibri" w:eastAsia="Calibri"/>
          <w:sz w:val="20"/>
          <w:szCs w:val="20"/>
          <w:lang w:val="en-US" w:eastAsia="es-CL"/>
        </w:rPr>
      </w:pPr>
      <w:r>
        <w:drawing>
          <wp:inline distT="0" distB="0" distL="114300" distR="114300">
            <wp:extent cx="5611495" cy="2457450"/>
            <wp:effectExtent l="0" t="0" r="8255" b="0"/>
            <wp:docPr id="7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39"/>
                    <pic:cNvPicPr>
                      <a:picLocks noChangeAspect="1"/>
                    </pic:cNvPicPr>
                  </pic:nvPicPr>
                  <pic:blipFill>
                    <a:blip r:embed="rId26"/>
                    <a:stretch>
                      <a:fillRect/>
                    </a:stretch>
                  </pic:blipFill>
                  <pic:spPr>
                    <a:xfrm>
                      <a:off x="0" y="0"/>
                      <a:ext cx="5611495" cy="2457450"/>
                    </a:xfrm>
                    <a:prstGeom prst="rect">
                      <a:avLst/>
                    </a:prstGeom>
                    <a:noFill/>
                    <a:ln>
                      <a:noFill/>
                    </a:ln>
                  </pic:spPr>
                </pic:pic>
              </a:graphicData>
            </a:graphic>
          </wp:inline>
        </w:drawing>
      </w:r>
    </w:p>
    <w:p>
      <w:pPr>
        <w:keepNext w:val="0"/>
        <w:keepLines w:val="0"/>
        <w:widowControl/>
        <w:suppressLineNumbers w:val="0"/>
        <w:spacing w:line="360" w:lineRule="auto"/>
        <w:jc w:val="left"/>
        <w:rPr>
          <w:rFonts w:hint="default" w:ascii="Calibri" w:hAnsi="Calibri" w:eastAsia="Calibri" w:cs="Calibri"/>
          <w:sz w:val="20"/>
          <w:szCs w:val="20"/>
          <w:lang w:val="es-CL" w:eastAsia="es-CL" w:bidi="ar-SA"/>
        </w:rPr>
      </w:pPr>
      <w:r>
        <w:rPr>
          <w:rFonts w:hint="default" w:ascii="Calibri" w:hAnsi="Calibri" w:eastAsia="Calibri" w:cs="Calibri"/>
          <w:sz w:val="20"/>
          <w:szCs w:val="20"/>
          <w:lang w:val="en-US" w:eastAsia="es-CL" w:bidi="ar-SA"/>
        </w:rPr>
        <w:t xml:space="preserve">Adicionalmente, para aquellas alarmas  establecidas por el Anexo Técnico según tabla 6 del articulo 4-7 </w:t>
      </w:r>
      <w:r>
        <w:rPr>
          <w:rFonts w:hint="default" w:ascii="Calibri" w:hAnsi="Calibri" w:eastAsia="Calibri" w:cs="Calibri"/>
          <w:sz w:val="20"/>
          <w:szCs w:val="20"/>
          <w:lang w:val="en-US" w:eastAsia="zh-CN" w:bidi="ar-SA"/>
        </w:rPr>
        <w:t>Registro de Eventos SMMC y Alarmas</w:t>
      </w:r>
      <w:r>
        <w:rPr>
          <w:rFonts w:hint="default" w:ascii="Calibri" w:hAnsi="Calibri" w:eastAsia="Calibri" w:cs="Calibri"/>
          <w:sz w:val="20"/>
          <w:szCs w:val="20"/>
          <w:lang w:val="es-CL" w:eastAsia="zh-CN" w:bidi="ar-SA"/>
        </w:rPr>
        <w:t>, estas son consideradas como mensajes espontaneados y que están descritos en el documento “</w:t>
      </w:r>
      <w:r>
        <w:rPr>
          <w:rFonts w:hint="default" w:ascii="Calibri" w:hAnsi="Calibri" w:eastAsia="Calibri"/>
          <w:sz w:val="20"/>
          <w:szCs w:val="20"/>
          <w:lang w:val="es-CL" w:eastAsia="zh-CN"/>
        </w:rPr>
        <w:t>16.SMM ePlus - Last Gasp Support v2.0” para unidad de medida y unidad concentradora.</w:t>
      </w:r>
      <w:r>
        <w:rPr>
          <w:rFonts w:hint="default" w:ascii="Calibri" w:hAnsi="Calibri" w:eastAsia="Calibri" w:cs="Calibri"/>
          <w:sz w:val="20"/>
          <w:szCs w:val="20"/>
          <w:lang w:val="en-US" w:eastAsia="zh-CN" w:bidi="ar-SA"/>
        </w:rPr>
        <w:t xml:space="preserve"> </w:t>
      </w:r>
    </w:p>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Los eventos y alarmas de la unidad de medida, están siendo monitoreados desde SMMePLUS y se ha desarrollado en una primera versión, un sistema de monitoreo el cual ha sido denominado como “Control Room”.  En esta herramienta se visualiza:</w:t>
      </w:r>
    </w:p>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Cantidad de medidores con Evento y Alarma por hora:</w:t>
      </w:r>
    </w:p>
    <w:p>
      <w:pPr>
        <w:keepNext w:val="0"/>
        <w:keepLines w:val="0"/>
        <w:widowControl/>
        <w:suppressLineNumbers w:val="0"/>
        <w:spacing w:line="360" w:lineRule="auto"/>
        <w:jc w:val="both"/>
        <w:rPr>
          <w:rFonts w:hint="default" w:cs="Calibri"/>
          <w:sz w:val="20"/>
          <w:szCs w:val="20"/>
          <w:lang w:val="en-US" w:eastAsia="es-CL" w:bidi="ar-SA"/>
        </w:rPr>
      </w:pPr>
      <w:r>
        <w:drawing>
          <wp:inline distT="0" distB="0" distL="114300" distR="114300">
            <wp:extent cx="5603240" cy="1172210"/>
            <wp:effectExtent l="0" t="0" r="16510" b="8890"/>
            <wp:docPr id="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15"/>
                    <pic:cNvPicPr>
                      <a:picLocks noChangeAspect="1"/>
                    </pic:cNvPicPr>
                  </pic:nvPicPr>
                  <pic:blipFill>
                    <a:blip r:embed="rId27"/>
                    <a:stretch>
                      <a:fillRect/>
                    </a:stretch>
                  </pic:blipFill>
                  <pic:spPr>
                    <a:xfrm>
                      <a:off x="0" y="0"/>
                      <a:ext cx="5603240" cy="117221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Distribución de Medidores por  tipo de Evento y Alarma:</w:t>
      </w:r>
    </w:p>
    <w:p>
      <w:pPr>
        <w:keepNext w:val="0"/>
        <w:keepLines w:val="0"/>
        <w:widowControl/>
        <w:suppressLineNumbers w:val="0"/>
        <w:spacing w:line="360" w:lineRule="auto"/>
        <w:jc w:val="center"/>
      </w:pPr>
      <w:r>
        <w:drawing>
          <wp:inline distT="0" distB="0" distL="114300" distR="114300">
            <wp:extent cx="5045710" cy="2574290"/>
            <wp:effectExtent l="0" t="0" r="2540" b="16510"/>
            <wp:docPr id="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16"/>
                    <pic:cNvPicPr>
                      <a:picLocks noChangeAspect="1"/>
                    </pic:cNvPicPr>
                  </pic:nvPicPr>
                  <pic:blipFill>
                    <a:blip r:embed="rId28"/>
                    <a:stretch>
                      <a:fillRect/>
                    </a:stretch>
                  </pic:blipFill>
                  <pic:spPr>
                    <a:xfrm>
                      <a:off x="0" y="0"/>
                      <a:ext cx="5045710" cy="257429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sz w:val="20"/>
          <w:szCs w:val="20"/>
          <w:lang w:val="es-CL"/>
        </w:rPr>
      </w:pPr>
      <w:r>
        <w:rPr>
          <w:sz w:val="20"/>
          <w:szCs w:val="20"/>
          <w:lang w:val="en-US" w:eastAsia="zh-CN"/>
        </w:rPr>
        <w:t xml:space="preserve">Los tops 10 </w:t>
      </w:r>
      <w:r>
        <w:rPr>
          <w:rFonts w:hint="default"/>
          <w:sz w:val="20"/>
          <w:szCs w:val="20"/>
          <w:lang w:val="es-CL" w:eastAsia="zh-CN"/>
        </w:rPr>
        <w:t>Unidades Concentradoras</w:t>
      </w:r>
      <w:r>
        <w:rPr>
          <w:sz w:val="20"/>
          <w:szCs w:val="20"/>
          <w:lang w:val="en-US" w:eastAsia="zh-CN"/>
        </w:rPr>
        <w:t xml:space="preserve"> con mayor cantidad de Medidores con </w:t>
      </w:r>
      <w:r>
        <w:rPr>
          <w:rFonts w:hint="default"/>
          <w:sz w:val="20"/>
          <w:szCs w:val="20"/>
          <w:lang w:val="es-CL" w:eastAsia="zh-CN"/>
        </w:rPr>
        <w:t>Evento y Alarma a</w:t>
      </w:r>
      <w:r>
        <w:rPr>
          <w:rFonts w:hint="default"/>
          <w:sz w:val="20"/>
          <w:szCs w:val="20"/>
          <w:lang w:val="en-US" w:eastAsia="zh-CN"/>
        </w:rPr>
        <w:t>ctiva</w:t>
      </w:r>
      <w:r>
        <w:rPr>
          <w:rFonts w:hint="default"/>
          <w:sz w:val="20"/>
          <w:szCs w:val="20"/>
          <w:lang w:val="es-CL" w:eastAsia="zh-CN"/>
        </w:rPr>
        <w:t>:</w:t>
      </w:r>
    </w:p>
    <w:p>
      <w:pPr>
        <w:keepNext w:val="0"/>
        <w:keepLines w:val="0"/>
        <w:widowControl/>
        <w:suppressLineNumbers w:val="0"/>
        <w:spacing w:line="360" w:lineRule="auto"/>
        <w:jc w:val="center"/>
      </w:pPr>
      <w:r>
        <w:drawing>
          <wp:inline distT="0" distB="0" distL="114300" distR="114300">
            <wp:extent cx="2277110" cy="1635760"/>
            <wp:effectExtent l="0" t="0" r="8890" b="2540"/>
            <wp:docPr id="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7"/>
                    <pic:cNvPicPr>
                      <a:picLocks noChangeAspect="1"/>
                    </pic:cNvPicPr>
                  </pic:nvPicPr>
                  <pic:blipFill>
                    <a:blip r:embed="rId29"/>
                    <a:stretch>
                      <a:fillRect/>
                    </a:stretch>
                  </pic:blipFill>
                  <pic:spPr>
                    <a:xfrm>
                      <a:off x="0" y="0"/>
                      <a:ext cx="2277110" cy="1635760"/>
                    </a:xfrm>
                    <a:prstGeom prst="rect">
                      <a:avLst/>
                    </a:prstGeom>
                    <a:noFill/>
                    <a:ln>
                      <a:noFill/>
                    </a:ln>
                  </pic:spPr>
                </pic:pic>
              </a:graphicData>
            </a:graphic>
          </wp:inline>
        </w:drawing>
      </w:r>
    </w:p>
    <w:p>
      <w:pPr>
        <w:keepNext w:val="0"/>
        <w:keepLines w:val="0"/>
        <w:widowControl/>
        <w:suppressLineNumbers w:val="0"/>
        <w:jc w:val="left"/>
        <w:rPr>
          <w:rFonts w:hint="default"/>
          <w:sz w:val="20"/>
          <w:szCs w:val="20"/>
          <w:lang w:val="en-US" w:eastAsia="es-CL"/>
        </w:rPr>
      </w:pPr>
      <w:r>
        <w:rPr>
          <w:rFonts w:ascii="Calibri" w:hAnsi="Calibri" w:eastAsia="Calibri" w:cs="Calibri"/>
          <w:sz w:val="20"/>
          <w:szCs w:val="20"/>
          <w:lang w:val="en-US" w:eastAsia="zh-CN" w:bidi="ar-SA"/>
        </w:rPr>
        <w:t>Cantidad de Medidores y Eventos distribuidos por Comuna</w:t>
      </w:r>
      <w:r>
        <w:rPr>
          <w:rFonts w:hint="default" w:ascii="Calibri" w:hAnsi="Calibri" w:eastAsia="Calibri" w:cs="Calibri"/>
          <w:sz w:val="20"/>
          <w:szCs w:val="20"/>
          <w:lang w:val="es-CL" w:eastAsia="zh-CN" w:bidi="ar-SA"/>
        </w:rPr>
        <w:t>:</w:t>
      </w:r>
    </w:p>
    <w:p>
      <w:pPr>
        <w:keepNext w:val="0"/>
        <w:keepLines w:val="0"/>
        <w:widowControl/>
        <w:suppressLineNumbers w:val="0"/>
        <w:spacing w:line="360" w:lineRule="auto"/>
        <w:jc w:val="center"/>
      </w:pPr>
      <w:r>
        <w:drawing>
          <wp:inline distT="0" distB="0" distL="114300" distR="114300">
            <wp:extent cx="5295900" cy="2085975"/>
            <wp:effectExtent l="0" t="0" r="0" b="9525"/>
            <wp:docPr id="5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18"/>
                    <pic:cNvPicPr>
                      <a:picLocks noChangeAspect="1"/>
                    </pic:cNvPicPr>
                  </pic:nvPicPr>
                  <pic:blipFill>
                    <a:blip r:embed="rId30"/>
                    <a:stretch>
                      <a:fillRect/>
                    </a:stretch>
                  </pic:blipFill>
                  <pic:spPr>
                    <a:xfrm>
                      <a:off x="0" y="0"/>
                      <a:ext cx="5295900" cy="2085975"/>
                    </a:xfrm>
                    <a:prstGeom prst="rect">
                      <a:avLst/>
                    </a:prstGeom>
                    <a:noFill/>
                    <a:ln>
                      <a:noFill/>
                    </a:ln>
                  </pic:spPr>
                </pic:pic>
              </a:graphicData>
            </a:graphic>
          </wp:inline>
        </w:drawing>
      </w:r>
    </w:p>
    <w:p>
      <w:pPr>
        <w:keepNext w:val="0"/>
        <w:keepLines w:val="0"/>
        <w:widowControl/>
        <w:suppressLineNumbers w:val="0"/>
        <w:jc w:val="left"/>
        <w:rPr>
          <w:rFonts w:hint="default" w:ascii="Calibri" w:hAnsi="Calibri" w:eastAsia="Calibri" w:cs="Calibri"/>
          <w:sz w:val="20"/>
          <w:szCs w:val="20"/>
          <w:lang w:val="es-CL" w:eastAsia="zh-CN" w:bidi="ar-SA"/>
        </w:rPr>
      </w:pPr>
      <w:r>
        <w:rPr>
          <w:rFonts w:ascii="Calibri" w:hAnsi="Calibri" w:eastAsia="Calibri" w:cs="Calibri"/>
          <w:sz w:val="20"/>
          <w:szCs w:val="20"/>
          <w:lang w:val="en-US" w:eastAsia="zh-CN" w:bidi="ar-SA"/>
        </w:rPr>
        <w:t>Mapa de Calor con Distribución de Medidores</w:t>
      </w:r>
      <w:r>
        <w:rPr>
          <w:rFonts w:hint="default" w:ascii="Calibri" w:hAnsi="Calibri" w:eastAsia="Calibri" w:cs="Calibri"/>
          <w:sz w:val="20"/>
          <w:szCs w:val="20"/>
          <w:lang w:val="es-CL" w:eastAsia="zh-CN" w:bidi="ar-SA"/>
        </w:rPr>
        <w:t xml:space="preserve"> con Eventos y Alarmas:</w:t>
      </w:r>
    </w:p>
    <w:p>
      <w:pPr>
        <w:keepNext w:val="0"/>
        <w:keepLines w:val="0"/>
        <w:widowControl/>
        <w:suppressLineNumbers w:val="0"/>
        <w:jc w:val="center"/>
        <w:rPr>
          <w:rFonts w:hint="default" w:ascii="Calibri" w:hAnsi="Calibri" w:eastAsia="Calibri" w:cs="Calibri"/>
          <w:sz w:val="20"/>
          <w:szCs w:val="20"/>
          <w:lang w:val="es-CL" w:eastAsia="zh-CN" w:bidi="ar-SA"/>
        </w:rPr>
      </w:pPr>
      <w:r>
        <w:drawing>
          <wp:inline distT="0" distB="0" distL="114300" distR="114300">
            <wp:extent cx="5603240" cy="2566670"/>
            <wp:effectExtent l="0" t="0" r="16510" b="5080"/>
            <wp:docPr id="5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19"/>
                    <pic:cNvPicPr>
                      <a:picLocks noChangeAspect="1"/>
                    </pic:cNvPicPr>
                  </pic:nvPicPr>
                  <pic:blipFill>
                    <a:blip r:embed="rId31"/>
                    <a:stretch>
                      <a:fillRect/>
                    </a:stretch>
                  </pic:blipFill>
                  <pic:spPr>
                    <a:xfrm>
                      <a:off x="0" y="0"/>
                      <a:ext cx="5603240" cy="256667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lang w:val="es-CL" w:eastAsia="es-CL"/>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Dependiendo del tipo Evento/ Alarma y la criticidad,  las acciones de mantenimiento son:</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cs="Calibri"/>
          <w:sz w:val="20"/>
          <w:szCs w:val="20"/>
          <w:lang w:val="en-US" w:eastAsia="es-CL" w:bidi="ar-SA"/>
        </w:rPr>
        <w:t>Mantenimiento a través de Sistema SMMePLUS: Este mantenimiento se realiza a través de comandos remotos  a la unidad de medida, utilizando las distintas funciones técnicas del sistema SMMePlus. En caso de no ser exitoso o se mantiene el estado del medidor, este se  deriva  a soporte especializado y/o a mantenimiento en terreno según corresponda.</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cs="Calibri"/>
          <w:sz w:val="20"/>
          <w:szCs w:val="20"/>
          <w:lang w:val="en-US" w:eastAsia="es-CL" w:bidi="ar-SA"/>
        </w:rPr>
        <w:t>Mantenimiento Especializado Remoto: Los casos son derivados a través de un sistema de Ticketing (JIRA SpringLab). El equipo de soporte especializado, es el encargado de realizar troubleshooting remoto a las unidades de medidas, accediendo directamente a las tablas del medidor donde se encuentra la configuración y registros. En caso de detectar un mal funcionamiento y/o instalación de la unidad de medida, la actividad se deriva a la unidad de mantenimiento en terreno.</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cs="Calibri"/>
          <w:sz w:val="20"/>
          <w:szCs w:val="20"/>
          <w:lang w:val="en-US" w:eastAsia="es-CL" w:bidi="ar-SA"/>
        </w:rPr>
        <w:t>Mantenimiento en terreno: El equipo de operaciones en terreno (Field Operations) son los encargados de realizar el mantenimiento en terreno de las unidades de medida. Este proceso está descrito en los procesos internos ENEL denominado “</w:t>
      </w:r>
      <w:r>
        <w:rPr>
          <w:rFonts w:hint="default"/>
          <w:sz w:val="20"/>
          <w:szCs w:val="20"/>
          <w:lang w:val="en-US" w:eastAsia="es-CL"/>
        </w:rPr>
        <w:t>SM04 Mantenimiento de Medidor” y “SM15 Operación de Medidores Inteligentes en Terreno”. Adicionalmente,  el  chequeo  y diagnostico local de  la unidad de medida, son las descritas en el caso de uso “Caso 5 In Field Meter Program_v.3”.</w:t>
      </w:r>
    </w:p>
    <w:p>
      <w:pPr>
        <w:keepNext w:val="0"/>
        <w:keepLines w:val="0"/>
        <w:widowControl/>
        <w:numPr>
          <w:ilvl w:val="0"/>
          <w:numId w:val="3"/>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sz w:val="20"/>
          <w:szCs w:val="20"/>
          <w:lang w:val="en-US" w:eastAsia="es-CL"/>
        </w:rPr>
        <w:t>Mantenimiento programado: El mantenimiento programado tiene relación a la actividades de mantenimiento debido a un cambio de firmware y/o configuración de la unidad de medida. Esta actividad esta descrita en los caso de uso”Caso 9 Remote Meter Firmware Update_v.3” y “Caso 10 Remote Program_SmartMeter_v.3”.</w:t>
      </w:r>
    </w:p>
    <w:p>
      <w:pPr>
        <w:numPr>
          <w:ilvl w:val="0"/>
          <w:numId w:val="1"/>
        </w:numPr>
        <w:spacing w:line="360" w:lineRule="auto"/>
        <w:ind w:left="425" w:leftChars="0" w:hanging="425" w:firstLineChars="0"/>
        <w:jc w:val="both"/>
        <w:rPr>
          <w:rFonts w:hint="default" w:ascii="Calibri" w:hAnsi="Calibri" w:eastAsia="Calibri" w:cs="Calibri"/>
          <w:sz w:val="20"/>
          <w:szCs w:val="20"/>
          <w:lang w:val="en-US" w:eastAsia="es-CL" w:bidi="ar-SA"/>
        </w:rPr>
      </w:pPr>
      <w:r>
        <w:rPr>
          <w:rFonts w:hint="default"/>
          <w:b/>
          <w:bCs/>
          <w:sz w:val="20"/>
          <w:szCs w:val="20"/>
          <w:lang w:val="es-CL"/>
        </w:rPr>
        <w:t xml:space="preserve">LVM (Unidad Concentradora):  </w:t>
      </w: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 xml:space="preserve">Los </w:t>
      </w:r>
      <w:r>
        <w:rPr>
          <w:rFonts w:hint="default" w:cs="Calibri"/>
          <w:sz w:val="20"/>
          <w:szCs w:val="20"/>
          <w:lang w:val="en-US" w:eastAsia="es-CL" w:bidi="ar-SA"/>
        </w:rPr>
        <w:t xml:space="preserve">LVMs  </w:t>
      </w:r>
      <w:r>
        <w:rPr>
          <w:rFonts w:hint="default" w:ascii="Calibri" w:hAnsi="Calibri" w:eastAsia="Calibri" w:cs="Calibri"/>
          <w:sz w:val="20"/>
          <w:szCs w:val="20"/>
          <w:lang w:val="es-CL" w:eastAsia="es-CL" w:bidi="ar-SA"/>
        </w:rPr>
        <w:t>contienen información sobre el estado del dispositivo en sí</w:t>
      </w:r>
      <w:r>
        <w:rPr>
          <w:rFonts w:hint="default" w:cs="Calibri"/>
          <w:sz w:val="20"/>
          <w:szCs w:val="20"/>
          <w:lang w:val="en-US" w:eastAsia="es-CL" w:bidi="ar-SA"/>
        </w:rPr>
        <w:t xml:space="preserve">. Esta está </w:t>
      </w:r>
      <w:r>
        <w:rPr>
          <w:rFonts w:hint="default" w:ascii="Calibri" w:hAnsi="Calibri" w:eastAsia="Calibri" w:cs="Calibri"/>
          <w:sz w:val="20"/>
          <w:szCs w:val="20"/>
          <w:lang w:val="es-CL" w:eastAsia="es-CL" w:bidi="ar-SA"/>
        </w:rPr>
        <w:t>relacionada con:</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Estado de funcionamiento</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Detección de fraudes</w:t>
      </w:r>
    </w:p>
    <w:p>
      <w:pPr>
        <w:keepNext w:val="0"/>
        <w:keepLines w:val="0"/>
        <w:widowControl/>
        <w:numPr>
          <w:ilvl w:val="0"/>
          <w:numId w:val="2"/>
        </w:numPr>
        <w:suppressLineNumbers w:val="0"/>
        <w:spacing w:line="360" w:lineRule="auto"/>
        <w:ind w:left="420" w:leftChars="0" w:hanging="420" w:firstLineChars="0"/>
        <w:jc w:val="both"/>
        <w:rPr>
          <w:rFonts w:hint="default" w:ascii="Calibri" w:hAnsi="Calibri" w:eastAsia="Calibri" w:cs="Calibri"/>
          <w:sz w:val="20"/>
          <w:szCs w:val="20"/>
          <w:lang w:val="es-CL" w:eastAsia="es-CL" w:bidi="ar-SA"/>
        </w:rPr>
      </w:pPr>
      <w:r>
        <w:rPr>
          <w:rFonts w:hint="default" w:ascii="Calibri" w:hAnsi="Calibri" w:eastAsia="Calibri" w:cs="Calibri"/>
          <w:sz w:val="20"/>
          <w:szCs w:val="20"/>
          <w:lang w:val="es-CL" w:eastAsia="es-CL" w:bidi="ar-SA"/>
        </w:rPr>
        <w:t>Registro de eventos</w:t>
      </w: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ascii="Calibri" w:hAnsi="Calibri" w:eastAsia="Calibri" w:cs="Calibri"/>
          <w:sz w:val="20"/>
          <w:szCs w:val="20"/>
          <w:lang w:val="es-CL" w:eastAsia="es-CL" w:bidi="ar-SA"/>
        </w:rPr>
        <w:t xml:space="preserve">Esta información se almacena en la denominada “Palabra de estado”, en la que cada uno de los bits tiene un significado particular, que se describe </w:t>
      </w:r>
      <w:r>
        <w:rPr>
          <w:rFonts w:hint="default" w:cs="Calibri"/>
          <w:sz w:val="20"/>
          <w:szCs w:val="20"/>
          <w:lang w:val="en-US" w:eastAsia="es-CL" w:bidi="ar-SA"/>
        </w:rPr>
        <w:t>a continuación: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4"/>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A power up</w:t>
            </w:r>
          </w:p>
        </w:tc>
        <w:tc>
          <w:tcPr>
            <w:tcW w:w="5466" w:type="dxa"/>
          </w:tcPr>
          <w:p>
            <w:pPr>
              <w:rPr>
                <w:rFonts w:asciiTheme="minorHAnsi" w:hAnsiTheme="minorHAnsi"/>
                <w:lang w:val="en-US"/>
              </w:rPr>
            </w:pPr>
            <w:r>
              <w:rPr>
                <w:rFonts w:hint="default" w:ascii="Arial" w:hAnsi="Arial" w:cs="Arial"/>
                <w:sz w:val="20"/>
                <w:lang w:val="es-CL"/>
              </w:rPr>
              <w:t>LVM</w:t>
            </w:r>
            <w:r>
              <w:rPr>
                <w:rFonts w:ascii="Arial" w:hAnsi="Arial" w:cs="Arial"/>
                <w:sz w:val="20"/>
              </w:rPr>
              <w:t xml:space="preserve"> Power 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S ModeCha</w:t>
            </w:r>
          </w:p>
        </w:tc>
        <w:tc>
          <w:tcPr>
            <w:tcW w:w="5466" w:type="dxa"/>
            <w:vAlign w:val="center"/>
          </w:tcPr>
          <w:p>
            <w:pPr>
              <w:rPr>
                <w:rFonts w:asciiTheme="minorHAnsi" w:hAnsiTheme="minorHAnsi"/>
                <w:lang w:val="en-US"/>
              </w:rPr>
            </w:pPr>
            <w:r>
              <w:rPr>
                <w:rFonts w:hint="default" w:ascii="Arial" w:hAnsi="Arial" w:cs="Arial"/>
                <w:sz w:val="20"/>
                <w:lang w:val="es-CL"/>
              </w:rPr>
              <w:t>LVM</w:t>
            </w:r>
            <w:r>
              <w:rPr>
                <w:rFonts w:ascii="Arial" w:hAnsi="Arial" w:cs="Arial"/>
                <w:sz w:val="20"/>
              </w:rPr>
              <w:t xml:space="preserve"> functioning modality variation (standalone/remote)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T Amm</w:t>
            </w:r>
          </w:p>
        </w:tc>
        <w:tc>
          <w:tcPr>
            <w:tcW w:w="5466" w:type="dxa"/>
          </w:tcPr>
          <w:p>
            <w:pPr>
              <w:rPr>
                <w:rFonts w:asciiTheme="minorHAnsi" w:hAnsiTheme="minorHAnsi"/>
                <w:lang w:val="en-US"/>
              </w:rPr>
            </w:pPr>
            <w:r>
              <w:rPr>
                <w:rFonts w:ascii="Arial" w:hAnsi="Arial" w:cs="Arial"/>
                <w:sz w:val="20"/>
                <w:lang w:val="en-US"/>
              </w:rPr>
              <w:t>Expired time-out communication with AMMS.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L Tamper Detection</w:t>
            </w:r>
          </w:p>
        </w:tc>
        <w:tc>
          <w:tcPr>
            <w:tcW w:w="5466" w:type="dxa"/>
          </w:tcPr>
          <w:p>
            <w:pPr>
              <w:rPr>
                <w:rFonts w:asciiTheme="minorHAnsi" w:hAnsiTheme="minorHAnsi"/>
                <w:lang w:val="en-US"/>
              </w:rPr>
            </w:pPr>
            <w:r>
              <w:rPr>
                <w:rFonts w:ascii="Arial" w:hAnsi="Arial" w:cs="Arial"/>
                <w:sz w:val="20"/>
              </w:rPr>
              <w:t>Tamper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F ConnC</w:t>
            </w:r>
          </w:p>
        </w:tc>
        <w:tc>
          <w:tcPr>
            <w:tcW w:w="5466" w:type="dxa"/>
          </w:tcPr>
          <w:p>
            <w:pPr>
              <w:rPr>
                <w:rFonts w:asciiTheme="minorHAnsi" w:hAnsiTheme="minorHAnsi"/>
                <w:lang w:val="en-US"/>
              </w:rPr>
            </w:pPr>
            <w:r>
              <w:rPr>
                <w:rFonts w:ascii="Arial" w:hAnsi="Arial" w:cs="Arial"/>
                <w:sz w:val="20"/>
              </w:rPr>
              <w:t>CONN-C procedure completion.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U PLC Modem Failure</w:t>
            </w:r>
          </w:p>
        </w:tc>
        <w:tc>
          <w:tcPr>
            <w:tcW w:w="5466" w:type="dxa"/>
          </w:tcPr>
          <w:p>
            <w:pPr>
              <w:rPr>
                <w:rFonts w:asciiTheme="minorHAnsi" w:hAnsiTheme="minorHAnsi"/>
                <w:lang w:val="en-US"/>
              </w:rPr>
            </w:pPr>
            <w:r>
              <w:rPr>
                <w:rFonts w:ascii="Arial" w:hAnsi="Arial" w:cs="Arial"/>
                <w:sz w:val="20"/>
              </w:rPr>
              <w:t>PLC modem failure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C Time Zone Enable</w:t>
            </w:r>
          </w:p>
        </w:tc>
        <w:tc>
          <w:tcPr>
            <w:tcW w:w="5466" w:type="dxa"/>
          </w:tcPr>
          <w:p>
            <w:pPr>
              <w:rPr>
                <w:rFonts w:asciiTheme="minorHAnsi" w:hAnsiTheme="minorHAnsi"/>
                <w:lang w:val="en-US"/>
              </w:rPr>
            </w:pPr>
            <w:r>
              <w:rPr>
                <w:rFonts w:ascii="Arial" w:hAnsi="Arial" w:cs="Arial"/>
                <w:sz w:val="20"/>
                <w:lang w:val="en-US"/>
              </w:rPr>
              <w:t>Time Zone handling enabled/disabled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M Available</w:t>
            </w:r>
          </w:p>
        </w:tc>
        <w:tc>
          <w:tcPr>
            <w:tcW w:w="5466" w:type="dxa"/>
          </w:tcPr>
          <w:p>
            <w:pPr>
              <w:rPr>
                <w:rFonts w:asciiTheme="minorHAnsi" w:hAnsiTheme="minorHAnsi"/>
                <w:lang w:val="en-US"/>
              </w:rPr>
            </w:pPr>
            <w:r>
              <w:rPr>
                <w:rFonts w:asciiTheme="minorHAnsi" w:hAnsiTheme="minorHAnsi"/>
                <w:lang w:val="en-US"/>
              </w:rPr>
              <w:t>Not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I PhaseR Missing</w:t>
            </w:r>
          </w:p>
        </w:tc>
        <w:tc>
          <w:tcPr>
            <w:tcW w:w="5466" w:type="dxa"/>
          </w:tcPr>
          <w:p>
            <w:pPr>
              <w:rPr>
                <w:rFonts w:asciiTheme="minorHAnsi" w:hAnsiTheme="minorHAnsi"/>
                <w:lang w:val="en-US"/>
              </w:rPr>
            </w:pPr>
            <w:r>
              <w:rPr>
                <w:rFonts w:ascii="Arial" w:hAnsi="Arial" w:cs="Arial"/>
                <w:sz w:val="20"/>
              </w:rPr>
              <w:t>Phase R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J PhaseS Missing</w:t>
            </w:r>
          </w:p>
        </w:tc>
        <w:tc>
          <w:tcPr>
            <w:tcW w:w="5466" w:type="dxa"/>
          </w:tcPr>
          <w:p>
            <w:pPr>
              <w:rPr>
                <w:rFonts w:asciiTheme="minorHAnsi" w:hAnsiTheme="minorHAnsi"/>
                <w:lang w:val="en-US"/>
              </w:rPr>
            </w:pPr>
            <w:r>
              <w:rPr>
                <w:rFonts w:ascii="Arial" w:hAnsi="Arial" w:cs="Arial"/>
                <w:sz w:val="20"/>
              </w:rPr>
              <w:t>Phase S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K PhaseT Missing</w:t>
            </w:r>
          </w:p>
        </w:tc>
        <w:tc>
          <w:tcPr>
            <w:tcW w:w="5466" w:type="dxa"/>
          </w:tcPr>
          <w:p>
            <w:pPr>
              <w:rPr>
                <w:rFonts w:asciiTheme="minorHAnsi" w:hAnsiTheme="minorHAnsi"/>
                <w:lang w:val="en-US"/>
              </w:rPr>
            </w:pPr>
            <w:r>
              <w:rPr>
                <w:rFonts w:ascii="Arial" w:hAnsi="Arial" w:cs="Arial"/>
                <w:sz w:val="20"/>
              </w:rPr>
              <w:t>Phase T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Y CBT Diag</w:t>
            </w:r>
          </w:p>
        </w:tc>
        <w:tc>
          <w:tcPr>
            <w:tcW w:w="5466" w:type="dxa"/>
          </w:tcPr>
          <w:p>
            <w:pPr>
              <w:rPr>
                <w:rFonts w:asciiTheme="minorHAnsi" w:hAnsiTheme="minorHAnsi"/>
                <w:lang w:val="en-US"/>
              </w:rPr>
            </w:pPr>
            <w:r>
              <w:rPr>
                <w:rFonts w:ascii="Arial" w:hAnsi="Arial" w:cs="Arial"/>
                <w:sz w:val="20"/>
              </w:rPr>
              <w:t xml:space="preserve">Reserved for </w:t>
            </w:r>
            <w:r>
              <w:rPr>
                <w:rFonts w:hint="default" w:ascii="Arial" w:hAnsi="Arial" w:cs="Arial"/>
                <w:sz w:val="20"/>
                <w:lang w:val="es-CL"/>
              </w:rPr>
              <w:t>LVM</w:t>
            </w:r>
            <w:r>
              <w:rPr>
                <w:rFonts w:ascii="Arial" w:hAnsi="Arial" w:cs="Arial"/>
                <w:sz w:val="20"/>
              </w:rPr>
              <w:t xml:space="preserve"> 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Z Post</w:t>
            </w:r>
          </w:p>
        </w:tc>
        <w:tc>
          <w:tcPr>
            <w:tcW w:w="5466" w:type="dxa"/>
          </w:tcPr>
          <w:p>
            <w:pPr>
              <w:rPr>
                <w:rFonts w:asciiTheme="minorHAnsi" w:hAnsiTheme="minorHAnsi"/>
              </w:rPr>
            </w:pPr>
            <w:r>
              <w:rPr>
                <w:rFonts w:ascii="Arial" w:hAnsi="Arial" w:cs="Arial"/>
                <w:sz w:val="20"/>
              </w:rPr>
              <w:t xml:space="preserve">Error in </w:t>
            </w:r>
            <w:r>
              <w:rPr>
                <w:rFonts w:hint="default" w:ascii="Arial" w:hAnsi="Arial" w:cs="Arial"/>
                <w:sz w:val="20"/>
                <w:lang w:val="es-CL"/>
              </w:rPr>
              <w:t>LVM</w:t>
            </w:r>
            <w:r>
              <w:rPr>
                <w:rFonts w:ascii="Arial" w:hAnsi="Arial" w:cs="Arial"/>
                <w:sz w:val="20"/>
              </w:rPr>
              <w:t xml:space="preserve"> self-diagnostics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B CE Table Load</w:t>
            </w:r>
          </w:p>
        </w:tc>
        <w:tc>
          <w:tcPr>
            <w:tcW w:w="5466" w:type="dxa"/>
          </w:tcPr>
          <w:p>
            <w:pPr>
              <w:rPr>
                <w:rFonts w:asciiTheme="minorHAnsi" w:hAnsiTheme="minorHAnsi"/>
                <w:lang w:val="en-US"/>
              </w:rPr>
            </w:pPr>
            <w:r>
              <w:rPr>
                <w:rFonts w:ascii="Arial" w:hAnsi="Arial" w:cs="Arial"/>
                <w:sz w:val="20"/>
              </w:rPr>
              <w:t>CE Table loaded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O Sync</w:t>
            </w:r>
          </w:p>
        </w:tc>
        <w:tc>
          <w:tcPr>
            <w:tcW w:w="5466" w:type="dxa"/>
          </w:tcPr>
          <w:p>
            <w:pPr>
              <w:rPr>
                <w:rFonts w:asciiTheme="minorHAnsi" w:hAnsiTheme="minorHAnsi"/>
                <w:lang w:val="en-US"/>
              </w:rPr>
            </w:pPr>
            <w:r>
              <w:rPr>
                <w:rFonts w:hint="default" w:ascii="Arial" w:hAnsi="Arial" w:cs="Arial"/>
                <w:sz w:val="20"/>
                <w:lang w:val="es-CL"/>
              </w:rPr>
              <w:t>LVM</w:t>
            </w:r>
            <w:r>
              <w:rPr>
                <w:rFonts w:ascii="Arial" w:hAnsi="Arial" w:cs="Arial"/>
                <w:sz w:val="20"/>
                <w:lang w:val="en-US"/>
              </w:rPr>
              <w:t xml:space="preserve"> Synchronised (with valid temporal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E LVAct</w:t>
            </w:r>
          </w:p>
        </w:tc>
        <w:tc>
          <w:tcPr>
            <w:tcW w:w="5466" w:type="dxa"/>
          </w:tcPr>
          <w:p>
            <w:pPr>
              <w:rPr>
                <w:rFonts w:asciiTheme="minorHAnsi" w:hAnsiTheme="minorHAnsi"/>
                <w:lang w:val="en-US"/>
              </w:rPr>
            </w:pPr>
            <w:r>
              <w:rPr>
                <w:rFonts w:ascii="Arial" w:hAnsi="Arial" w:cs="Arial"/>
                <w:sz w:val="20"/>
                <w:lang w:val="en-US"/>
              </w:rPr>
              <w:t>Communication active on LV 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G DST</w:t>
            </w:r>
          </w:p>
        </w:tc>
        <w:tc>
          <w:tcPr>
            <w:tcW w:w="5466" w:type="dxa"/>
          </w:tcPr>
          <w:p>
            <w:pPr>
              <w:rPr>
                <w:rFonts w:asciiTheme="minorHAnsi" w:hAnsiTheme="minorHAnsi"/>
                <w:lang w:val="en-US"/>
              </w:rPr>
            </w:pPr>
            <w:r>
              <w:rPr>
                <w:rFonts w:ascii="Arial" w:hAnsi="Arial" w:cs="Arial"/>
                <w:sz w:val="20"/>
                <w:lang w:val="en-US"/>
              </w:rPr>
              <w:t>Daylight saving time period configured.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4" w:type="dxa"/>
          </w:tcPr>
          <w:p>
            <w:pPr>
              <w:rPr>
                <w:rFonts w:cstheme="minorHAnsi"/>
                <w:b/>
                <w:bCs/>
                <w:color w:val="000000"/>
                <w:sz w:val="20"/>
                <w:szCs w:val="20"/>
              </w:rPr>
            </w:pPr>
            <w:r>
              <w:rPr>
                <w:rFonts w:cstheme="minorHAnsi"/>
                <w:b/>
                <w:bCs/>
                <w:color w:val="000000"/>
                <w:sz w:val="20"/>
                <w:szCs w:val="20"/>
              </w:rPr>
              <w:t>R Dis</w:t>
            </w:r>
          </w:p>
        </w:tc>
        <w:tc>
          <w:tcPr>
            <w:tcW w:w="5466" w:type="dxa"/>
          </w:tcPr>
          <w:p>
            <w:pPr>
              <w:rPr>
                <w:rFonts w:asciiTheme="minorHAnsi" w:hAnsiTheme="minorHAnsi"/>
                <w:lang w:val="en-US"/>
              </w:rPr>
            </w:pPr>
            <w:r>
              <w:rPr>
                <w:rFonts w:asciiTheme="minorHAnsi" w:hAnsiTheme="minorHAnsi"/>
                <w:lang w:val="en-US"/>
              </w:rPr>
              <w:t>Not used</w:t>
            </w:r>
          </w:p>
        </w:tc>
      </w:tr>
    </w:tbl>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La activación de estos eventos y alarmas llegan diariamente en un reporte .csv denominado “ConcentratorStatusWordAnalyzedReport_yyyy-mm-dd”.</w:t>
      </w:r>
    </w:p>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ascii="Calibri" w:hAnsi="Calibri" w:eastAsia="Calibri" w:cs="Calibri"/>
          <w:sz w:val="20"/>
          <w:szCs w:val="20"/>
          <w:lang w:val="es-CL" w:eastAsia="es-CL" w:bidi="ar-SA"/>
        </w:rPr>
      </w:pPr>
      <w:r>
        <w:rPr>
          <w:rFonts w:hint="default" w:cs="Calibri"/>
          <w:sz w:val="20"/>
          <w:szCs w:val="20"/>
          <w:lang w:val="en-US" w:eastAsia="es-CL" w:bidi="ar-SA"/>
        </w:rPr>
        <w:t>Este reporte se aloja en la base de datos central del sistema:</w:t>
      </w:r>
    </w:p>
    <w:p>
      <w:pPr>
        <w:keepNext w:val="0"/>
        <w:keepLines w:val="0"/>
        <w:widowControl/>
        <w:suppressLineNumbers w:val="0"/>
        <w:spacing w:line="360" w:lineRule="auto"/>
        <w:jc w:val="both"/>
        <w:rPr>
          <w:rFonts w:hint="default"/>
          <w:lang w:val="es-CL" w:eastAsia="es-CL"/>
        </w:rPr>
      </w:pPr>
      <w:r>
        <w:drawing>
          <wp:inline distT="0" distB="0" distL="114300" distR="114300">
            <wp:extent cx="5605780" cy="2332355"/>
            <wp:effectExtent l="0" t="0" r="13970" b="10795"/>
            <wp:docPr id="5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22"/>
                    <pic:cNvPicPr>
                      <a:picLocks noChangeAspect="1"/>
                    </pic:cNvPicPr>
                  </pic:nvPicPr>
                  <pic:blipFill>
                    <a:blip r:embed="rId32"/>
                    <a:stretch>
                      <a:fillRect/>
                    </a:stretch>
                  </pic:blipFill>
                  <pic:spPr>
                    <a:xfrm>
                      <a:off x="0" y="0"/>
                      <a:ext cx="5605780" cy="2332355"/>
                    </a:xfrm>
                    <a:prstGeom prst="rect">
                      <a:avLst/>
                    </a:prstGeom>
                    <a:noFill/>
                    <a:ln>
                      <a:noFill/>
                    </a:ln>
                  </pic:spPr>
                </pic:pic>
              </a:graphicData>
            </a:graphic>
          </wp:inline>
        </w:drawing>
      </w:r>
    </w:p>
    <w:p>
      <w:pPr>
        <w:keepNext w:val="0"/>
        <w:keepLines w:val="0"/>
        <w:widowControl/>
        <w:suppressLineNumbers w:val="0"/>
        <w:spacing w:line="360" w:lineRule="auto"/>
        <w:jc w:val="both"/>
      </w:pPr>
      <w:r>
        <w:rPr>
          <w:rFonts w:hint="default"/>
          <w:sz w:val="20"/>
          <w:szCs w:val="20"/>
          <w:lang w:val="es-CL"/>
        </w:rPr>
        <w:t>La estructura del archivo es la siguiente, donde se identifica el LVM, serialnumber, estado, CSW (concentrator status word) , timestamp,entre otros:</w:t>
      </w:r>
    </w:p>
    <w:p>
      <w:pPr>
        <w:keepNext w:val="0"/>
        <w:keepLines w:val="0"/>
        <w:widowControl/>
        <w:suppressLineNumbers w:val="0"/>
        <w:spacing w:line="360" w:lineRule="auto"/>
        <w:jc w:val="both"/>
        <w:rPr>
          <w:rFonts w:hint="default"/>
          <w:lang w:val="es-CL" w:eastAsia="es-CL"/>
        </w:rPr>
      </w:pPr>
      <w:r>
        <w:drawing>
          <wp:inline distT="0" distB="0" distL="114300" distR="114300">
            <wp:extent cx="3750945" cy="1779270"/>
            <wp:effectExtent l="0" t="0" r="1905" b="11430"/>
            <wp:docPr id="5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24"/>
                    <pic:cNvPicPr>
                      <a:picLocks noChangeAspect="1"/>
                    </pic:cNvPicPr>
                  </pic:nvPicPr>
                  <pic:blipFill>
                    <a:blip r:embed="rId33"/>
                    <a:stretch>
                      <a:fillRect/>
                    </a:stretch>
                  </pic:blipFill>
                  <pic:spPr>
                    <a:xfrm>
                      <a:off x="0" y="0"/>
                      <a:ext cx="3750945" cy="177927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Los eventos y alarmas de la unidad concentradora están siendo monitoreados desde el SMMePLUS y se ha desarrollado en una primera versión, un sistema de monitoreo el cual ha sido denominado como “Control Room”.  En esta herramienta se visualiza:</w:t>
      </w:r>
    </w:p>
    <w:p>
      <w:pPr>
        <w:keepNext w:val="0"/>
        <w:keepLines w:val="0"/>
        <w:widowControl/>
        <w:suppressLineNumbers w:val="0"/>
        <w:spacing w:line="360" w:lineRule="auto"/>
        <w:jc w:val="both"/>
        <w:rPr>
          <w:rFonts w:hint="default" w:cs="Calibri"/>
          <w:sz w:val="20"/>
          <w:szCs w:val="20"/>
          <w:lang w:val="en-US" w:eastAsia="es-CL" w:bidi="ar-SA"/>
        </w:rPr>
      </w:pPr>
    </w:p>
    <w:p>
      <w:pPr>
        <w:keepNext w:val="0"/>
        <w:keepLines w:val="0"/>
        <w:widowControl/>
        <w:suppressLineNumbers w:val="0"/>
        <w:spacing w:line="360" w:lineRule="auto"/>
        <w:jc w:val="both"/>
        <w:rPr>
          <w:rFonts w:hint="default" w:cs="Calibri"/>
          <w:sz w:val="20"/>
          <w:szCs w:val="20"/>
          <w:lang w:val="es-CL" w:eastAsia="zh-CN" w:bidi="ar-SA"/>
        </w:rPr>
      </w:pPr>
      <w:r>
        <w:rPr>
          <w:rFonts w:hint="default" w:cs="Calibri"/>
          <w:sz w:val="20"/>
          <w:szCs w:val="20"/>
          <w:lang w:val="es-CL" w:eastAsia="zh-CN" w:bidi="ar-SA"/>
        </w:rPr>
        <w:t>H</w:t>
      </w:r>
      <w:r>
        <w:rPr>
          <w:rFonts w:hint="default" w:cs="Calibri"/>
          <w:sz w:val="20"/>
          <w:szCs w:val="20"/>
          <w:lang w:val="en-US" w:eastAsia="zh-CN" w:bidi="ar-SA"/>
        </w:rPr>
        <w:t>istórico de cantidad de concentradores que presentan palabras estado</w:t>
      </w:r>
      <w:r>
        <w:rPr>
          <w:rFonts w:hint="default" w:cs="Calibri"/>
          <w:sz w:val="20"/>
          <w:szCs w:val="20"/>
          <w:lang w:val="es-CL" w:eastAsia="zh-CN" w:bidi="ar-SA"/>
        </w:rPr>
        <w:t>:</w:t>
      </w:r>
    </w:p>
    <w:p>
      <w:pPr>
        <w:keepNext w:val="0"/>
        <w:keepLines w:val="0"/>
        <w:widowControl/>
        <w:suppressLineNumbers w:val="0"/>
        <w:spacing w:line="360" w:lineRule="auto"/>
        <w:jc w:val="center"/>
        <w:rPr>
          <w:rFonts w:hint="default" w:cs="Calibri"/>
          <w:sz w:val="20"/>
          <w:szCs w:val="20"/>
          <w:lang w:val="es-CL" w:eastAsia="es-CL" w:bidi="ar-SA"/>
        </w:rPr>
      </w:pPr>
      <w:r>
        <w:drawing>
          <wp:inline distT="0" distB="0" distL="114300" distR="114300">
            <wp:extent cx="4039235" cy="1948180"/>
            <wp:effectExtent l="0" t="0" r="18415" b="13970"/>
            <wp:docPr id="5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25"/>
                    <pic:cNvPicPr>
                      <a:picLocks noChangeAspect="1"/>
                    </pic:cNvPicPr>
                  </pic:nvPicPr>
                  <pic:blipFill>
                    <a:blip r:embed="rId34"/>
                    <a:stretch>
                      <a:fillRect/>
                    </a:stretch>
                  </pic:blipFill>
                  <pic:spPr>
                    <a:xfrm>
                      <a:off x="0" y="0"/>
                      <a:ext cx="4039235" cy="1948180"/>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cs="Calibri"/>
          <w:sz w:val="20"/>
          <w:szCs w:val="20"/>
          <w:lang w:val="es-CL" w:eastAsia="es-CL" w:bidi="ar-SA"/>
        </w:rPr>
      </w:pPr>
      <w:r>
        <w:rPr>
          <w:rFonts w:hint="default" w:cs="Calibri"/>
          <w:sz w:val="20"/>
          <w:szCs w:val="20"/>
          <w:lang w:val="en-US" w:eastAsia="zh-CN" w:bidi="ar-SA"/>
        </w:rPr>
        <w:t>% de concentradores con las distintas palabras estado</w:t>
      </w:r>
      <w:r>
        <w:rPr>
          <w:rFonts w:hint="default" w:cs="Calibri"/>
          <w:sz w:val="20"/>
          <w:szCs w:val="20"/>
          <w:lang w:val="es-CL" w:eastAsia="zh-CN" w:bidi="ar-SA"/>
        </w:rPr>
        <w:t>:</w:t>
      </w:r>
    </w:p>
    <w:p>
      <w:pPr>
        <w:keepNext w:val="0"/>
        <w:keepLines w:val="0"/>
        <w:widowControl/>
        <w:suppressLineNumbers w:val="0"/>
        <w:spacing w:line="360" w:lineRule="auto"/>
        <w:jc w:val="center"/>
        <w:rPr>
          <w:rFonts w:hint="default" w:cs="Calibri"/>
          <w:sz w:val="20"/>
          <w:szCs w:val="20"/>
          <w:lang w:val="en-US" w:eastAsia="zh-CN" w:bidi="ar-SA"/>
        </w:rPr>
      </w:pPr>
      <w:r>
        <w:rPr>
          <w:rFonts w:hint="default" w:cs="Calibri"/>
          <w:sz w:val="20"/>
          <w:szCs w:val="20"/>
          <w:lang w:val="en-US" w:eastAsia="zh-CN" w:bidi="ar-SA"/>
        </w:rPr>
        <w:drawing>
          <wp:inline distT="0" distB="0" distL="114300" distR="114300">
            <wp:extent cx="4465320" cy="2116455"/>
            <wp:effectExtent l="0" t="0" r="11430" b="17145"/>
            <wp:docPr id="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26"/>
                    <pic:cNvPicPr>
                      <a:picLocks noChangeAspect="1"/>
                    </pic:cNvPicPr>
                  </pic:nvPicPr>
                  <pic:blipFill>
                    <a:blip r:embed="rId35"/>
                    <a:stretch>
                      <a:fillRect/>
                    </a:stretch>
                  </pic:blipFill>
                  <pic:spPr>
                    <a:xfrm>
                      <a:off x="0" y="0"/>
                      <a:ext cx="4465320" cy="2116455"/>
                    </a:xfrm>
                    <a:prstGeom prst="rect">
                      <a:avLst/>
                    </a:prstGeom>
                    <a:noFill/>
                    <a:ln>
                      <a:noFill/>
                    </a:ln>
                  </pic:spPr>
                </pic:pic>
              </a:graphicData>
            </a:graphic>
          </wp:inline>
        </w:drawing>
      </w:r>
    </w:p>
    <w:p>
      <w:pPr>
        <w:keepNext w:val="0"/>
        <w:keepLines w:val="0"/>
        <w:widowControl/>
        <w:suppressLineNumbers w:val="0"/>
        <w:spacing w:line="360" w:lineRule="auto"/>
        <w:jc w:val="both"/>
        <w:rPr>
          <w:rFonts w:hint="default" w:cs="Calibri"/>
          <w:sz w:val="20"/>
          <w:szCs w:val="20"/>
          <w:lang w:val="es-CL" w:eastAsia="zh-CN" w:bidi="ar-SA"/>
        </w:rPr>
      </w:pPr>
      <w:r>
        <w:rPr>
          <w:rFonts w:hint="default" w:cs="Calibri"/>
          <w:sz w:val="20"/>
          <w:szCs w:val="20"/>
          <w:lang w:val="es-CL" w:eastAsia="zh-CN" w:bidi="ar-SA"/>
        </w:rPr>
        <w:t>H</w:t>
      </w:r>
      <w:r>
        <w:rPr>
          <w:rFonts w:hint="default" w:cs="Calibri"/>
          <w:sz w:val="20"/>
          <w:szCs w:val="20"/>
          <w:lang w:val="en-US" w:eastAsia="zh-CN" w:bidi="ar-SA"/>
        </w:rPr>
        <w:t>istórico de cantidad de concentradores que presentan palabras estado con</w:t>
      </w:r>
      <w:r>
        <w:rPr>
          <w:rFonts w:hint="default" w:cs="Calibri"/>
          <w:sz w:val="20"/>
          <w:szCs w:val="20"/>
          <w:lang w:val="es-CL" w:eastAsia="zh-CN" w:bidi="ar-SA"/>
        </w:rPr>
        <w:t xml:space="preserve"> las distintas</w:t>
      </w:r>
      <w:r>
        <w:rPr>
          <w:rFonts w:hint="default" w:cs="Calibri"/>
          <w:sz w:val="20"/>
          <w:szCs w:val="20"/>
          <w:lang w:val="en-US" w:eastAsia="zh-CN" w:bidi="ar-SA"/>
        </w:rPr>
        <w:t xml:space="preserve"> prioridad</w:t>
      </w:r>
      <w:r>
        <w:rPr>
          <w:rFonts w:hint="default" w:cs="Calibri"/>
          <w:sz w:val="20"/>
          <w:szCs w:val="20"/>
          <w:lang w:val="es-CL" w:eastAsia="zh-CN" w:bidi="ar-SA"/>
        </w:rPr>
        <w:t>es definidas (</w:t>
      </w:r>
      <w:r>
        <w:rPr>
          <w:rFonts w:hint="default" w:cs="Calibri"/>
          <w:sz w:val="20"/>
          <w:szCs w:val="20"/>
          <w:lang w:val="en-US" w:eastAsia="zh-CN" w:bidi="ar-SA"/>
        </w:rPr>
        <w:t>A</w:t>
      </w:r>
      <w:r>
        <w:rPr>
          <w:rFonts w:hint="default" w:cs="Calibri"/>
          <w:sz w:val="20"/>
          <w:szCs w:val="20"/>
          <w:lang w:val="es-CL" w:eastAsia="zh-CN" w:bidi="ar-SA"/>
        </w:rPr>
        <w:t>lta, Media, Baja)</w:t>
      </w:r>
      <w:r>
        <w:rPr>
          <w:rFonts w:hint="default" w:cs="Calibri"/>
          <w:sz w:val="20"/>
          <w:szCs w:val="20"/>
          <w:lang w:val="en-US" w:eastAsia="zh-CN" w:bidi="ar-SA"/>
        </w:rPr>
        <w:t xml:space="preserve"> junto a un gráfico histórico con las TOP10 comunas con más concentradores en esta condición</w:t>
      </w:r>
      <w:r>
        <w:rPr>
          <w:rFonts w:hint="default" w:cs="Calibri"/>
          <w:sz w:val="20"/>
          <w:szCs w:val="20"/>
          <w:lang w:val="es-CL" w:eastAsia="zh-CN" w:bidi="ar-SA"/>
        </w:rPr>
        <w:t>:</w:t>
      </w:r>
    </w:p>
    <w:p>
      <w:pPr>
        <w:spacing w:line="276" w:lineRule="auto"/>
        <w:jc w:val="both"/>
        <w:rPr>
          <w:sz w:val="20"/>
          <w:szCs w:val="20"/>
        </w:rPr>
      </w:pPr>
      <w:r>
        <w:drawing>
          <wp:inline distT="0" distB="0" distL="114300" distR="114300">
            <wp:extent cx="5609590" cy="1143000"/>
            <wp:effectExtent l="0" t="0" r="10160" b="0"/>
            <wp:docPr id="6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27"/>
                    <pic:cNvPicPr>
                      <a:picLocks noChangeAspect="1"/>
                    </pic:cNvPicPr>
                  </pic:nvPicPr>
                  <pic:blipFill>
                    <a:blip r:embed="rId36"/>
                    <a:stretch>
                      <a:fillRect/>
                    </a:stretch>
                  </pic:blipFill>
                  <pic:spPr>
                    <a:xfrm>
                      <a:off x="0" y="0"/>
                      <a:ext cx="5609590" cy="1143000"/>
                    </a:xfrm>
                    <a:prstGeom prst="rect">
                      <a:avLst/>
                    </a:prstGeom>
                    <a:noFill/>
                    <a:ln>
                      <a:noFill/>
                    </a:ln>
                  </pic:spPr>
                </pic:pic>
              </a:graphicData>
            </a:graphic>
          </wp:inline>
        </w:drawing>
      </w:r>
    </w:p>
    <w:p>
      <w:pPr>
        <w:keepNext w:val="0"/>
        <w:keepLines w:val="0"/>
        <w:widowControl/>
        <w:suppressLineNumbers w:val="0"/>
        <w:jc w:val="left"/>
        <w:rPr>
          <w:sz w:val="20"/>
          <w:szCs w:val="20"/>
        </w:rPr>
      </w:pPr>
      <w:r>
        <w:rPr>
          <w:rFonts w:hint="default" w:ascii="Calibri" w:hAnsi="Calibri" w:eastAsia="Calibri" w:cs="Calibri"/>
          <w:sz w:val="20"/>
          <w:szCs w:val="20"/>
          <w:lang w:val="en-US" w:eastAsia="zh-CN" w:bidi="ar-SA"/>
        </w:rPr>
        <w:t>Top10 concentradores que presentan más palabras estado</w:t>
      </w:r>
      <w:r>
        <w:rPr>
          <w:rFonts w:hint="default" w:ascii="Calibri" w:hAnsi="Calibri" w:eastAsia="Calibri" w:cs="Calibri"/>
          <w:sz w:val="20"/>
          <w:szCs w:val="20"/>
          <w:lang w:val="es-CL" w:eastAsia="zh-CN" w:bidi="ar-SA"/>
        </w:rPr>
        <w:t>:</w:t>
      </w:r>
      <w:r>
        <w:rPr>
          <w:rFonts w:hint="default" w:ascii="Calibri" w:hAnsi="Calibri" w:eastAsia="Calibri" w:cs="Calibri"/>
          <w:sz w:val="20"/>
          <w:szCs w:val="20"/>
          <w:lang w:val="en-US" w:eastAsia="zh-CN" w:bidi="ar-SA"/>
        </w:rPr>
        <w:t xml:space="preserve"> </w:t>
      </w:r>
    </w:p>
    <w:p>
      <w:pPr>
        <w:spacing w:line="276" w:lineRule="auto"/>
        <w:jc w:val="center"/>
        <w:rPr>
          <w:sz w:val="20"/>
          <w:szCs w:val="20"/>
        </w:rPr>
      </w:pPr>
      <w:r>
        <w:drawing>
          <wp:inline distT="0" distB="0" distL="114300" distR="114300">
            <wp:extent cx="4368165" cy="1510030"/>
            <wp:effectExtent l="0" t="0" r="13335" b="13970"/>
            <wp:docPr id="6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28"/>
                    <pic:cNvPicPr>
                      <a:picLocks noChangeAspect="1"/>
                    </pic:cNvPicPr>
                  </pic:nvPicPr>
                  <pic:blipFill>
                    <a:blip r:embed="rId37"/>
                    <a:stretch>
                      <a:fillRect/>
                    </a:stretch>
                  </pic:blipFill>
                  <pic:spPr>
                    <a:xfrm>
                      <a:off x="0" y="0"/>
                      <a:ext cx="4368165" cy="1510030"/>
                    </a:xfrm>
                    <a:prstGeom prst="rect">
                      <a:avLst/>
                    </a:prstGeom>
                    <a:noFill/>
                    <a:ln>
                      <a:noFill/>
                    </a:ln>
                  </pic:spPr>
                </pic:pic>
              </a:graphicData>
            </a:graphic>
          </wp:inline>
        </w:drawing>
      </w:r>
    </w:p>
    <w:p>
      <w:pPr>
        <w:keepNext w:val="0"/>
        <w:keepLines w:val="0"/>
        <w:widowControl/>
        <w:suppressLineNumbers w:val="0"/>
        <w:jc w:val="left"/>
        <w:rPr>
          <w:sz w:val="20"/>
          <w:szCs w:val="20"/>
        </w:rPr>
      </w:pPr>
      <w:r>
        <w:rPr>
          <w:rFonts w:hint="default" w:ascii="Calibri" w:hAnsi="Calibri" w:eastAsia="Calibri" w:cs="Calibri"/>
          <w:sz w:val="20"/>
          <w:szCs w:val="20"/>
          <w:lang w:val="en-US" w:eastAsia="zh-CN" w:bidi="ar-SA"/>
        </w:rPr>
        <w:t>Mapa de Concentradores Performance</w:t>
      </w:r>
      <w:r>
        <w:rPr>
          <w:rFonts w:hint="default" w:cs="Calibri"/>
          <w:sz w:val="20"/>
          <w:szCs w:val="20"/>
          <w:lang w:val="es-CL" w:eastAsia="zh-CN" w:bidi="ar-SA"/>
        </w:rPr>
        <w:t>:</w:t>
      </w:r>
    </w:p>
    <w:p>
      <w:pPr>
        <w:spacing w:line="276" w:lineRule="auto"/>
        <w:jc w:val="center"/>
      </w:pPr>
      <w:r>
        <w:drawing>
          <wp:inline distT="0" distB="0" distL="114300" distR="114300">
            <wp:extent cx="4010025" cy="3945255"/>
            <wp:effectExtent l="0" t="0" r="9525" b="17145"/>
            <wp:docPr id="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29"/>
                    <pic:cNvPicPr>
                      <a:picLocks noChangeAspect="1"/>
                    </pic:cNvPicPr>
                  </pic:nvPicPr>
                  <pic:blipFill>
                    <a:blip r:embed="rId38"/>
                    <a:stretch>
                      <a:fillRect/>
                    </a:stretch>
                  </pic:blipFill>
                  <pic:spPr>
                    <a:xfrm>
                      <a:off x="0" y="0"/>
                      <a:ext cx="4010025" cy="3945255"/>
                    </a:xfrm>
                    <a:prstGeom prst="rect">
                      <a:avLst/>
                    </a:prstGeom>
                    <a:noFill/>
                    <a:ln>
                      <a:noFill/>
                    </a:ln>
                  </pic:spPr>
                </pic:pic>
              </a:graphicData>
            </a:graphic>
          </wp:inline>
        </w:drawing>
      </w:r>
    </w:p>
    <w:p>
      <w:pPr>
        <w:spacing w:line="276" w:lineRule="auto"/>
        <w:jc w:val="center"/>
      </w:pPr>
    </w:p>
    <w:p>
      <w:pPr>
        <w:keepNext w:val="0"/>
        <w:keepLines w:val="0"/>
        <w:widowControl/>
        <w:suppressLineNumbers w:val="0"/>
        <w:spacing w:line="360" w:lineRule="auto"/>
        <w:jc w:val="both"/>
        <w:rPr>
          <w:rFonts w:hint="default" w:cs="Calibri"/>
          <w:sz w:val="20"/>
          <w:szCs w:val="20"/>
          <w:lang w:val="en-US" w:eastAsia="es-CL" w:bidi="ar-SA"/>
        </w:rPr>
      </w:pPr>
      <w:r>
        <w:rPr>
          <w:rFonts w:hint="default" w:cs="Calibri"/>
          <w:sz w:val="20"/>
          <w:szCs w:val="20"/>
          <w:lang w:val="en-US" w:eastAsia="es-CL" w:bidi="ar-SA"/>
        </w:rPr>
        <w:t>Dependiente del tipo Evento/ Alarma y la criticidad,  las acciones de mantenimiento son:</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cs="Calibri"/>
          <w:sz w:val="20"/>
          <w:szCs w:val="20"/>
          <w:lang w:val="en-US" w:eastAsia="es-CL" w:bidi="ar-SA"/>
        </w:rPr>
        <w:t>Mantenimiento a través de Sistema SMMePLUS: Este mantenimiento se realiza a través de comandos remotos  a la unidad concentradora, utilizando las distintas funciones técnicas del sistema SMMePlus. En caso de no ser exitoso o se mantiene el estado del medidor, este se  deriva  a soporte especializado y/o a mantenimiento en terreno según corresponda.</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cs="Calibri"/>
          <w:sz w:val="20"/>
          <w:szCs w:val="20"/>
          <w:lang w:val="en-US" w:eastAsia="es-CL" w:bidi="ar-SA"/>
        </w:rPr>
        <w:t>Mantenimiento Especializado Remoto: Los casos son derivados a través de un sistema de Ticketing (JIRA SpringLab). El equipo de soporte especializado, es el encargado de realizar troubleshooting remoto a las unidades concentradoras, accediendo directamente a las tablas de la unidad concentradora donde se encuentra la configuración, registros y logs de eventos. En caso de detectar un mal funcionamiento y/o instalación de la unidad de concentradora, la actividad se deriva a la unidad de mantenimiento en terreno.</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cs="Calibri"/>
          <w:sz w:val="20"/>
          <w:szCs w:val="20"/>
          <w:lang w:val="en-US" w:eastAsia="es-CL" w:bidi="ar-SA"/>
        </w:rPr>
        <w:t>Mantenimiento en terreno: El equipo de operaciones en terreno (Field Operations) son los encargados de realizar el mantenimiento en terreno de las unidades concentradoras. Este proceso está descrito en un proceso interno ENEL denominado “</w:t>
      </w:r>
      <w:r>
        <w:rPr>
          <w:rFonts w:hint="default"/>
          <w:sz w:val="20"/>
          <w:szCs w:val="20"/>
          <w:lang w:val="en-US" w:eastAsia="es-CL"/>
        </w:rPr>
        <w:t>SM05 Mantenimiento de Concentrador de Datos Smart Meter”.Adicionalmente, el  chequeo  y diagnostico local de la unidad concentradora, son similares a las descritas en el caso de uso “Caso 5 In Field Meter Program_v.3” para la unidad de medida.</w:t>
      </w:r>
    </w:p>
    <w:p>
      <w:pPr>
        <w:keepNext w:val="0"/>
        <w:keepLines w:val="0"/>
        <w:widowControl/>
        <w:numPr>
          <w:ilvl w:val="0"/>
          <w:numId w:val="3"/>
        </w:numPr>
        <w:suppressLineNumbers w:val="0"/>
        <w:spacing w:line="360" w:lineRule="auto"/>
        <w:ind w:left="420" w:leftChars="0" w:hanging="420" w:firstLineChars="0"/>
        <w:jc w:val="both"/>
        <w:rPr>
          <w:rFonts w:hint="default" w:cs="Calibri"/>
          <w:sz w:val="20"/>
          <w:szCs w:val="20"/>
          <w:lang w:val="en-US" w:eastAsia="es-CL" w:bidi="ar-SA"/>
        </w:rPr>
      </w:pPr>
      <w:r>
        <w:rPr>
          <w:rFonts w:hint="default"/>
          <w:sz w:val="20"/>
          <w:szCs w:val="20"/>
          <w:lang w:val="en-US" w:eastAsia="es-CL"/>
        </w:rPr>
        <w:t>Mantenimiento programado: El mantenimiento programado tiene relación a la actividades de mantenimiento debido a un cambio de firmware y/o configuración de la unidad concentradora. Esta actividad es similar a la descrita en los caso de uso”Caso 9 Remote Meter Firmware Update_v.3” y “Caso 10 Remote Program_SmartMeter_v.3” para la unidad de medida.</w:t>
      </w:r>
    </w:p>
    <w:p>
      <w:pPr>
        <w:spacing w:line="276" w:lineRule="auto"/>
        <w:jc w:val="both"/>
        <w:rPr>
          <w:sz w:val="20"/>
          <w:szCs w:val="20"/>
        </w:rPr>
      </w:pPr>
    </w:p>
    <w:p>
      <w:pPr>
        <w:spacing w:line="276" w:lineRule="auto"/>
        <w:jc w:val="both"/>
        <w:rPr>
          <w:sz w:val="20"/>
          <w:szCs w:val="20"/>
        </w:rPr>
      </w:pPr>
    </w:p>
    <w:p>
      <w:pPr>
        <w:numPr>
          <w:ilvl w:val="0"/>
          <w:numId w:val="1"/>
        </w:numPr>
        <w:spacing w:line="360" w:lineRule="auto"/>
        <w:ind w:left="425" w:leftChars="0" w:hanging="425" w:firstLineChars="0"/>
        <w:jc w:val="both"/>
        <w:rPr>
          <w:rFonts w:hint="default" w:ascii="Calibri" w:hAnsi="Calibri" w:eastAsia="Calibri" w:cs="Calibri"/>
          <w:sz w:val="20"/>
          <w:szCs w:val="20"/>
          <w:lang w:val="en-US" w:eastAsia="es-CL" w:bidi="ar-SA"/>
        </w:rPr>
      </w:pPr>
      <w:r>
        <w:rPr>
          <w:rFonts w:hint="default"/>
          <w:b/>
          <w:bCs/>
          <w:sz w:val="20"/>
          <w:szCs w:val="20"/>
          <w:lang w:val="es-CL"/>
        </w:rPr>
        <w:t>SMMePlus (SGO):</w:t>
      </w:r>
    </w:p>
    <w:p>
      <w:pPr>
        <w:numPr>
          <w:numId w:val="0"/>
        </w:numPr>
        <w:spacing w:line="360" w:lineRule="auto"/>
        <w:ind w:leftChars="0"/>
        <w:jc w:val="both"/>
        <w:rPr>
          <w:rFonts w:hint="default"/>
          <w:b/>
          <w:bCs/>
          <w:sz w:val="20"/>
          <w:szCs w:val="20"/>
          <w:lang w:val="es-CL"/>
        </w:rPr>
      </w:pPr>
      <w:r>
        <w:rPr>
          <w:rFonts w:hint="default"/>
          <w:b/>
          <w:bCs/>
          <w:sz w:val="20"/>
          <w:szCs w:val="20"/>
          <w:lang w:val="es-CL"/>
        </w:rPr>
        <w:t xml:space="preserve">  </w:t>
      </w:r>
    </w:p>
    <w:p>
      <w:pPr>
        <w:keepNext w:val="0"/>
        <w:keepLines w:val="0"/>
        <w:widowControl/>
        <w:numPr>
          <w:numId w:val="0"/>
        </w:numPr>
        <w:suppressLineNumbers w:val="0"/>
        <w:spacing w:line="360" w:lineRule="auto"/>
        <w:ind w:leftChars="0"/>
        <w:jc w:val="both"/>
        <w:rPr>
          <w:rFonts w:hint="default" w:cs="Calibri"/>
          <w:sz w:val="20"/>
          <w:szCs w:val="20"/>
          <w:lang w:val="en-US" w:eastAsia="es-CL" w:bidi="ar-SA"/>
        </w:rPr>
      </w:pPr>
      <w:r>
        <w:rPr>
          <w:rFonts w:hint="default" w:cs="Calibri"/>
          <w:sz w:val="20"/>
          <w:szCs w:val="20"/>
          <w:lang w:val="es-CL" w:eastAsia="es-CL" w:bidi="ar-SA"/>
        </w:rPr>
        <w:t xml:space="preserve">Como se describe en los documentos </w:t>
      </w:r>
      <w:r>
        <w:rPr>
          <w:rFonts w:hint="default" w:ascii="Calibri" w:hAnsi="Calibri" w:eastAsia="Calibri" w:cs="Calibri"/>
          <w:sz w:val="20"/>
          <w:szCs w:val="20"/>
          <w:lang w:val="en-US" w:eastAsia="es-CL" w:bidi="ar-SA"/>
        </w:rPr>
        <w:t>“</w:t>
      </w:r>
      <w:r>
        <w:rPr>
          <w:rFonts w:hint="default" w:ascii="Calibri" w:hAnsi="Calibri" w:eastAsia="Calibri"/>
          <w:sz w:val="20"/>
          <w:szCs w:val="20"/>
          <w:lang w:val="en-US" w:eastAsia="es-CL"/>
        </w:rPr>
        <w:t>8.SMMePlus - Architecture v4.0” y</w:t>
      </w:r>
      <w:r>
        <w:rPr>
          <w:rFonts w:hint="default" w:ascii="Calibri" w:hAnsi="Calibri" w:eastAsia="Calibri" w:cs="Calibri"/>
          <w:sz w:val="20"/>
          <w:szCs w:val="20"/>
          <w:lang w:val="en-US" w:eastAsia="es-CL" w:bidi="ar-SA"/>
        </w:rPr>
        <w:t xml:space="preserve"> “</w:t>
      </w:r>
      <w:r>
        <w:rPr>
          <w:rFonts w:hint="default" w:ascii="Calibri" w:hAnsi="Calibri" w:eastAsia="Calibri"/>
          <w:sz w:val="20"/>
          <w:szCs w:val="20"/>
          <w:lang w:val="en-US" w:eastAsia="es-CL"/>
        </w:rPr>
        <w:t>9.SMMePlus - Infrastructure - Homologation Chile”)</w:t>
      </w:r>
      <w:r>
        <w:rPr>
          <w:rFonts w:hint="default"/>
          <w:sz w:val="20"/>
          <w:szCs w:val="20"/>
          <w:lang w:val="en-US" w:eastAsia="es-CL"/>
        </w:rPr>
        <w:t xml:space="preserve"> el sistema SMMePlus esta montado en una estructura </w:t>
      </w:r>
      <w:r>
        <w:rPr>
          <w:rFonts w:hint="default" w:ascii="Calibri" w:hAnsi="Calibri" w:eastAsia="Calibri" w:cs="Calibri"/>
          <w:sz w:val="20"/>
          <w:szCs w:val="20"/>
          <w:lang w:val="en-US" w:eastAsia="zh-CN" w:bidi="ar-SA"/>
        </w:rPr>
        <w:t>Service Fabric</w:t>
      </w:r>
      <w:r>
        <w:rPr>
          <w:rFonts w:hint="default" w:ascii="Calibri" w:hAnsi="Calibri" w:eastAsia="Calibri" w:cs="Calibri"/>
          <w:sz w:val="20"/>
          <w:szCs w:val="20"/>
          <w:lang w:val="es-CL" w:eastAsia="zh-CN" w:bidi="ar-SA"/>
        </w:rPr>
        <w:t xml:space="preserve"> de </w:t>
      </w:r>
      <w:r>
        <w:rPr>
          <w:rFonts w:hint="default" w:ascii="Calibri" w:hAnsi="Calibri" w:eastAsia="Calibri" w:cs="Calibri"/>
          <w:sz w:val="20"/>
          <w:szCs w:val="20"/>
          <w:lang w:val="es-CL" w:eastAsia="es-CL" w:bidi="ar-SA"/>
        </w:rPr>
        <w:t>Azure</w:t>
      </w:r>
      <w:r>
        <w:rPr>
          <w:rFonts w:hint="default" w:cs="Calibri"/>
          <w:sz w:val="20"/>
          <w:szCs w:val="20"/>
          <w:lang w:val="en-US" w:eastAsia="es-CL" w:bidi="ar-SA"/>
        </w:rPr>
        <w:t xml:space="preserve">. Existe un equipo de soporte especializado (bajo un contrato global) que realiza mantenimiento y operación de la infraestructura SMMePLUS. </w:t>
      </w:r>
    </w:p>
    <w:p>
      <w:pPr>
        <w:keepNext w:val="0"/>
        <w:keepLines w:val="0"/>
        <w:widowControl/>
        <w:numPr>
          <w:numId w:val="0"/>
        </w:numPr>
        <w:suppressLineNumbers w:val="0"/>
        <w:spacing w:line="360" w:lineRule="auto"/>
        <w:ind w:leftChars="0"/>
        <w:jc w:val="both"/>
        <w:rPr>
          <w:rFonts w:hint="default" w:cs="Calibri"/>
          <w:sz w:val="20"/>
          <w:szCs w:val="20"/>
          <w:lang w:val="en-US" w:eastAsia="es-CL" w:bidi="ar-SA"/>
        </w:rPr>
      </w:pPr>
    </w:p>
    <w:p>
      <w:pPr>
        <w:spacing w:line="276" w:lineRule="auto"/>
        <w:jc w:val="both"/>
        <w:rPr>
          <w:rFonts w:hint="default"/>
          <w:sz w:val="20"/>
          <w:szCs w:val="20"/>
          <w:lang w:val="es-CL"/>
        </w:rPr>
      </w:pPr>
      <w:r>
        <w:rPr>
          <w:rFonts w:hint="default"/>
          <w:sz w:val="20"/>
          <w:szCs w:val="20"/>
          <w:lang w:val="es-CL"/>
        </w:rPr>
        <w:t xml:space="preserve">Existe un mantenimiento programado sobre el sistema que es gestionado a través de la plataforma JIRA SpringLab. Es tipo de mantenimiento se realiza para añadir nuevas funcionalidades, mejoras al performance y/o para resolver algún tipo de problema. </w:t>
      </w:r>
    </w:p>
    <w:p>
      <w:pPr>
        <w:spacing w:line="276" w:lineRule="auto"/>
        <w:jc w:val="both"/>
        <w:rPr>
          <w:rFonts w:hint="default"/>
          <w:sz w:val="20"/>
          <w:szCs w:val="20"/>
          <w:lang w:val="es-CL"/>
        </w:rPr>
      </w:pPr>
      <w:r>
        <w:rPr>
          <w:rFonts w:hint="default"/>
          <w:sz w:val="20"/>
          <w:szCs w:val="20"/>
          <w:lang w:val="es-CL"/>
        </w:rPr>
        <w:t>Además, constantemente, se está monitoreando los módulos y servicios a través de las herramientas proporcionada por Azure:</w:t>
      </w:r>
    </w:p>
    <w:p>
      <w:pPr>
        <w:spacing w:line="276" w:lineRule="auto"/>
        <w:jc w:val="both"/>
        <w:rPr>
          <w:rFonts w:hint="default"/>
          <w:sz w:val="20"/>
          <w:szCs w:val="20"/>
          <w:lang w:val="es-CL"/>
        </w:rPr>
      </w:pPr>
    </w:p>
    <w:p>
      <w:pPr>
        <w:spacing w:line="276"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294630" cy="2986405"/>
            <wp:effectExtent l="0" t="0" r="1270" b="4445"/>
            <wp:docPr id="69" name="Imagen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35" descr="IMG_256"/>
                    <pic:cNvPicPr>
                      <a:picLocks noChangeAspect="1"/>
                    </pic:cNvPicPr>
                  </pic:nvPicPr>
                  <pic:blipFill>
                    <a:blip r:embed="rId39"/>
                    <a:stretch>
                      <a:fillRect/>
                    </a:stretch>
                  </pic:blipFill>
                  <pic:spPr>
                    <a:xfrm>
                      <a:off x="0" y="0"/>
                      <a:ext cx="5294630" cy="2986405"/>
                    </a:xfrm>
                    <a:prstGeom prst="rect">
                      <a:avLst/>
                    </a:prstGeom>
                    <a:noFill/>
                    <a:ln w="9525">
                      <a:noFill/>
                    </a:ln>
                  </pic:spPr>
                </pic:pic>
              </a:graphicData>
            </a:graphic>
          </wp:inline>
        </w:drawing>
      </w:r>
    </w:p>
    <w:p>
      <w:pPr>
        <w:spacing w:line="276"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300980" cy="2982595"/>
            <wp:effectExtent l="0" t="0" r="13970" b="8255"/>
            <wp:docPr id="70" name="Imagen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36" descr="IMG_256"/>
                    <pic:cNvPicPr>
                      <a:picLocks noChangeAspect="1"/>
                    </pic:cNvPicPr>
                  </pic:nvPicPr>
                  <pic:blipFill>
                    <a:blip r:embed="rId40"/>
                    <a:stretch>
                      <a:fillRect/>
                    </a:stretch>
                  </pic:blipFill>
                  <pic:spPr>
                    <a:xfrm>
                      <a:off x="0" y="0"/>
                      <a:ext cx="5300980" cy="2982595"/>
                    </a:xfrm>
                    <a:prstGeom prst="rect">
                      <a:avLst/>
                    </a:prstGeom>
                    <a:noFill/>
                    <a:ln w="9525">
                      <a:noFill/>
                    </a:ln>
                  </pic:spPr>
                </pic:pic>
              </a:graphicData>
            </a:graphic>
          </wp:inline>
        </w:drawing>
      </w:r>
    </w:p>
    <w:p>
      <w:pPr>
        <w:spacing w:line="276" w:lineRule="auto"/>
        <w:jc w:val="both"/>
        <w:rPr>
          <w:rFonts w:ascii="SimSun" w:hAnsi="SimSun" w:eastAsia="SimSun" w:cs="SimSun"/>
          <w:sz w:val="24"/>
          <w:szCs w:val="24"/>
        </w:rPr>
      </w:pPr>
    </w:p>
    <w:p>
      <w:pPr>
        <w:spacing w:line="276" w:lineRule="auto"/>
        <w:jc w:val="both"/>
        <w:rPr>
          <w:rFonts w:ascii="SimSun" w:hAnsi="SimSun" w:eastAsia="SimSun" w:cs="SimSun"/>
          <w:sz w:val="24"/>
          <w:szCs w:val="24"/>
        </w:rPr>
      </w:pPr>
    </w:p>
    <w:p>
      <w:pPr>
        <w:spacing w:line="276" w:lineRule="auto"/>
        <w:jc w:val="center"/>
        <w:rPr>
          <w:rFonts w:hint="default" w:ascii="SimSun" w:hAnsi="SimSun" w:eastAsia="SimSun" w:cs="SimSun"/>
          <w:sz w:val="24"/>
          <w:szCs w:val="24"/>
          <w:lang w:val="es-CL"/>
        </w:rPr>
      </w:pPr>
      <w:r>
        <w:rPr>
          <w:rFonts w:hint="default" w:ascii="Times New Roman" w:hAnsi="Times New Roman" w:eastAsia="Calibri" w:cs="Times New Roman"/>
          <w:sz w:val="24"/>
          <w:szCs w:val="24"/>
          <w:lang w:val="it" w:bidi="ar"/>
        </w:rPr>
        <w:drawing>
          <wp:inline distT="0" distB="0" distL="114300" distR="114300">
            <wp:extent cx="5181600" cy="6934200"/>
            <wp:effectExtent l="0" t="0" r="0" b="0"/>
            <wp:docPr id="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magine 1"/>
                    <pic:cNvPicPr>
                      <a:picLocks noChangeAspect="1"/>
                    </pic:cNvPicPr>
                  </pic:nvPicPr>
                  <pic:blipFill>
                    <a:blip r:embed="rId41" r:link="rId42"/>
                    <a:stretch>
                      <a:fillRect/>
                    </a:stretch>
                  </pic:blipFill>
                  <pic:spPr>
                    <a:xfrm>
                      <a:off x="0" y="0"/>
                      <a:ext cx="5181600" cy="6934200"/>
                    </a:xfrm>
                    <a:prstGeom prst="rect">
                      <a:avLst/>
                    </a:prstGeom>
                    <a:noFill/>
                    <a:ln>
                      <a:noFill/>
                    </a:ln>
                  </pic:spPr>
                </pic:pic>
              </a:graphicData>
            </a:graphic>
          </wp:inline>
        </w:drawing>
      </w:r>
    </w:p>
    <w:p>
      <w:pPr>
        <w:spacing w:line="276" w:lineRule="auto"/>
        <w:jc w:val="both"/>
        <w:rPr>
          <w:rFonts w:hint="default"/>
          <w:sz w:val="20"/>
          <w:szCs w:val="20"/>
          <w:lang w:val="es-CL"/>
        </w:rPr>
      </w:pPr>
      <w:r>
        <w:rPr>
          <w:rFonts w:hint="default"/>
          <w:sz w:val="20"/>
          <w:szCs w:val="20"/>
          <w:lang w:val="es-CL"/>
        </w:rPr>
        <w:t>Ante cualquier incidencia que afecte a la plataforma SMMePlus de manera funcional, se genera una alerta que implica un mantenimiento reactivo. Estas alertas se generan de manera automática vía email.</w:t>
      </w:r>
    </w:p>
    <w:p>
      <w:pPr>
        <w:spacing w:line="276" w:lineRule="auto"/>
        <w:jc w:val="both"/>
        <w:rPr>
          <w:rFonts w:hint="default"/>
          <w:sz w:val="20"/>
          <w:szCs w:val="20"/>
          <w:lang w:val="es-CL"/>
        </w:rPr>
      </w:pPr>
    </w:p>
    <w:p>
      <w:pPr>
        <w:spacing w:line="276" w:lineRule="auto"/>
        <w:jc w:val="both"/>
        <w:rPr>
          <w:rFonts w:hint="default"/>
          <w:sz w:val="20"/>
          <w:szCs w:val="20"/>
          <w:lang w:val="es-CL"/>
        </w:rPr>
      </w:pPr>
      <w:r>
        <w:drawing>
          <wp:inline distT="0" distB="0" distL="114300" distR="114300">
            <wp:extent cx="5603240" cy="2212975"/>
            <wp:effectExtent l="0" t="0" r="16510" b="15875"/>
            <wp:docPr id="7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38"/>
                    <pic:cNvPicPr>
                      <a:picLocks noChangeAspect="1"/>
                    </pic:cNvPicPr>
                  </pic:nvPicPr>
                  <pic:blipFill>
                    <a:blip r:embed="rId43"/>
                    <a:stretch>
                      <a:fillRect/>
                    </a:stretch>
                  </pic:blipFill>
                  <pic:spPr>
                    <a:xfrm>
                      <a:off x="0" y="0"/>
                      <a:ext cx="5603240" cy="2212975"/>
                    </a:xfrm>
                    <a:prstGeom prst="rect">
                      <a:avLst/>
                    </a:prstGeom>
                    <a:noFill/>
                    <a:ln>
                      <a:noFill/>
                    </a:ln>
                  </pic:spPr>
                </pic:pic>
              </a:graphicData>
            </a:graphic>
          </wp:inline>
        </w:drawing>
      </w:r>
    </w:p>
    <w:p>
      <w:pPr>
        <w:spacing w:line="276" w:lineRule="auto"/>
        <w:jc w:val="both"/>
        <w:rPr>
          <w:rFonts w:hint="default"/>
          <w:sz w:val="20"/>
          <w:szCs w:val="20"/>
          <w:lang w:val="es-CL"/>
        </w:rPr>
      </w:pPr>
    </w:p>
    <w:p>
      <w:pPr>
        <w:spacing w:line="276" w:lineRule="auto"/>
        <w:jc w:val="both"/>
        <w:rPr>
          <w:sz w:val="20"/>
          <w:szCs w:val="20"/>
        </w:rPr>
      </w:pPr>
    </w:p>
    <w:p>
      <w:pPr>
        <w:spacing w:line="276" w:lineRule="auto"/>
        <w:jc w:val="both"/>
        <w:rPr>
          <w:sz w:val="20"/>
          <w:szCs w:val="20"/>
        </w:rPr>
      </w:pPr>
    </w:p>
    <w:p>
      <w:pPr>
        <w:spacing w:line="276" w:lineRule="auto"/>
        <w:jc w:val="both"/>
        <w:rPr>
          <w:sz w:val="20"/>
          <w:szCs w:val="20"/>
        </w:rPr>
      </w:pPr>
    </w:p>
    <w:p>
      <w:pPr>
        <w:numPr>
          <w:ilvl w:val="0"/>
          <w:numId w:val="1"/>
        </w:numPr>
        <w:spacing w:line="360" w:lineRule="auto"/>
        <w:ind w:left="425" w:leftChars="0" w:hanging="425" w:firstLineChars="0"/>
        <w:jc w:val="both"/>
        <w:rPr>
          <w:rFonts w:hint="default" w:ascii="Calibri" w:hAnsi="Calibri" w:eastAsia="Calibri" w:cs="Calibri"/>
          <w:sz w:val="20"/>
          <w:szCs w:val="20"/>
          <w:lang w:val="en-US" w:eastAsia="es-CL" w:bidi="ar-SA"/>
        </w:rPr>
      </w:pPr>
      <w:r>
        <w:rPr>
          <w:rFonts w:hint="default"/>
          <w:b/>
          <w:bCs/>
          <w:sz w:val="20"/>
          <w:szCs w:val="20"/>
          <w:lang w:val="es-CL"/>
        </w:rPr>
        <w:t>Servicio Móvil - GPRS / 3G / LTE (Sistema de comunicaciones):</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En este apartado se aborda la operación y mantenimiento de servicio de simcard contratada con los operadores de servicio móvil, el cual se rige bajo un contrato M2M global.</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Enel, ha desarrollado una plataforma de monitoreo del servicio móvil que se integra con los servidores de las operadores de servicio, entregando información en tiempo real del estado del servicio. Esto permite realizar mantenimiento adecuado al equipo de telecomunicaciones.</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Dicha plataforma se denomina OPENGATE el que permite gestionar, operar y mantener la infraestructura relaciona al M2M. En particular, las simcard instaladas en los equipos de telecomunicaciones (routers) que hacen de gateway de las unidades concentradoras y medidores de monitoreo.</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 xml:space="preserve">Se monitorea constantemente cada servicio y se realiza análisis de la data según el panel de control seteado por el usuario. </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La información e reporte que se pueden visualizar son los siguientes:</w:t>
      </w: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Georeferencia unidad de concentradora / Sumario de estado de la comunicación:</w:t>
      </w:r>
    </w:p>
    <w:p>
      <w:pPr>
        <w:spacing w:line="276" w:lineRule="auto"/>
        <w:jc w:val="center"/>
      </w:pPr>
      <w:r>
        <w:drawing>
          <wp:inline distT="0" distB="0" distL="114300" distR="114300">
            <wp:extent cx="5602605" cy="2447290"/>
            <wp:effectExtent l="0" t="0" r="17145" b="10160"/>
            <wp:docPr id="7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45"/>
                    <pic:cNvPicPr>
                      <a:picLocks noChangeAspect="1"/>
                    </pic:cNvPicPr>
                  </pic:nvPicPr>
                  <pic:blipFill>
                    <a:blip r:embed="rId44"/>
                    <a:stretch>
                      <a:fillRect/>
                    </a:stretch>
                  </pic:blipFill>
                  <pic:spPr>
                    <a:xfrm>
                      <a:off x="0" y="0"/>
                      <a:ext cx="5602605" cy="2447290"/>
                    </a:xfrm>
                    <a:prstGeom prst="rect">
                      <a:avLst/>
                    </a:prstGeom>
                    <a:noFill/>
                    <a:ln>
                      <a:noFill/>
                    </a:ln>
                  </pic:spPr>
                </pic:pic>
              </a:graphicData>
            </a:graphic>
          </wp:inline>
        </w:drawing>
      </w:r>
    </w:p>
    <w:p>
      <w:pPr>
        <w:spacing w:line="276" w:lineRule="auto"/>
        <w:jc w:val="center"/>
      </w:pPr>
    </w:p>
    <w:p>
      <w:pPr>
        <w:spacing w:line="276" w:lineRule="auto"/>
        <w:jc w:val="left"/>
        <w:rPr>
          <w:rFonts w:hint="default"/>
          <w:sz w:val="20"/>
          <w:szCs w:val="20"/>
          <w:lang w:val="es-CL"/>
        </w:rPr>
      </w:pPr>
      <w:r>
        <w:rPr>
          <w:rFonts w:hint="default"/>
          <w:sz w:val="20"/>
          <w:szCs w:val="20"/>
          <w:lang w:val="es-CL"/>
        </w:rPr>
        <w:t>Histórico de estado y las tendencia de comportamiento del servicio:</w:t>
      </w:r>
    </w:p>
    <w:p>
      <w:pPr>
        <w:spacing w:line="276" w:lineRule="auto"/>
        <w:jc w:val="center"/>
      </w:pPr>
      <w:r>
        <w:drawing>
          <wp:inline distT="0" distB="0" distL="114300" distR="114300">
            <wp:extent cx="5611495" cy="1521460"/>
            <wp:effectExtent l="0" t="0" r="8255" b="2540"/>
            <wp:docPr id="8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46"/>
                    <pic:cNvPicPr>
                      <a:picLocks noChangeAspect="1"/>
                    </pic:cNvPicPr>
                  </pic:nvPicPr>
                  <pic:blipFill>
                    <a:blip r:embed="rId45"/>
                    <a:stretch>
                      <a:fillRect/>
                    </a:stretch>
                  </pic:blipFill>
                  <pic:spPr>
                    <a:xfrm>
                      <a:off x="0" y="0"/>
                      <a:ext cx="5611495" cy="1521460"/>
                    </a:xfrm>
                    <a:prstGeom prst="rect">
                      <a:avLst/>
                    </a:prstGeom>
                    <a:noFill/>
                    <a:ln>
                      <a:noFill/>
                    </a:ln>
                  </pic:spPr>
                </pic:pic>
              </a:graphicData>
            </a:graphic>
          </wp:inline>
        </w:drawing>
      </w:r>
    </w:p>
    <w:p>
      <w:pPr>
        <w:spacing w:line="276" w:lineRule="auto"/>
        <w:jc w:val="both"/>
      </w:pPr>
    </w:p>
    <w:p>
      <w:pPr>
        <w:spacing w:line="276" w:lineRule="auto"/>
        <w:jc w:val="both"/>
        <w:rPr>
          <w:rFonts w:hint="default"/>
          <w:sz w:val="20"/>
          <w:szCs w:val="20"/>
          <w:lang w:val="es-CL"/>
        </w:rPr>
      </w:pPr>
      <w:r>
        <w:rPr>
          <w:rFonts w:hint="default"/>
          <w:sz w:val="20"/>
          <w:szCs w:val="20"/>
          <w:lang w:val="es-CL"/>
        </w:rPr>
        <w:t xml:space="preserve">Registro y monitoreo de tráficos: </w:t>
      </w:r>
    </w:p>
    <w:p>
      <w:pPr>
        <w:spacing w:line="276" w:lineRule="auto"/>
        <w:jc w:val="both"/>
      </w:pPr>
      <w:r>
        <w:drawing>
          <wp:inline distT="0" distB="0" distL="114300" distR="114300">
            <wp:extent cx="5612130" cy="2016125"/>
            <wp:effectExtent l="0" t="0" r="7620" b="3175"/>
            <wp:docPr id="8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47"/>
                    <pic:cNvPicPr>
                      <a:picLocks noChangeAspect="1"/>
                    </pic:cNvPicPr>
                  </pic:nvPicPr>
                  <pic:blipFill>
                    <a:blip r:embed="rId46"/>
                    <a:stretch>
                      <a:fillRect/>
                    </a:stretch>
                  </pic:blipFill>
                  <pic:spPr>
                    <a:xfrm>
                      <a:off x="0" y="0"/>
                      <a:ext cx="5612130" cy="2016125"/>
                    </a:xfrm>
                    <a:prstGeom prst="rect">
                      <a:avLst/>
                    </a:prstGeom>
                    <a:noFill/>
                    <a:ln>
                      <a:noFill/>
                    </a:ln>
                  </pic:spPr>
                </pic:pic>
              </a:graphicData>
            </a:graphic>
          </wp:inline>
        </w:drawing>
      </w:r>
    </w:p>
    <w:p>
      <w:pPr>
        <w:spacing w:line="276" w:lineRule="auto"/>
        <w:jc w:val="both"/>
      </w:pPr>
    </w:p>
    <w:p>
      <w:pPr>
        <w:spacing w:line="276" w:lineRule="auto"/>
        <w:jc w:val="both"/>
        <w:rPr>
          <w:sz w:val="20"/>
          <w:szCs w:val="20"/>
        </w:rPr>
      </w:pPr>
      <w:r>
        <w:rPr>
          <w:rFonts w:hint="default"/>
          <w:sz w:val="20"/>
          <w:szCs w:val="20"/>
          <w:lang w:val="es-CL"/>
        </w:rPr>
        <w:t>Estado de servicio Simcard:</w:t>
      </w:r>
    </w:p>
    <w:p>
      <w:pPr>
        <w:spacing w:line="276" w:lineRule="auto"/>
        <w:jc w:val="both"/>
      </w:pPr>
      <w:r>
        <w:drawing>
          <wp:inline distT="0" distB="0" distL="114300" distR="114300">
            <wp:extent cx="5612130" cy="2003425"/>
            <wp:effectExtent l="0" t="0" r="7620" b="15875"/>
            <wp:docPr id="8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48"/>
                    <pic:cNvPicPr>
                      <a:picLocks noChangeAspect="1"/>
                    </pic:cNvPicPr>
                  </pic:nvPicPr>
                  <pic:blipFill>
                    <a:blip r:embed="rId47"/>
                    <a:stretch>
                      <a:fillRect/>
                    </a:stretch>
                  </pic:blipFill>
                  <pic:spPr>
                    <a:xfrm>
                      <a:off x="0" y="0"/>
                      <a:ext cx="5612130" cy="2003425"/>
                    </a:xfrm>
                    <a:prstGeom prst="rect">
                      <a:avLst/>
                    </a:prstGeom>
                    <a:noFill/>
                    <a:ln>
                      <a:noFill/>
                    </a:ln>
                  </pic:spPr>
                </pic:pic>
              </a:graphicData>
            </a:graphic>
          </wp:inline>
        </w:drawing>
      </w:r>
    </w:p>
    <w:p>
      <w:pPr>
        <w:spacing w:line="276" w:lineRule="auto"/>
        <w:jc w:val="both"/>
      </w:pPr>
    </w:p>
    <w:p>
      <w:pPr>
        <w:spacing w:line="276" w:lineRule="auto"/>
        <w:jc w:val="both"/>
        <w:rPr>
          <w:rFonts w:hint="default"/>
          <w:sz w:val="20"/>
          <w:szCs w:val="20"/>
          <w:lang w:val="es-CL"/>
        </w:rPr>
      </w:pPr>
      <w:r>
        <w:rPr>
          <w:rFonts w:hint="default"/>
          <w:sz w:val="20"/>
          <w:szCs w:val="20"/>
          <w:lang w:val="es-CL"/>
        </w:rPr>
        <w:t>Monitoreo por Modem (Router):</w:t>
      </w:r>
    </w:p>
    <w:p>
      <w:pPr>
        <w:spacing w:line="276" w:lineRule="auto"/>
        <w:jc w:val="both"/>
      </w:pPr>
      <w:r>
        <w:drawing>
          <wp:inline distT="0" distB="0" distL="114300" distR="114300">
            <wp:extent cx="5607685" cy="2019935"/>
            <wp:effectExtent l="0" t="0" r="12065" b="18415"/>
            <wp:docPr id="8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49"/>
                    <pic:cNvPicPr>
                      <a:picLocks noChangeAspect="1"/>
                    </pic:cNvPicPr>
                  </pic:nvPicPr>
                  <pic:blipFill>
                    <a:blip r:embed="rId48"/>
                    <a:stretch>
                      <a:fillRect/>
                    </a:stretch>
                  </pic:blipFill>
                  <pic:spPr>
                    <a:xfrm>
                      <a:off x="0" y="0"/>
                      <a:ext cx="5607685" cy="2019935"/>
                    </a:xfrm>
                    <a:prstGeom prst="rect">
                      <a:avLst/>
                    </a:prstGeom>
                    <a:noFill/>
                    <a:ln>
                      <a:noFill/>
                    </a:ln>
                  </pic:spPr>
                </pic:pic>
              </a:graphicData>
            </a:graphic>
          </wp:inline>
        </w:drawing>
      </w:r>
    </w:p>
    <w:p>
      <w:pPr>
        <w:spacing w:line="276" w:lineRule="auto"/>
        <w:jc w:val="both"/>
      </w:pPr>
    </w:p>
    <w:p>
      <w:pPr>
        <w:spacing w:line="276" w:lineRule="auto"/>
        <w:jc w:val="both"/>
        <w:rPr>
          <w:rFonts w:hint="default"/>
          <w:sz w:val="20"/>
          <w:szCs w:val="20"/>
          <w:lang w:val="es-CL"/>
        </w:rPr>
      </w:pPr>
      <w:r>
        <w:rPr>
          <w:rFonts w:hint="default"/>
          <w:sz w:val="20"/>
          <w:szCs w:val="20"/>
          <w:lang w:val="es-CL"/>
        </w:rPr>
        <w:t>Listado de alarmas de los equipos:</w:t>
      </w:r>
    </w:p>
    <w:p>
      <w:pPr>
        <w:spacing w:line="276" w:lineRule="auto"/>
        <w:jc w:val="both"/>
      </w:pPr>
      <w:r>
        <w:drawing>
          <wp:inline distT="0" distB="0" distL="114300" distR="114300">
            <wp:extent cx="5612130" cy="2016125"/>
            <wp:effectExtent l="0" t="0" r="7620" b="3175"/>
            <wp:docPr id="8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50"/>
                    <pic:cNvPicPr>
                      <a:picLocks noChangeAspect="1"/>
                    </pic:cNvPicPr>
                  </pic:nvPicPr>
                  <pic:blipFill>
                    <a:blip r:embed="rId49"/>
                    <a:stretch>
                      <a:fillRect/>
                    </a:stretch>
                  </pic:blipFill>
                  <pic:spPr>
                    <a:xfrm>
                      <a:off x="0" y="0"/>
                      <a:ext cx="5612130" cy="2016125"/>
                    </a:xfrm>
                    <a:prstGeom prst="rect">
                      <a:avLst/>
                    </a:prstGeom>
                    <a:noFill/>
                    <a:ln>
                      <a:noFill/>
                    </a:ln>
                  </pic:spPr>
                </pic:pic>
              </a:graphicData>
            </a:graphic>
          </wp:inline>
        </w:drawing>
      </w:r>
    </w:p>
    <w:p>
      <w:pPr>
        <w:spacing w:line="276" w:lineRule="auto"/>
        <w:jc w:val="both"/>
        <w:rPr>
          <w:rFonts w:hint="default"/>
          <w:sz w:val="20"/>
          <w:szCs w:val="20"/>
          <w:lang w:val="es-CL"/>
        </w:rPr>
      </w:pPr>
      <w:r>
        <w:rPr>
          <w:rFonts w:hint="default"/>
          <w:sz w:val="20"/>
          <w:szCs w:val="20"/>
          <w:lang w:val="es-CL"/>
        </w:rPr>
        <w:t>Listado de alarmas simcard:</w:t>
      </w:r>
    </w:p>
    <w:p>
      <w:pPr>
        <w:spacing w:line="276" w:lineRule="auto"/>
        <w:jc w:val="both"/>
        <w:rPr>
          <w:rFonts w:hint="default"/>
          <w:lang w:val="es-CL"/>
        </w:rPr>
      </w:pPr>
      <w:r>
        <w:drawing>
          <wp:inline distT="0" distB="0" distL="114300" distR="114300">
            <wp:extent cx="5612130" cy="2007870"/>
            <wp:effectExtent l="0" t="0" r="7620" b="11430"/>
            <wp:docPr id="8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51"/>
                    <pic:cNvPicPr>
                      <a:picLocks noChangeAspect="1"/>
                    </pic:cNvPicPr>
                  </pic:nvPicPr>
                  <pic:blipFill>
                    <a:blip r:embed="rId50"/>
                    <a:stretch>
                      <a:fillRect/>
                    </a:stretch>
                  </pic:blipFill>
                  <pic:spPr>
                    <a:xfrm>
                      <a:off x="0" y="0"/>
                      <a:ext cx="5612130" cy="2007870"/>
                    </a:xfrm>
                    <a:prstGeom prst="rect">
                      <a:avLst/>
                    </a:prstGeom>
                    <a:noFill/>
                    <a:ln>
                      <a:noFill/>
                    </a:ln>
                  </pic:spPr>
                </pic:pic>
              </a:graphicData>
            </a:graphic>
          </wp:inline>
        </w:drawing>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 xml:space="preserve">Aquellos equipos y servicios móviles que sobrepasan los umbrales de monitoreo establecidos, se derivan a mantenimiento en terreno según documento “SM05 Mantenimiento de Concentrador de Datos Smart Meter”. </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En caso de requerir un escalamiento de la incidencia relacionado al servicio móvil, se gestiona a través de los SLAs establecidas vía ticket de incidencia.</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 xml:space="preserve">La plataforma OPENGATE es operada y mantenida a través de un contrato de soporte externo. </w:t>
      </w:r>
    </w:p>
    <w:p>
      <w:pPr>
        <w:spacing w:line="276" w:lineRule="auto"/>
        <w:jc w:val="both"/>
        <w:rPr>
          <w:rFonts w:hint="default"/>
          <w:sz w:val="20"/>
          <w:szCs w:val="20"/>
          <w:lang w:val="es-CL"/>
        </w:rPr>
      </w:pPr>
    </w:p>
    <w:p>
      <w:pPr>
        <w:spacing w:line="276" w:lineRule="auto"/>
        <w:jc w:val="both"/>
        <w:rPr>
          <w:rFonts w:hint="default"/>
          <w:sz w:val="20"/>
          <w:szCs w:val="20"/>
          <w:lang w:val="es-CL"/>
        </w:rPr>
      </w:pPr>
    </w:p>
    <w:p>
      <w:pPr>
        <w:numPr>
          <w:ilvl w:val="0"/>
          <w:numId w:val="1"/>
        </w:numPr>
        <w:spacing w:line="360" w:lineRule="auto"/>
        <w:ind w:left="425" w:leftChars="0" w:hanging="425" w:firstLineChars="0"/>
        <w:jc w:val="both"/>
        <w:rPr>
          <w:rFonts w:hint="default" w:ascii="Calibri" w:hAnsi="Calibri" w:eastAsia="Calibri" w:cs="Calibri"/>
          <w:sz w:val="20"/>
          <w:szCs w:val="20"/>
          <w:lang w:val="en-US" w:eastAsia="es-CL" w:bidi="ar-SA"/>
        </w:rPr>
      </w:pPr>
      <w:r>
        <w:rPr>
          <w:rFonts w:hint="default"/>
          <w:b/>
          <w:bCs/>
          <w:sz w:val="20"/>
          <w:szCs w:val="20"/>
          <w:lang w:val="es-CL"/>
        </w:rPr>
        <w:t xml:space="preserve">Almacén de datos y Reportes:  </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Actualmente, se tiene un servicio de  Data Lake sobre Cloudera y los reportes con un servicio de Big Data Analytics con Spotfire.</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 xml:space="preserve">Ambos servicios son soportados a través de un contratado global. </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Para el caso de Cloudera, se monitorean los recursos de almacenamiento, CPU, memoria, procesos. Generándose un un reporte diaria con el  estado.</w:t>
      </w:r>
    </w:p>
    <w:p>
      <w:pPr>
        <w:spacing w:line="276" w:lineRule="auto"/>
        <w:jc w:val="both"/>
        <w:rPr>
          <w:rFonts w:hint="default"/>
          <w:sz w:val="20"/>
          <w:szCs w:val="20"/>
          <w:lang w:val="es-CL"/>
        </w:rPr>
      </w:pPr>
      <w:r>
        <w:rPr>
          <w:rFonts w:hint="default"/>
          <w:sz w:val="20"/>
          <w:szCs w:val="20"/>
          <w:lang w:val="es-CL"/>
        </w:rPr>
        <w:t xml:space="preserve">Un ejemplo de monitoreo de los procesos de ingesta de data se muestra a continuación. </w:t>
      </w: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center"/>
        <w:rPr>
          <w:rFonts w:hint="default"/>
          <w:sz w:val="20"/>
          <w:szCs w:val="20"/>
          <w:lang w:val="es-CL"/>
        </w:rPr>
      </w:pPr>
      <w:r>
        <w:rPr>
          <w:rFonts w:hint="default" w:ascii="Calibri" w:hAnsi="Calibri" w:eastAsia="Calibri" w:cs="Calibri"/>
          <w:sz w:val="22"/>
          <w:szCs w:val="22"/>
          <w:lang w:eastAsia="en-US" w:bidi="ar"/>
        </w:rPr>
        <w:drawing>
          <wp:inline distT="0" distB="0" distL="114300" distR="114300">
            <wp:extent cx="5074285" cy="3628390"/>
            <wp:effectExtent l="0" t="0" r="12065" b="10160"/>
            <wp:docPr id="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2"/>
                    <pic:cNvPicPr>
                      <a:picLocks noChangeAspect="1"/>
                    </pic:cNvPicPr>
                  </pic:nvPicPr>
                  <pic:blipFill>
                    <a:blip r:embed="rId51" r:link="rId52"/>
                    <a:stretch>
                      <a:fillRect/>
                    </a:stretch>
                  </pic:blipFill>
                  <pic:spPr>
                    <a:xfrm>
                      <a:off x="0" y="0"/>
                      <a:ext cx="5074285" cy="3628390"/>
                    </a:xfrm>
                    <a:prstGeom prst="rect">
                      <a:avLst/>
                    </a:prstGeom>
                    <a:noFill/>
                    <a:ln>
                      <a:noFill/>
                    </a:ln>
                  </pic:spPr>
                </pic:pic>
              </a:graphicData>
            </a:graphic>
          </wp:inline>
        </w:drawing>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Cuando algún proceso falla, se realiza una actividad de mantenimiento para resolver dicha incidencia. Esta se solicita vía ticket al soporte especializado.</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El soporte de Cloudera, cuando planifica una actividad de mantenimiento, envía en email informativo indicando fecha y hora de indisponibilidad junto con el motivo que gatilla dicha actividad (Actualización, aumento de capacidad, resolución de una incidencia, entre otros).</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 xml:space="preserve">Para el caso de Spotfire, esta herramienta es soportada por un equipo especializado que constantemente monitorea los servicios. </w:t>
      </w:r>
    </w:p>
    <w:p>
      <w:pPr>
        <w:spacing w:line="276" w:lineRule="auto"/>
        <w:jc w:val="both"/>
        <w:rPr>
          <w:rFonts w:hint="default"/>
          <w:sz w:val="20"/>
          <w:szCs w:val="20"/>
          <w:lang w:val="es-CL"/>
        </w:rPr>
      </w:pPr>
      <w:r>
        <w:rPr>
          <w:rFonts w:hint="default"/>
          <w:sz w:val="20"/>
          <w:szCs w:val="20"/>
          <w:lang w:val="es-CL"/>
        </w:rPr>
        <w:t>Cuando existe un mantenimiento planificado, se envía un email al área usuario indicando fecha y hora de indisponibilidad junto con el motivo que gatilla dicha actividad (Actualización, aumento de capacidad, resolución de una incidencia, entre otros).</w:t>
      </w:r>
    </w:p>
    <w:p>
      <w:pPr>
        <w:spacing w:line="276" w:lineRule="auto"/>
        <w:jc w:val="both"/>
        <w:rPr>
          <w:rFonts w:hint="default"/>
          <w:sz w:val="20"/>
          <w:szCs w:val="20"/>
          <w:lang w:val="es-CL"/>
        </w:rPr>
      </w:pPr>
    </w:p>
    <w:p>
      <w:pPr>
        <w:spacing w:line="276" w:lineRule="auto"/>
        <w:jc w:val="both"/>
        <w:rPr>
          <w:rFonts w:hint="default"/>
          <w:sz w:val="20"/>
          <w:szCs w:val="20"/>
          <w:lang w:val="es-CL"/>
        </w:rPr>
      </w:pPr>
      <w:r>
        <w:rPr>
          <w:rFonts w:hint="default"/>
          <w:sz w:val="20"/>
          <w:szCs w:val="20"/>
          <w:lang w:val="es-CL"/>
        </w:rPr>
        <w:t>El área usuaria puede solicitar un mantenimiento del servicio producto de una incidencia que impida la correcta funcionalidad de la herramienta. Para ello se genera un ticket de incidencia al equipo de soporte indicando el problema detectado,</w:t>
      </w:r>
      <w:bookmarkStart w:id="0" w:name="_GoBack"/>
      <w:bookmarkEnd w:id="0"/>
      <w:r>
        <w:rPr>
          <w:rFonts w:hint="default"/>
          <w:sz w:val="20"/>
          <w:szCs w:val="20"/>
          <w:lang w:val="es-CL"/>
        </w:rPr>
        <w:t xml:space="preserve"> como por ejemplo, el indicado en la siguiente figura:</w:t>
      </w:r>
    </w:p>
    <w:p>
      <w:pPr>
        <w:spacing w:line="276" w:lineRule="auto"/>
        <w:jc w:val="both"/>
        <w:rPr>
          <w:rFonts w:hint="default"/>
          <w:sz w:val="20"/>
          <w:szCs w:val="20"/>
          <w:lang w:val="es-CL"/>
        </w:rPr>
      </w:pPr>
    </w:p>
    <w:p>
      <w:pPr>
        <w:spacing w:line="276" w:lineRule="auto"/>
        <w:jc w:val="both"/>
        <w:rPr>
          <w:rFonts w:hint="default"/>
          <w:sz w:val="20"/>
          <w:szCs w:val="20"/>
          <w:lang w:val="es-CL"/>
        </w:rPr>
      </w:pPr>
      <w:r>
        <w:drawing>
          <wp:inline distT="0" distB="0" distL="114300" distR="114300">
            <wp:extent cx="5602605" cy="2162810"/>
            <wp:effectExtent l="0" t="0" r="17145" b="8890"/>
            <wp:docPr id="8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54"/>
                    <pic:cNvPicPr>
                      <a:picLocks noChangeAspect="1"/>
                    </pic:cNvPicPr>
                  </pic:nvPicPr>
                  <pic:blipFill>
                    <a:blip r:embed="rId53"/>
                    <a:stretch>
                      <a:fillRect/>
                    </a:stretch>
                  </pic:blipFill>
                  <pic:spPr>
                    <a:xfrm>
                      <a:off x="0" y="0"/>
                      <a:ext cx="5602605" cy="2162810"/>
                    </a:xfrm>
                    <a:prstGeom prst="rect">
                      <a:avLst/>
                    </a:prstGeom>
                    <a:noFill/>
                    <a:ln>
                      <a:noFill/>
                    </a:ln>
                  </pic:spPr>
                </pic:pic>
              </a:graphicData>
            </a:graphic>
          </wp:inline>
        </w:drawing>
      </w: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both"/>
        <w:rPr>
          <w:rFonts w:hint="default"/>
          <w:sz w:val="20"/>
          <w:szCs w:val="20"/>
          <w:lang w:val="es-CL"/>
        </w:rPr>
      </w:pPr>
    </w:p>
    <w:p>
      <w:pPr>
        <w:spacing w:line="276" w:lineRule="auto"/>
        <w:jc w:val="center"/>
        <w:rPr>
          <w:sz w:val="32"/>
          <w:szCs w:val="32"/>
        </w:rPr>
      </w:pPr>
      <w:r>
        <w:rPr>
          <w:sz w:val="32"/>
          <w:szCs w:val="32"/>
        </w:rPr>
        <w:t>-FIN DE DOCUMENTO-</w:t>
      </w:r>
    </w:p>
    <w:sectPr>
      <w:headerReference r:id="rId5" w:type="first"/>
      <w:footerReference r:id="rId8" w:type="first"/>
      <w:headerReference r:id="rId3" w:type="default"/>
      <w:footerReference r:id="rId6" w:type="default"/>
      <w:headerReference r:id="rId4" w:type="even"/>
      <w:footerReference r:id="rId7" w:type="even"/>
      <w:pgSz w:w="12240" w:h="15840"/>
      <w:pgMar w:top="1417" w:right="1701" w:bottom="1417"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Noto Sans Symbols">
    <w:altName w:val="Times New Roman"/>
    <w:panose1 w:val="00000000000000000000"/>
    <w:charset w:val="00"/>
    <w:family w:val="auto"/>
    <w:pitch w:val="default"/>
    <w:sig w:usb0="00000000" w:usb1="00000000" w:usb2="00000000" w:usb3="00000000" w:csb0="0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Calibri Light">
    <w:panose1 w:val="020F0302020204030204"/>
    <w:charset w:val="00"/>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TimesNewRomanPS-BoldMT">
    <w:altName w:val="AMGDT"/>
    <w:panose1 w:val="00000000000000000000"/>
    <w:charset w:val="00"/>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Symbol">
    <w:panose1 w:val="05050102010706020507"/>
    <w:charset w:val="02"/>
    <w:family w:val="roman"/>
    <w:pitch w:val="default"/>
    <w:sig w:usb0="00000000" w:usb1="00000000" w:usb2="00000000" w:usb3="00000000" w:csb0="80000000" w:csb1="00000000"/>
  </w:font>
  <w:font w:name="Microsoft JhengHei U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6</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22</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sz w:val="32"/>
        <w:szCs w:val="32"/>
      </w:rPr>
    </w:pPr>
    <w:r>
      <w:rPr>
        <w:sz w:val="32"/>
        <w:szCs w:val="32"/>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82874d27a449fef604493526"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82874d27a449fef604493526"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72pattQAAAAHAQAADwAAAAAAAAABACAAAAAiAAAAZHJzL2Rvd25yZXYueG1s&#10;UEsBAhQAFAAAAAgAh07iQFnqGCWnAgAAWgUAAA4AAAAAAAAAAQAgAAAAIwEAAGRycy9lMm9Eb2Mu&#10;eG1sUEsFBgAAAAAGAAYAWQEAADwGA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6"/>
      <w:tblW w:w="8828" w:type="dxa"/>
      <w:jc w:val="center"/>
      <w:tblLayout w:type="fixed"/>
      <w:tblCellMar>
        <w:top w:w="66" w:type="dxa"/>
        <w:left w:w="71" w:type="dxa"/>
        <w:bottom w:w="22" w:type="dxa"/>
        <w:right w:w="47" w:type="dxa"/>
      </w:tblCellMar>
    </w:tblPr>
    <w:tblGrid>
      <w:gridCol w:w="1326"/>
      <w:gridCol w:w="1750"/>
      <w:gridCol w:w="989"/>
      <w:gridCol w:w="1887"/>
      <w:gridCol w:w="1341"/>
      <w:gridCol w:w="1535"/>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spacing w:line="259" w:lineRule="auto"/>
            <w:ind w:right="66"/>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drawing>
              <wp:inline distT="0" distB="0" distL="0" distR="0">
                <wp:extent cx="725170" cy="389890"/>
                <wp:effectExtent l="0" t="0" r="0" b="0"/>
                <wp:docPr id="1541359687" name="image4.png"/>
                <wp:cNvGraphicFramePr/>
                <a:graphic xmlns:a="http://schemas.openxmlformats.org/drawingml/2006/main">
                  <a:graphicData uri="http://schemas.openxmlformats.org/drawingml/2006/picture">
                    <pic:pic xmlns:pic="http://schemas.openxmlformats.org/drawingml/2006/picture">
                      <pic:nvPicPr>
                        <pic:cNvPr id="1541359687" name="image4.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739"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left="42"/>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Enel Distribución Chile</w:t>
          </w:r>
        </w:p>
      </w:tc>
      <w:tc>
        <w:tcPr>
          <w:tcW w:w="3228"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 Infraestructura Avanzada de Medición</w:t>
          </w:r>
        </w:p>
      </w:tc>
      <w:tc>
        <w:tcPr>
          <w:tcW w:w="1535" w:type="dxa"/>
          <w:tcBorders>
            <w:top w:val="single" w:color="000000" w:sz="4" w:space="0"/>
            <w:left w:val="single" w:color="000000" w:sz="4" w:space="0"/>
            <w:bottom w:val="single" w:color="000000" w:sz="4" w:space="0"/>
            <w:right w:val="single" w:color="000000" w:sz="4" w:space="0"/>
          </w:tcBorders>
          <w:vAlign w:val="center"/>
        </w:tcPr>
        <w:p>
          <w:pPr>
            <w:spacing w:line="259" w:lineRule="auto"/>
            <w:ind w:left="47"/>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ID documento:</w:t>
          </w:r>
        </w:p>
        <w:p>
          <w:pPr>
            <w:spacing w:line="259" w:lineRule="auto"/>
            <w:ind w:right="33"/>
            <w:jc w:val="center"/>
            <w:rPr>
              <w:rFonts w:hint="default" w:ascii="Helvetica Neue Light" w:hAnsi="Helvetica Neue Light" w:eastAsia="Helvetica Neue Light" w:cs="Helvetica Neue Light"/>
              <w:sz w:val="18"/>
              <w:szCs w:val="18"/>
              <w:lang w:val="es-CL"/>
            </w:rPr>
          </w:pPr>
          <w:r>
            <w:rPr>
              <w:rFonts w:hint="default" w:ascii="Helvetica Neue Light" w:hAnsi="Helvetica Neue Light" w:eastAsia="Helvetica Neue Light" w:cs="Helvetica Neue Light"/>
              <w:sz w:val="18"/>
              <w:szCs w:val="18"/>
              <w:lang w:val="es-CL"/>
            </w:rPr>
            <w:t>ID-001</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widowControl w:val="0"/>
            <w:spacing w:line="276" w:lineRule="auto"/>
            <w:rPr>
              <w:rFonts w:ascii="Helvetica Neue Light" w:hAnsi="Helvetica Neue Light" w:eastAsia="Helvetica Neue Light" w:cs="Helvetica Neue Light"/>
              <w:sz w:val="18"/>
              <w:szCs w:val="18"/>
            </w:rPr>
          </w:pPr>
        </w:p>
      </w:tc>
      <w:tc>
        <w:tcPr>
          <w:tcW w:w="7502" w:type="dxa"/>
          <w:gridSpan w:val="5"/>
          <w:tcBorders>
            <w:top w:val="single" w:color="000000" w:sz="4" w:space="0"/>
            <w:left w:val="single" w:color="000000" w:sz="4" w:space="0"/>
            <w:bottom w:val="single" w:color="000000" w:sz="4" w:space="0"/>
            <w:right w:val="single" w:color="000000" w:sz="4" w:space="0"/>
          </w:tcBorders>
          <w:vAlign w:val="center"/>
        </w:tcPr>
        <w:p>
          <w:pPr>
            <w:spacing w:line="259" w:lineRule="auto"/>
            <w:jc w:val="center"/>
            <w:rPr>
              <w:rFonts w:hint="default" w:ascii="Helvetica Neue Light" w:hAnsi="Helvetica Neue Light" w:eastAsia="Helvetica Neue Light" w:cs="Helvetica Neue Light"/>
              <w:sz w:val="18"/>
              <w:szCs w:val="18"/>
              <w:lang w:val="es-CL"/>
            </w:rPr>
          </w:pPr>
          <w:r>
            <w:rPr>
              <w:rFonts w:ascii="Helvetica Neue Light" w:hAnsi="Helvetica Neue Light" w:eastAsia="Helvetica Neue Light" w:cs="Helvetica Neue Light"/>
              <w:sz w:val="18"/>
              <w:szCs w:val="18"/>
            </w:rPr>
            <w:t xml:space="preserve">Título: </w:t>
          </w:r>
          <w:r>
            <w:rPr>
              <w:rFonts w:hint="default" w:ascii="Helvetica Neue Light" w:hAnsi="Helvetica Neue Light" w:eastAsia="Helvetica Neue Light" w:cs="Helvetica Neue Light"/>
              <w:sz w:val="18"/>
              <w:szCs w:val="18"/>
              <w:lang w:val="es-CL"/>
            </w:rPr>
            <w:t>Proceso de mantenimiento componentes SMMC</w:t>
          </w:r>
        </w:p>
      </w:tc>
    </w:tr>
    <w:tr>
      <w:tblPrEx>
        <w:tblCellMar>
          <w:top w:w="66" w:type="dxa"/>
          <w:left w:w="71" w:type="dxa"/>
          <w:bottom w:w="22" w:type="dxa"/>
          <w:right w:w="47" w:type="dxa"/>
        </w:tblCellMar>
      </w:tblPrEx>
      <w:trPr>
        <w:trHeight w:val="20" w:hRule="atLeast"/>
        <w:jc w:val="center"/>
      </w:trPr>
      <w:tc>
        <w:tcPr>
          <w:tcW w:w="30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right="18"/>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Especialista a cargo:</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right="32"/>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Autor:</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right="32"/>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Revisado por:</w:t>
          </w:r>
        </w:p>
      </w:tc>
    </w:tr>
    <w:tr>
      <w:tblPrEx>
        <w:tblCellMar>
          <w:top w:w="66" w:type="dxa"/>
          <w:left w:w="71" w:type="dxa"/>
          <w:bottom w:w="22" w:type="dxa"/>
          <w:right w:w="47" w:type="dxa"/>
        </w:tblCellMar>
      </w:tblPrEx>
      <w:trPr>
        <w:trHeight w:val="20" w:hRule="atLeast"/>
        <w:jc w:val="center"/>
      </w:trPr>
      <w:tc>
        <w:tcPr>
          <w:tcW w:w="30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left="1"/>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Patricio Figueroa</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ind w:left="1"/>
            <w:jc w:val="center"/>
            <w:rPr>
              <w:rFonts w:hint="default" w:ascii="Helvetica Neue Light" w:hAnsi="Helvetica Neue Light" w:eastAsia="Helvetica Neue Light" w:cs="Helvetica Neue Light"/>
              <w:sz w:val="18"/>
              <w:szCs w:val="18"/>
              <w:lang w:val="es-CL"/>
            </w:rPr>
          </w:pPr>
          <w:r>
            <w:rPr>
              <w:rFonts w:hint="default" w:ascii="Helvetica Neue Light" w:hAnsi="Helvetica Neue Light" w:eastAsia="Helvetica Neue Light" w:cs="Helvetica Neue Light"/>
              <w:sz w:val="18"/>
              <w:szCs w:val="18"/>
              <w:lang w:val="es-CL"/>
            </w:rPr>
            <w:t>Patricio Figueroa</w:t>
          </w:r>
        </w:p>
      </w:tc>
      <w:tc>
        <w:tcPr>
          <w:tcW w:w="2876" w:type="dxa"/>
          <w:gridSpan w:val="2"/>
          <w:tcBorders>
            <w:top w:val="single" w:color="000000" w:sz="4" w:space="0"/>
            <w:left w:val="single" w:color="000000" w:sz="4" w:space="0"/>
            <w:bottom w:val="single" w:color="000000" w:sz="4" w:space="0"/>
            <w:right w:val="single" w:color="000000" w:sz="4" w:space="0"/>
          </w:tcBorders>
          <w:vAlign w:val="center"/>
        </w:tcPr>
        <w:p>
          <w:pPr>
            <w:spacing w:line="259" w:lineRule="auto"/>
            <w:jc w:val="both"/>
            <w:rPr>
              <w:rFonts w:ascii="Helvetica Neue Light" w:hAnsi="Helvetica Neue Light" w:eastAsia="Helvetica Neue Light" w:cs="Helvetica Neue Light"/>
              <w:sz w:val="18"/>
              <w:szCs w:val="18"/>
            </w:rPr>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BC755"/>
    <w:multiLevelType w:val="singleLevel"/>
    <w:tmpl w:val="A34BC7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68925A3"/>
    <w:multiLevelType w:val="singleLevel"/>
    <w:tmpl w:val="068925A3"/>
    <w:lvl w:ilvl="0" w:tentative="0">
      <w:start w:val="1"/>
      <w:numFmt w:val="lowerLetter"/>
      <w:lvlText w:val="%1."/>
      <w:lvlJc w:val="left"/>
      <w:pPr>
        <w:tabs>
          <w:tab w:val="left" w:pos="425"/>
        </w:tabs>
        <w:ind w:left="425" w:leftChars="0" w:hanging="425" w:firstLineChars="0"/>
      </w:pPr>
      <w:rPr>
        <w:rFonts w:hint="default"/>
        <w:b/>
        <w:bCs/>
      </w:rPr>
    </w:lvl>
  </w:abstractNum>
  <w:abstractNum w:abstractNumId="2">
    <w:nsid w:val="1246D5B9"/>
    <w:multiLevelType w:val="singleLevel"/>
    <w:tmpl w:val="1246D5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hyphenationZone w:val="425"/>
  <w:displayHorizontalDrawingGridEvery w:val="1"/>
  <w:displayVerticalDrawingGridEvery w:val="1"/>
  <w:characterSpacingControl w:val="doNotCompress"/>
  <w:compat>
    <w:doNotExpandShiftReturn/>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A18"/>
    <w:rsid w:val="00013BF7"/>
    <w:rsid w:val="00034A06"/>
    <w:rsid w:val="00035C23"/>
    <w:rsid w:val="0009576F"/>
    <w:rsid w:val="000A0FAB"/>
    <w:rsid w:val="000B57B2"/>
    <w:rsid w:val="000C2B07"/>
    <w:rsid w:val="0015111E"/>
    <w:rsid w:val="00187A18"/>
    <w:rsid w:val="001E6A00"/>
    <w:rsid w:val="00203C73"/>
    <w:rsid w:val="00222432"/>
    <w:rsid w:val="00227FBE"/>
    <w:rsid w:val="00252F83"/>
    <w:rsid w:val="002769F7"/>
    <w:rsid w:val="00281B42"/>
    <w:rsid w:val="002A4629"/>
    <w:rsid w:val="002F58B6"/>
    <w:rsid w:val="003423CB"/>
    <w:rsid w:val="00343244"/>
    <w:rsid w:val="00355F3F"/>
    <w:rsid w:val="003B7039"/>
    <w:rsid w:val="003B7B25"/>
    <w:rsid w:val="003E07AF"/>
    <w:rsid w:val="00415A0B"/>
    <w:rsid w:val="00435896"/>
    <w:rsid w:val="00440DFF"/>
    <w:rsid w:val="0048035D"/>
    <w:rsid w:val="004A1C2E"/>
    <w:rsid w:val="004B13B2"/>
    <w:rsid w:val="004C0F8C"/>
    <w:rsid w:val="004E2FA4"/>
    <w:rsid w:val="004F15B1"/>
    <w:rsid w:val="00584904"/>
    <w:rsid w:val="0059509B"/>
    <w:rsid w:val="005E4C05"/>
    <w:rsid w:val="0069235B"/>
    <w:rsid w:val="006A7668"/>
    <w:rsid w:val="006B33EB"/>
    <w:rsid w:val="006B66E0"/>
    <w:rsid w:val="006C2313"/>
    <w:rsid w:val="006E6CBD"/>
    <w:rsid w:val="0072108E"/>
    <w:rsid w:val="00726EB2"/>
    <w:rsid w:val="00756BF3"/>
    <w:rsid w:val="007650D8"/>
    <w:rsid w:val="0077512D"/>
    <w:rsid w:val="007C2686"/>
    <w:rsid w:val="007C2EEF"/>
    <w:rsid w:val="007D7123"/>
    <w:rsid w:val="007E2427"/>
    <w:rsid w:val="008058FA"/>
    <w:rsid w:val="00823279"/>
    <w:rsid w:val="00890B44"/>
    <w:rsid w:val="0089343B"/>
    <w:rsid w:val="008D34C0"/>
    <w:rsid w:val="008D53D7"/>
    <w:rsid w:val="00921702"/>
    <w:rsid w:val="009255DB"/>
    <w:rsid w:val="009449F4"/>
    <w:rsid w:val="009745FF"/>
    <w:rsid w:val="009B167B"/>
    <w:rsid w:val="009C6395"/>
    <w:rsid w:val="00A27FC3"/>
    <w:rsid w:val="00A3713D"/>
    <w:rsid w:val="00AF299F"/>
    <w:rsid w:val="00AF37FD"/>
    <w:rsid w:val="00B12A41"/>
    <w:rsid w:val="00B14F11"/>
    <w:rsid w:val="00B214B5"/>
    <w:rsid w:val="00B27D67"/>
    <w:rsid w:val="00B56CC2"/>
    <w:rsid w:val="00BD08A0"/>
    <w:rsid w:val="00C060F8"/>
    <w:rsid w:val="00C10759"/>
    <w:rsid w:val="00C114F6"/>
    <w:rsid w:val="00CB096E"/>
    <w:rsid w:val="00CC0124"/>
    <w:rsid w:val="00CD6F4A"/>
    <w:rsid w:val="00D1092D"/>
    <w:rsid w:val="00D32671"/>
    <w:rsid w:val="00D57D7A"/>
    <w:rsid w:val="00DA5410"/>
    <w:rsid w:val="00DB13D4"/>
    <w:rsid w:val="00DF1283"/>
    <w:rsid w:val="00DF55B4"/>
    <w:rsid w:val="00E04E88"/>
    <w:rsid w:val="00E20F28"/>
    <w:rsid w:val="00E4423A"/>
    <w:rsid w:val="00E475BD"/>
    <w:rsid w:val="00E507B9"/>
    <w:rsid w:val="00E520B3"/>
    <w:rsid w:val="00EA42C2"/>
    <w:rsid w:val="00EB440A"/>
    <w:rsid w:val="00EE0604"/>
    <w:rsid w:val="00EF5522"/>
    <w:rsid w:val="00F35551"/>
    <w:rsid w:val="00F42451"/>
    <w:rsid w:val="00F4764A"/>
    <w:rsid w:val="00F57190"/>
    <w:rsid w:val="00FB27D2"/>
    <w:rsid w:val="1461538C"/>
    <w:rsid w:val="15787AC5"/>
    <w:rsid w:val="1AC72D11"/>
    <w:rsid w:val="1B776477"/>
    <w:rsid w:val="1D77317B"/>
    <w:rsid w:val="1F4413AC"/>
    <w:rsid w:val="202E5770"/>
    <w:rsid w:val="20D25F98"/>
    <w:rsid w:val="212C1168"/>
    <w:rsid w:val="21E05A3D"/>
    <w:rsid w:val="225730C0"/>
    <w:rsid w:val="23A53E27"/>
    <w:rsid w:val="392F1A99"/>
    <w:rsid w:val="5E417E91"/>
    <w:rsid w:val="651C2086"/>
    <w:rsid w:val="65453A95"/>
    <w:rsid w:val="6B7D13B1"/>
    <w:rsid w:val="70285FA9"/>
    <w:rsid w:val="73485BEE"/>
    <w:rsid w:val="74693E3C"/>
    <w:rsid w:val="772C48BE"/>
    <w:rsid w:val="7B1254B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s-CL" w:eastAsia="es-CL"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character" w:styleId="10">
    <w:name w:val="annotation reference"/>
    <w:basedOn w:val="8"/>
    <w:semiHidden/>
    <w:unhideWhenUsed/>
    <w:qFormat/>
    <w:uiPriority w:val="99"/>
    <w:rPr>
      <w:sz w:val="16"/>
      <w:szCs w:val="16"/>
    </w:rPr>
  </w:style>
  <w:style w:type="character" w:styleId="11">
    <w:name w:val="page number"/>
    <w:basedOn w:val="8"/>
    <w:semiHidden/>
    <w:unhideWhenUsed/>
    <w:qFormat/>
    <w:uiPriority w:val="99"/>
  </w:style>
  <w:style w:type="paragraph" w:styleId="12">
    <w:name w:val="annotation subject"/>
    <w:basedOn w:val="13"/>
    <w:next w:val="13"/>
    <w:link w:val="39"/>
    <w:semiHidden/>
    <w:unhideWhenUsed/>
    <w:uiPriority w:val="99"/>
    <w:rPr>
      <w:b/>
      <w:bCs/>
    </w:rPr>
  </w:style>
  <w:style w:type="paragraph" w:styleId="13">
    <w:name w:val="annotation text"/>
    <w:basedOn w:val="1"/>
    <w:link w:val="37"/>
    <w:semiHidden/>
    <w:unhideWhenUsed/>
    <w:qFormat/>
    <w:uiPriority w:val="99"/>
    <w:rPr>
      <w:sz w:val="20"/>
      <w:szCs w:val="20"/>
    </w:rPr>
  </w:style>
  <w:style w:type="paragraph" w:styleId="14">
    <w:name w:val="Balloon Text"/>
    <w:basedOn w:val="1"/>
    <w:link w:val="38"/>
    <w:semiHidden/>
    <w:unhideWhenUsed/>
    <w:qFormat/>
    <w:uiPriority w:val="99"/>
    <w:rPr>
      <w:rFonts w:ascii="Segoe UI" w:hAnsi="Segoe UI" w:cs="Segoe UI"/>
      <w:sz w:val="18"/>
      <w:szCs w:val="18"/>
    </w:rPr>
  </w:style>
  <w:style w:type="paragraph" w:styleId="15">
    <w:name w:val="header"/>
    <w:basedOn w:val="1"/>
    <w:link w:val="22"/>
    <w:unhideWhenUsed/>
    <w:qFormat/>
    <w:uiPriority w:val="99"/>
    <w:pPr>
      <w:tabs>
        <w:tab w:val="center" w:pos="4680"/>
        <w:tab w:val="right" w:pos="9360"/>
      </w:tabs>
    </w:pPr>
  </w:style>
  <w:style w:type="paragraph" w:styleId="16">
    <w:name w:val="HTML Preformatted"/>
    <w:basedOn w:val="1"/>
    <w:link w:val="4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rPr>
  </w:style>
  <w:style w:type="paragraph" w:styleId="17">
    <w:name w:val="footer"/>
    <w:basedOn w:val="1"/>
    <w:link w:val="23"/>
    <w:unhideWhenUsed/>
    <w:qFormat/>
    <w:uiPriority w:val="99"/>
    <w:pPr>
      <w:tabs>
        <w:tab w:val="center" w:pos="4680"/>
        <w:tab w:val="right" w:pos="9360"/>
      </w:tabs>
    </w:pPr>
  </w:style>
  <w:style w:type="paragraph" w:styleId="18">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9">
    <w:name w:val="Title"/>
    <w:basedOn w:val="1"/>
    <w:next w:val="1"/>
    <w:link w:val="26"/>
    <w:qFormat/>
    <w:uiPriority w:val="1"/>
    <w:pPr>
      <w:autoSpaceDE w:val="0"/>
      <w:autoSpaceDN w:val="0"/>
      <w:adjustRightInd w:val="0"/>
      <w:spacing w:before="8" w:after="1"/>
    </w:pPr>
    <w:rPr>
      <w:rFonts w:ascii="Times New Roman" w:hAnsi="Times New Roman" w:cs="Times New Roman"/>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 Normal"/>
    <w:uiPriority w:val="0"/>
    <w:tblPr>
      <w:tblCellMar>
        <w:top w:w="0" w:type="dxa"/>
        <w:left w:w="0" w:type="dxa"/>
        <w:bottom w:w="0" w:type="dxa"/>
        <w:right w:w="0" w:type="dxa"/>
      </w:tblCellMar>
    </w:tblPr>
  </w:style>
  <w:style w:type="character" w:customStyle="1" w:styleId="22">
    <w:name w:val="Encabezado Car"/>
    <w:basedOn w:val="8"/>
    <w:link w:val="15"/>
    <w:qFormat/>
    <w:uiPriority w:val="99"/>
  </w:style>
  <w:style w:type="character" w:customStyle="1" w:styleId="23">
    <w:name w:val="Pie de página Car"/>
    <w:basedOn w:val="8"/>
    <w:link w:val="17"/>
    <w:qFormat/>
    <w:uiPriority w:val="99"/>
  </w:style>
  <w:style w:type="table" w:customStyle="1" w:styleId="24">
    <w:name w:val="TableGrid"/>
    <w:qFormat/>
    <w:uiPriority w:val="0"/>
    <w:rPr>
      <w:rFonts w:eastAsiaTheme="minorEastAsia"/>
    </w:rPr>
    <w:tblPr>
      <w:tblCellMar>
        <w:top w:w="0" w:type="dxa"/>
        <w:left w:w="0" w:type="dxa"/>
        <w:bottom w:w="0" w:type="dxa"/>
        <w:right w:w="0" w:type="dxa"/>
      </w:tblCellMar>
    </w:tblPr>
  </w:style>
  <w:style w:type="paragraph" w:styleId="25">
    <w:name w:val="List Paragraph"/>
    <w:basedOn w:val="1"/>
    <w:qFormat/>
    <w:uiPriority w:val="34"/>
    <w:pPr>
      <w:ind w:left="720"/>
      <w:contextualSpacing/>
    </w:pPr>
  </w:style>
  <w:style w:type="character" w:customStyle="1" w:styleId="26">
    <w:name w:val="Título Car"/>
    <w:basedOn w:val="8"/>
    <w:link w:val="19"/>
    <w:qFormat/>
    <w:uiPriority w:val="1"/>
    <w:rPr>
      <w:rFonts w:ascii="Times New Roman" w:hAnsi="Times New Roman" w:cs="Times New Roman"/>
      <w:lang w:val="es-CL"/>
    </w:rPr>
  </w:style>
  <w:style w:type="paragraph" w:customStyle="1" w:styleId="27">
    <w:name w:val="Table Paragraph"/>
    <w:basedOn w:val="1"/>
    <w:qFormat/>
    <w:uiPriority w:val="1"/>
    <w:pPr>
      <w:autoSpaceDE w:val="0"/>
      <w:autoSpaceDN w:val="0"/>
      <w:adjustRightInd w:val="0"/>
      <w:spacing w:line="233" w:lineRule="exact"/>
      <w:ind w:left="103"/>
    </w:pPr>
    <w:rPr>
      <w:rFonts w:ascii="Arial" w:hAnsi="Arial" w:cs="Arial"/>
    </w:rPr>
  </w:style>
  <w:style w:type="paragraph" w:customStyle="1" w:styleId="28">
    <w:name w:val="Default"/>
    <w:qFormat/>
    <w:uiPriority w:val="0"/>
    <w:pPr>
      <w:autoSpaceDE w:val="0"/>
      <w:autoSpaceDN w:val="0"/>
      <w:adjustRightInd w:val="0"/>
    </w:pPr>
    <w:rPr>
      <w:rFonts w:ascii="Arial" w:hAnsi="Arial" w:eastAsia="Calibri" w:cs="Arial"/>
      <w:color w:val="000000"/>
      <w:sz w:val="24"/>
      <w:szCs w:val="24"/>
      <w:lang w:val="es-CL" w:eastAsia="es-CL" w:bidi="ar-SA"/>
    </w:rPr>
  </w:style>
  <w:style w:type="table" w:customStyle="1" w:styleId="29">
    <w:name w:val="_Style 23"/>
    <w:basedOn w:val="21"/>
    <w:qFormat/>
    <w:uiPriority w:val="0"/>
    <w:tblPr>
      <w:tblCellMar>
        <w:top w:w="49" w:type="dxa"/>
        <w:left w:w="107" w:type="dxa"/>
        <w:right w:w="115" w:type="dxa"/>
      </w:tblCellMar>
    </w:tblPr>
  </w:style>
  <w:style w:type="table" w:customStyle="1" w:styleId="30">
    <w:name w:val="_Style 24"/>
    <w:basedOn w:val="21"/>
    <w:qFormat/>
    <w:uiPriority w:val="0"/>
    <w:tblPr>
      <w:tblCellMar>
        <w:left w:w="115" w:type="dxa"/>
        <w:right w:w="115" w:type="dxa"/>
      </w:tblCellMar>
    </w:tblPr>
  </w:style>
  <w:style w:type="table" w:customStyle="1" w:styleId="31">
    <w:name w:val="_Style 25"/>
    <w:basedOn w:val="21"/>
    <w:qFormat/>
    <w:uiPriority w:val="0"/>
    <w:tblPr>
      <w:tblCellMar>
        <w:left w:w="108" w:type="dxa"/>
        <w:right w:w="108" w:type="dxa"/>
      </w:tblCellMar>
    </w:tblPr>
  </w:style>
  <w:style w:type="table" w:customStyle="1" w:styleId="32">
    <w:name w:val="_Style 26"/>
    <w:basedOn w:val="21"/>
    <w:uiPriority w:val="0"/>
    <w:tblPr>
      <w:tblCellMar>
        <w:top w:w="46" w:type="dxa"/>
        <w:left w:w="108" w:type="dxa"/>
        <w:right w:w="53" w:type="dxa"/>
      </w:tblCellMar>
    </w:tblPr>
  </w:style>
  <w:style w:type="table" w:customStyle="1" w:styleId="33">
    <w:name w:val="_Style 27"/>
    <w:basedOn w:val="21"/>
    <w:qFormat/>
    <w:uiPriority w:val="0"/>
    <w:tblPr>
      <w:tblCellMar>
        <w:top w:w="46" w:type="dxa"/>
        <w:left w:w="108" w:type="dxa"/>
        <w:right w:w="53" w:type="dxa"/>
      </w:tblCellMar>
    </w:tblPr>
  </w:style>
  <w:style w:type="table" w:customStyle="1" w:styleId="34">
    <w:name w:val="_Style 28"/>
    <w:basedOn w:val="21"/>
    <w:qFormat/>
    <w:uiPriority w:val="0"/>
    <w:tblPr>
      <w:tblCellMar>
        <w:left w:w="115" w:type="dxa"/>
        <w:right w:w="115" w:type="dxa"/>
      </w:tblCellMar>
    </w:tblPr>
  </w:style>
  <w:style w:type="table" w:customStyle="1" w:styleId="35">
    <w:name w:val="_Style 29"/>
    <w:basedOn w:val="21"/>
    <w:qFormat/>
    <w:uiPriority w:val="0"/>
    <w:tblPr>
      <w:tblCellMar>
        <w:left w:w="108" w:type="dxa"/>
        <w:right w:w="108" w:type="dxa"/>
      </w:tblCellMar>
    </w:tblPr>
  </w:style>
  <w:style w:type="table" w:customStyle="1" w:styleId="36">
    <w:name w:val="_Style 30"/>
    <w:basedOn w:val="21"/>
    <w:qFormat/>
    <w:uiPriority w:val="0"/>
    <w:tblPr>
      <w:tblCellMar>
        <w:top w:w="66" w:type="dxa"/>
        <w:left w:w="71" w:type="dxa"/>
        <w:bottom w:w="22" w:type="dxa"/>
        <w:right w:w="47" w:type="dxa"/>
      </w:tblCellMar>
    </w:tblPr>
  </w:style>
  <w:style w:type="character" w:customStyle="1" w:styleId="37">
    <w:name w:val="Texto comentario Car"/>
    <w:basedOn w:val="8"/>
    <w:link w:val="13"/>
    <w:semiHidden/>
    <w:qFormat/>
    <w:uiPriority w:val="99"/>
    <w:rPr>
      <w:sz w:val="20"/>
      <w:szCs w:val="20"/>
    </w:rPr>
  </w:style>
  <w:style w:type="character" w:customStyle="1" w:styleId="38">
    <w:name w:val="Texto de globo Car"/>
    <w:basedOn w:val="8"/>
    <w:link w:val="14"/>
    <w:semiHidden/>
    <w:uiPriority w:val="99"/>
    <w:rPr>
      <w:rFonts w:ascii="Segoe UI" w:hAnsi="Segoe UI" w:cs="Segoe UI"/>
      <w:sz w:val="18"/>
      <w:szCs w:val="18"/>
    </w:rPr>
  </w:style>
  <w:style w:type="character" w:customStyle="1" w:styleId="39">
    <w:name w:val="Asunto del comentario Car"/>
    <w:basedOn w:val="37"/>
    <w:link w:val="12"/>
    <w:semiHidden/>
    <w:uiPriority w:val="99"/>
    <w:rPr>
      <w:b/>
      <w:bCs/>
      <w:sz w:val="20"/>
      <w:szCs w:val="20"/>
    </w:rPr>
  </w:style>
  <w:style w:type="character" w:customStyle="1" w:styleId="40">
    <w:name w:val="HTML con formato previo Car"/>
    <w:basedOn w:val="8"/>
    <w:link w:val="16"/>
    <w:semiHidden/>
    <w:uiPriority w:val="99"/>
    <w:rPr>
      <w:rFonts w:ascii="Courier New" w:hAnsi="Courier New" w:eastAsia="Times New Roman" w:cs="Courier Ne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3.png"/><Relationship Id="rId52" Type="http://schemas.openxmlformats.org/officeDocument/2006/relationships/image" Target="file:///C:\Users\cl146041000\Desktop\Carpeta_\image003.png@01D5DB38.94C11130" TargetMode="External"/><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3.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file:///C:\Users\cl146041000\Desktop\Carpeta_\image001.png@01D510A8.CC396000" TargetMode="External"/><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emf"/><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emf"/><Relationship Id="rId22" Type="http://schemas.openxmlformats.org/officeDocument/2006/relationships/image" Target="media/image14.emf"/><Relationship Id="rId21" Type="http://schemas.openxmlformats.org/officeDocument/2006/relationships/image" Target="media/image13.png"/><Relationship Id="rId20" Type="http://schemas.openxmlformats.org/officeDocument/2006/relationships/image" Target="media/image12.emf"/><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emf"/><Relationship Id="rId17" Type="http://schemas.openxmlformats.org/officeDocument/2006/relationships/image" Target="media/image9.emf"/><Relationship Id="rId16" Type="http://schemas.openxmlformats.org/officeDocument/2006/relationships/image" Target="media/image8.emf"/><Relationship Id="rId15" Type="http://schemas.openxmlformats.org/officeDocument/2006/relationships/image" Target="media/image7.emf"/><Relationship Id="rId14" Type="http://schemas.openxmlformats.org/officeDocument/2006/relationships/image" Target="media/image6.emf"/><Relationship Id="rId13" Type="http://schemas.openxmlformats.org/officeDocument/2006/relationships/image" Target="media/image5.emf"/><Relationship Id="rId12" Type="http://schemas.openxmlformats.org/officeDocument/2006/relationships/image" Target="media/image4.emf"/><Relationship Id="rId11" Type="http://schemas.openxmlformats.org/officeDocument/2006/relationships/image" Target="media/image3.emf"/><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IjWByUpueQ3yZhFa4En2CMf/KNA==">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ENEL</Company>
  <Pages>1</Pages>
  <Words>3768</Words>
  <Characters>20726</Characters>
  <Lines>172</Lines>
  <Paragraphs>48</Paragraphs>
  <TotalTime>6</TotalTime>
  <ScaleCrop>false</ScaleCrop>
  <LinksUpToDate>false</LinksUpToDate>
  <CharactersWithSpaces>24446</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2021-03-10T16:55:00Z</dcterms:created>
  <dc:creator>Luciano Ahumada Fierro</dc:creator>
  <cp:lastModifiedBy>CL146041000</cp:lastModifiedBy>
  <cp:lastPrinted>2021-03-15T03:22:00Z</cp:lastPrinted>
  <dcterms:modified xsi:type="dcterms:W3CDTF">2021-10-07T03:44:38Z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2020-12-20T18:56:56.7117098Z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c479e353-0649-437b-943a-7ec022832bc1</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2020-12-20T18:56:56.7117098Z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c479e353-0649-437b-943a-7ec022832bc1</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0FAA228D51FF4170A93E62D38372A4E4</vt:lpwstr>
  </property>
</Properties>
</file>