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A394" w14:textId="21A2BC66" w:rsidR="00577BF8" w:rsidRPr="00CC2D0E" w:rsidRDefault="0027182B">
      <w:pPr>
        <w:rPr>
          <w:rFonts w:ascii="Times New Roman" w:hAnsi="Times New Roman" w:cs="Times New Roman"/>
        </w:rPr>
      </w:pPr>
      <w:r w:rsidRPr="00CC2D0E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3BE2C52A" wp14:editId="371C197A">
            <wp:simplePos x="0" y="0"/>
            <wp:positionH relativeFrom="column">
              <wp:posOffset>4471035</wp:posOffset>
            </wp:positionH>
            <wp:positionV relativeFrom="paragraph">
              <wp:posOffset>-210185</wp:posOffset>
            </wp:positionV>
            <wp:extent cx="2371090" cy="485775"/>
            <wp:effectExtent l="0" t="0" r="0" b="9525"/>
            <wp:wrapNone/>
            <wp:docPr id="4" name="Graphic 1">
              <a:extLst xmlns:a="http://schemas.openxmlformats.org/drawingml/2006/main">
                <a:ext uri="{FF2B5EF4-FFF2-40B4-BE49-F238E27FC236}">
                  <a16:creationId xmlns:a16="http://schemas.microsoft.com/office/drawing/2014/main" id="{D4E2A8A5-7B9A-9FCE-2C0C-40115BB72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>
                      <a:extLst>
                        <a:ext uri="{FF2B5EF4-FFF2-40B4-BE49-F238E27FC236}">
                          <a16:creationId xmlns:a16="http://schemas.microsoft.com/office/drawing/2014/main" id="{D4E2A8A5-7B9A-9FCE-2C0C-40115BB72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F18" w:rsidRPr="00CC2D0E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41F7B346" wp14:editId="6A260C65">
            <wp:simplePos x="0" y="0"/>
            <wp:positionH relativeFrom="margin">
              <wp:posOffset>-295910</wp:posOffset>
            </wp:positionH>
            <wp:positionV relativeFrom="paragraph">
              <wp:posOffset>-353045</wp:posOffset>
            </wp:positionV>
            <wp:extent cx="2787334" cy="758897"/>
            <wp:effectExtent l="0" t="0" r="0" b="3175"/>
            <wp:wrapNone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D36CFCA9-E231-F81A-98ED-9C8F22AF1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D36CFCA9-E231-F81A-98ED-9C8F22AF1B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34" cy="75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0E" w:rsidRPr="00CC2D0E">
        <w:rPr>
          <w:rFonts w:ascii="Times New Roman" w:hAnsi="Times New Roman" w:cs="Times New Roman"/>
        </w:rPr>
        <w:tab/>
      </w:r>
    </w:p>
    <w:p w14:paraId="50C13D31" w14:textId="26A1D1CA" w:rsidR="00CC2D0E" w:rsidRPr="00CC2D0E" w:rsidRDefault="0027182B">
      <w:pPr>
        <w:rPr>
          <w:rFonts w:ascii="Times New Roman" w:hAnsi="Times New Roman" w:cs="Times New Roman"/>
          <w:b/>
          <w:bCs/>
        </w:rPr>
      </w:pPr>
      <w:r w:rsidRPr="0027182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066D0" wp14:editId="2F90ACC1">
                <wp:simplePos x="0" y="0"/>
                <wp:positionH relativeFrom="margin">
                  <wp:posOffset>4411134</wp:posOffset>
                </wp:positionH>
                <wp:positionV relativeFrom="paragraph">
                  <wp:posOffset>198966</wp:posOffset>
                </wp:positionV>
                <wp:extent cx="2480310" cy="82931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8BE6" w14:textId="57E9B5EF" w:rsid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WiSe 2023/24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03.11.2023</w:t>
                            </w:r>
                          </w:p>
                          <w:p w14:paraId="1FA2C26C" w14:textId="7B40A3F3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Linus Langenkamp, Jolan Eggers, </w:t>
                            </w:r>
                          </w:p>
                          <w:p w14:paraId="420978CF" w14:textId="26A2D6C8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Nicolas Schneider, Redouane Kabouchi </w:t>
                            </w:r>
                          </w:p>
                          <w:p w14:paraId="4C339B66" w14:textId="1431FFAA" w:rsidR="0027182B" w:rsidRDefault="002718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66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7.35pt;margin-top:15.65pt;width:195.3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" filled="f" stroked="f">
                <v:textbox>
                  <w:txbxContent>
                    <w:p w14:paraId="79DE8BE6" w14:textId="57E9B5EF" w:rsid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WiSe 2023/24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03.11.2023</w:t>
                      </w:r>
                    </w:p>
                    <w:p w14:paraId="1FA2C26C" w14:textId="7B40A3F3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Linus Langenkamp, Jolan Eggers, </w:t>
                      </w:r>
                    </w:p>
                    <w:p w14:paraId="420978CF" w14:textId="26A2D6C8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Nicolas Schneider, Redouane Kabouchi </w:t>
                      </w:r>
                    </w:p>
                    <w:p w14:paraId="4C339B66" w14:textId="1431FFAA" w:rsidR="0027182B" w:rsidRDefault="0027182B"/>
                  </w:txbxContent>
                </v:textbox>
                <w10:wrap type="square" anchorx="margin"/>
              </v:shape>
            </w:pict>
          </mc:Fallback>
        </mc:AlternateContent>
      </w:r>
    </w:p>
    <w:p w14:paraId="2711189D" w14:textId="39D19EFA" w:rsidR="00C310CA" w:rsidRDefault="00CC2D0E" w:rsidP="00C310C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D0E">
        <w:rPr>
          <w:rFonts w:ascii="Times New Roman" w:hAnsi="Times New Roman" w:cs="Times New Roman"/>
          <w:b/>
          <w:bCs/>
          <w:sz w:val="28"/>
          <w:szCs w:val="28"/>
        </w:rPr>
        <w:t>Ziele und Allgemeines</w:t>
      </w:r>
    </w:p>
    <w:p w14:paraId="552DBC35" w14:textId="1DED9EFB" w:rsidR="00CC2D0E" w:rsidRPr="00C310CA" w:rsidRDefault="00C310CA" w:rsidP="00C310CA">
      <w:pPr>
        <w:pStyle w:val="KeinLeerraum"/>
        <w:rPr>
          <w:rFonts w:ascii="Times New Roman" w:hAnsi="Times New Roman" w:cs="Times New Roman"/>
        </w:rPr>
      </w:pPr>
      <w:r w:rsidRPr="00C310CA">
        <w:rPr>
          <w:rFonts w:ascii="Times New Roman" w:hAnsi="Times New Roman" w:cs="Times New Roman"/>
        </w:rPr>
        <w:t xml:space="preserve">- Deutsches Technologieunternehmen im </w:t>
      </w:r>
      <w:r w:rsidRPr="00C310CA">
        <w:rPr>
          <w:rFonts w:ascii="Times New Roman" w:hAnsi="Times New Roman" w:cs="Times New Roman"/>
        </w:rPr>
        <w:t>Verteidigungs- und Sicherheitsbereich</w:t>
      </w:r>
    </w:p>
    <w:p w14:paraId="591E74BD" w14:textId="7E3F803D" w:rsidR="00C310CA" w:rsidRPr="00C310CA" w:rsidRDefault="00C310CA" w:rsidP="00C310CA">
      <w:pPr>
        <w:pStyle w:val="KeinLeerraum"/>
        <w:rPr>
          <w:rFonts w:ascii="Times New Roman" w:hAnsi="Times New Roman" w:cs="Times New Roman"/>
        </w:rPr>
      </w:pPr>
      <w:r w:rsidRPr="00C310CA">
        <w:rPr>
          <w:rFonts w:ascii="Times New Roman" w:hAnsi="Times New Roman" w:cs="Times New Roman"/>
        </w:rPr>
        <w:t xml:space="preserve">- </w:t>
      </w:r>
      <w:r w:rsidRPr="00C310CA">
        <w:rPr>
          <w:rFonts w:ascii="Times New Roman" w:hAnsi="Times New Roman" w:cs="Times New Roman"/>
        </w:rPr>
        <w:t>Mitarbeiter (202</w:t>
      </w:r>
      <w:r w:rsidRPr="00C310CA">
        <w:rPr>
          <w:rFonts w:ascii="Times New Roman" w:hAnsi="Times New Roman" w:cs="Times New Roman"/>
        </w:rPr>
        <w:t>2</w:t>
      </w:r>
      <w:r w:rsidRPr="00C310CA">
        <w:rPr>
          <w:rFonts w:ascii="Times New Roman" w:hAnsi="Times New Roman" w:cs="Times New Roman"/>
        </w:rPr>
        <w:t>): 25.486</w:t>
      </w:r>
    </w:p>
    <w:p w14:paraId="26808604" w14:textId="7863A44B" w:rsidR="00C310CA" w:rsidRDefault="00C310CA" w:rsidP="00C310CA">
      <w:pPr>
        <w:pStyle w:val="KeinLeerraum"/>
        <w:rPr>
          <w:rFonts w:ascii="Times New Roman" w:hAnsi="Times New Roman" w:cs="Times New Roman"/>
        </w:rPr>
      </w:pPr>
      <w:r w:rsidRPr="00C310CA">
        <w:rPr>
          <w:rFonts w:ascii="Times New Roman" w:hAnsi="Times New Roman" w:cs="Times New Roman"/>
        </w:rPr>
        <w:t>- Umsatz: 6,4 Milliarden €</w:t>
      </w:r>
      <w:r>
        <w:rPr>
          <w:rFonts w:ascii="Times New Roman" w:hAnsi="Times New Roman" w:cs="Times New Roman"/>
        </w:rPr>
        <w:t>, Marktwert: ~12 Milliarden €</w:t>
      </w:r>
    </w:p>
    <w:p w14:paraId="0CB619B4" w14:textId="188CC28F" w:rsidR="00C310CA" w:rsidRDefault="00C310CA" w:rsidP="00C310CA">
      <w:pPr>
        <w:pStyle w:val="KeinLeerraum"/>
        <w:rPr>
          <w:rFonts w:ascii="Times New Roman" w:hAnsi="Times New Roman" w:cs="Times New Roman"/>
          <w:lang w:val="en-US"/>
        </w:rPr>
      </w:pPr>
      <w:r w:rsidRPr="00C310CA">
        <w:rPr>
          <w:rFonts w:ascii="Times New Roman" w:hAnsi="Times New Roman" w:cs="Times New Roman"/>
          <w:lang w:val="en-US"/>
        </w:rPr>
        <w:t xml:space="preserve">- 5 „Grundpfeiler “: </w:t>
      </w:r>
      <w:r w:rsidRPr="00C310CA">
        <w:rPr>
          <w:rFonts w:ascii="Times New Roman" w:hAnsi="Times New Roman" w:cs="Times New Roman"/>
          <w:lang w:val="en-US"/>
        </w:rPr>
        <w:t>Vehicle Systems Europe/International</w:t>
      </w:r>
      <w:r w:rsidRPr="00C310CA">
        <w:rPr>
          <w:rFonts w:ascii="Times New Roman" w:hAnsi="Times New Roman" w:cs="Times New Roman"/>
          <w:lang w:val="en-US"/>
        </w:rPr>
        <w:t xml:space="preserve">, </w:t>
      </w:r>
      <w:r w:rsidRPr="00C310CA">
        <w:rPr>
          <w:rFonts w:ascii="Times New Roman" w:hAnsi="Times New Roman" w:cs="Times New Roman"/>
          <w:lang w:val="en-US"/>
        </w:rPr>
        <w:t>Weapon and Ammunition</w:t>
      </w:r>
      <w:r w:rsidRPr="00C310CA">
        <w:rPr>
          <w:rFonts w:ascii="Times New Roman" w:hAnsi="Times New Roman" w:cs="Times New Roman"/>
          <w:lang w:val="en-US"/>
        </w:rPr>
        <w:t xml:space="preserve">, </w:t>
      </w:r>
      <w:r w:rsidRPr="00C310CA">
        <w:rPr>
          <w:rFonts w:ascii="Times New Roman" w:hAnsi="Times New Roman" w:cs="Times New Roman"/>
          <w:lang w:val="en-US"/>
        </w:rPr>
        <w:t xml:space="preserve">Electronic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7C65BA7" w14:textId="5AEE6C3A" w:rsidR="00C310CA" w:rsidRPr="00C310CA" w:rsidRDefault="00C310CA" w:rsidP="00C310CA">
      <w:pPr>
        <w:pStyle w:val="KeinLeerraum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C310CA">
        <w:rPr>
          <w:rFonts w:ascii="Times New Roman" w:hAnsi="Times New Roman" w:cs="Times New Roman"/>
          <w:lang w:val="en-US"/>
        </w:rPr>
        <w:t>Solutions</w:t>
      </w:r>
      <w:r>
        <w:rPr>
          <w:rFonts w:ascii="Times New Roman" w:hAnsi="Times New Roman" w:cs="Times New Roman"/>
          <w:lang w:val="en-US"/>
        </w:rPr>
        <w:t xml:space="preserve">, </w:t>
      </w:r>
      <w:r w:rsidRPr="00C310CA">
        <w:rPr>
          <w:rFonts w:ascii="Times New Roman" w:hAnsi="Times New Roman" w:cs="Times New Roman"/>
          <w:lang w:val="en-US"/>
        </w:rPr>
        <w:t>Sensors and Actuators</w:t>
      </w:r>
      <w:r>
        <w:rPr>
          <w:rFonts w:ascii="Times New Roman" w:hAnsi="Times New Roman" w:cs="Times New Roman"/>
          <w:lang w:val="en-US"/>
        </w:rPr>
        <w:t xml:space="preserve">, </w:t>
      </w:r>
      <w:r w:rsidRPr="00C310CA">
        <w:rPr>
          <w:rFonts w:ascii="Times New Roman" w:hAnsi="Times New Roman" w:cs="Times New Roman"/>
          <w:lang w:val="en-US"/>
        </w:rPr>
        <w:t>Materials and Trade</w:t>
      </w:r>
    </w:p>
    <w:p w14:paraId="594E044D" w14:textId="77574980" w:rsidR="00C310CA" w:rsidRPr="00C310CA" w:rsidRDefault="00C310CA" w:rsidP="00C310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0C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7215" behindDoc="1" locked="0" layoutInCell="1" allowOverlap="1" wp14:anchorId="657EA240" wp14:editId="061BB5DF">
            <wp:simplePos x="0" y="0"/>
            <wp:positionH relativeFrom="margin">
              <wp:posOffset>521855</wp:posOffset>
            </wp:positionH>
            <wp:positionV relativeFrom="paragraph">
              <wp:posOffset>26381</wp:posOffset>
            </wp:positionV>
            <wp:extent cx="5181600" cy="2372615"/>
            <wp:effectExtent l="0" t="0" r="0" b="8890"/>
            <wp:wrapNone/>
            <wp:docPr id="1577264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646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432" cy="237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F2EC8" w14:textId="1D1CDD02" w:rsidR="00CC2D0E" w:rsidRPr="00C310CA" w:rsidRDefault="00CC2D0E" w:rsidP="00C310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82F618" w14:textId="15264BB8" w:rsidR="003C692E" w:rsidRDefault="003C692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3F1F0" w14:textId="77777777" w:rsidR="003C692E" w:rsidRDefault="003C692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2771D" w14:textId="77777777" w:rsidR="003C692E" w:rsidRDefault="003C692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DB7C4" w14:textId="77777777" w:rsidR="003C692E" w:rsidRDefault="003C692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59E75" w14:textId="6884DF79" w:rsidR="003C692E" w:rsidRDefault="003C692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CC02E" w14:textId="199CA401" w:rsidR="00CC2D0E" w:rsidRPr="00A1748A" w:rsidRDefault="00A536D3" w:rsidP="00A1748A">
      <w:pPr>
        <w:pStyle w:val="KeinLeerraum"/>
        <w:rPr>
          <w:rFonts w:ascii="Times New Roman" w:hAnsi="Times New Roman" w:cs="Times New Roman"/>
          <w:b/>
          <w:bCs/>
          <w:sz w:val="28"/>
          <w:szCs w:val="28"/>
        </w:rPr>
      </w:pPr>
      <w:r w:rsidRPr="00A1748A">
        <w:rPr>
          <w:rFonts w:ascii="Times New Roman" w:hAnsi="Times New Roman" w:cs="Times New Roman"/>
          <w:b/>
          <w:bCs/>
          <w:sz w:val="28"/>
          <w:szCs w:val="28"/>
        </w:rPr>
        <w:t>Regulatorisches Umfeld</w:t>
      </w:r>
    </w:p>
    <w:p w14:paraId="02E35308" w14:textId="10A44DBC" w:rsidR="003F7196" w:rsidRPr="003F7196" w:rsidRDefault="00A1748A" w:rsidP="00A1748A">
      <w:pPr>
        <w:pStyle w:val="KeinLeerraum"/>
      </w:pPr>
      <w:r>
        <w:t xml:space="preserve">- </w:t>
      </w:r>
      <w:r w:rsidR="003F7196" w:rsidRPr="003F7196">
        <w:t>Rüstungsexport wird geregelt von</w:t>
      </w:r>
      <w:r w:rsidR="003C692E">
        <w:t xml:space="preserve">: </w:t>
      </w:r>
      <w:r w:rsidR="003F7196" w:rsidRPr="003F7196">
        <w:t>Grundgesetz</w:t>
      </w:r>
      <w:r w:rsidR="003C692E">
        <w:t xml:space="preserve">, Kriegswaffen Kontrollgesetz, </w:t>
      </w:r>
      <w:r w:rsidR="003F7196" w:rsidRPr="003F7196">
        <w:t xml:space="preserve">Außenwirtschaftsgesetz </w:t>
      </w:r>
    </w:p>
    <w:p w14:paraId="056B3624" w14:textId="55A762F8" w:rsidR="003F7196" w:rsidRPr="003F7196" w:rsidRDefault="00A1748A" w:rsidP="00A1748A">
      <w:pPr>
        <w:pStyle w:val="KeinLeerraum"/>
      </w:pPr>
      <w:r>
        <w:t xml:space="preserve">  </w:t>
      </w:r>
      <w:r w:rsidR="003C692E">
        <w:t xml:space="preserve">EU-Recht hat diesbezüglich Vorrang vor deutschem Recht </w:t>
      </w:r>
    </w:p>
    <w:p w14:paraId="206A94EF" w14:textId="77777777" w:rsidR="00A1748A" w:rsidRDefault="00A1748A" w:rsidP="00A1748A">
      <w:pPr>
        <w:pStyle w:val="KeinLeerraum"/>
      </w:pPr>
      <w:r>
        <w:rPr>
          <w:b/>
          <w:bCs/>
        </w:rPr>
        <w:t xml:space="preserve">- </w:t>
      </w:r>
      <w:r w:rsidR="003F7196" w:rsidRPr="003F7196">
        <w:rPr>
          <w:b/>
          <w:bCs/>
        </w:rPr>
        <w:t>Kriegswaffen</w:t>
      </w:r>
      <w:r w:rsidR="003F7196" w:rsidRPr="003F7196">
        <w:t xml:space="preserve"> – Nach Art. 26 Abs. 2 GG bedürfen die Herstellung, die Beförderung und das Inverkehrbringen von </w:t>
      </w:r>
    </w:p>
    <w:p w14:paraId="7D08BC52" w14:textId="3F6D7632" w:rsidR="003F7196" w:rsidRPr="003F7196" w:rsidRDefault="00A1748A" w:rsidP="00A1748A">
      <w:pPr>
        <w:pStyle w:val="KeinLeerraum"/>
      </w:pPr>
      <w:r>
        <w:t xml:space="preserve">  </w:t>
      </w:r>
      <w:r w:rsidR="003F7196" w:rsidRPr="003F7196">
        <w:t>Kriegswaffen einer Genehmigung der Bundesregierung</w:t>
      </w:r>
    </w:p>
    <w:p w14:paraId="2C04AE24" w14:textId="77777777" w:rsidR="00A1748A" w:rsidRDefault="00A1748A" w:rsidP="00A1748A">
      <w:pPr>
        <w:pStyle w:val="KeinLeerraum"/>
      </w:pPr>
      <w:r>
        <w:t xml:space="preserve">- </w:t>
      </w:r>
      <w:r w:rsidR="003F7196" w:rsidRPr="003F7196">
        <w:t xml:space="preserve">Transport, Einfuhr, Ausfuhr und Durchfuhr von Kriegswaffen innerhalb und außerhalb des deutschen </w:t>
      </w:r>
      <w:r>
        <w:t xml:space="preserve">  </w:t>
      </w:r>
    </w:p>
    <w:p w14:paraId="7321AE28" w14:textId="781C5B99" w:rsidR="00A536D3" w:rsidRPr="00CC2D0E" w:rsidRDefault="00A1748A" w:rsidP="00A1748A">
      <w:pPr>
        <w:pStyle w:val="KeinLeerraum"/>
      </w:pPr>
      <w:r>
        <w:t xml:space="preserve">  </w:t>
      </w:r>
      <w:r w:rsidR="003F7196" w:rsidRPr="003F7196">
        <w:t xml:space="preserve">Hoheitsgebietes </w:t>
      </w:r>
      <w:r w:rsidR="003F7196" w:rsidRPr="003F7196">
        <w:rPr>
          <w:u w:val="single"/>
        </w:rPr>
        <w:t>genehmigungspflichtig</w:t>
      </w:r>
    </w:p>
    <w:p w14:paraId="42FC6D28" w14:textId="3F7E8368" w:rsidR="003C692E" w:rsidRPr="00D42F18" w:rsidRDefault="003C692E" w:rsidP="00D42F18">
      <w:pPr>
        <w:pStyle w:val="KeinLeerraum"/>
        <w:rPr>
          <w:rFonts w:ascii="Times New Roman" w:hAnsi="Times New Roman" w:cs="Times New Roman"/>
          <w:b/>
          <w:bCs/>
          <w:sz w:val="28"/>
          <w:szCs w:val="28"/>
        </w:rPr>
      </w:pPr>
      <w:r w:rsidRPr="00D42F18">
        <w:rPr>
          <w:rFonts w:ascii="Times New Roman" w:hAnsi="Times New Roman" w:cs="Times New Roman"/>
          <w:b/>
          <w:bCs/>
          <w:sz w:val="28"/>
          <w:szCs w:val="28"/>
        </w:rPr>
        <w:t>Risiken</w:t>
      </w:r>
    </w:p>
    <w:tbl>
      <w:tblPr>
        <w:tblStyle w:val="Tabellenraster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962"/>
        <w:gridCol w:w="4118"/>
      </w:tblGrid>
      <w:tr w:rsidR="00D42F18" w:rsidRPr="00D42F18" w14:paraId="2B0BD935" w14:textId="77777777" w:rsidTr="00D42F18">
        <w:tc>
          <w:tcPr>
            <w:tcW w:w="2835" w:type="dxa"/>
          </w:tcPr>
          <w:p w14:paraId="29BACC11" w14:textId="0CCD5144" w:rsidR="00D42F18" w:rsidRPr="00D42F18" w:rsidRDefault="00D42F18" w:rsidP="003C692E">
            <w:pPr>
              <w:pStyle w:val="KeinLeerrau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Kategorie</w:t>
            </w:r>
          </w:p>
        </w:tc>
        <w:tc>
          <w:tcPr>
            <w:tcW w:w="3962" w:type="dxa"/>
          </w:tcPr>
          <w:p w14:paraId="515C99AF" w14:textId="40CA3E0A" w:rsidR="00D42F18" w:rsidRPr="00D42F18" w:rsidRDefault="00D42F18" w:rsidP="003C692E">
            <w:pPr>
              <w:pStyle w:val="KeinLeerraum"/>
              <w:rPr>
                <w:rFonts w:ascii="Times New Roman" w:hAnsi="Times New Roman" w:cs="Times New Roman"/>
                <w:b/>
                <w:bCs/>
              </w:rPr>
            </w:pPr>
            <w:r w:rsidRPr="00D42F18">
              <w:rPr>
                <w:rFonts w:ascii="Times New Roman" w:hAnsi="Times New Roman" w:cs="Times New Roman"/>
                <w:b/>
                <w:bCs/>
              </w:rPr>
              <w:t>Ris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D42F18">
              <w:rPr>
                <w:rFonts w:ascii="Times New Roman" w:hAnsi="Times New Roman" w:cs="Times New Roman"/>
                <w:b/>
                <w:bCs/>
              </w:rPr>
              <w:t>kobewertung nach Jahresabschluss</w:t>
            </w:r>
          </w:p>
        </w:tc>
        <w:tc>
          <w:tcPr>
            <w:tcW w:w="4118" w:type="dxa"/>
          </w:tcPr>
          <w:p w14:paraId="6880AA22" w14:textId="4A9FFA26" w:rsidR="00D42F18" w:rsidRPr="00D42F18" w:rsidRDefault="00D42F18" w:rsidP="003C692E">
            <w:pPr>
              <w:pStyle w:val="KeinLeerraum"/>
              <w:rPr>
                <w:rFonts w:ascii="Times New Roman" w:hAnsi="Times New Roman" w:cs="Times New Roman"/>
                <w:b/>
                <w:bCs/>
              </w:rPr>
            </w:pPr>
            <w:r w:rsidRPr="00D42F18">
              <w:rPr>
                <w:rFonts w:ascii="Times New Roman" w:hAnsi="Times New Roman" w:cs="Times New Roman"/>
                <w:b/>
                <w:bCs/>
              </w:rPr>
              <w:t>Risikobewertung nach Allianzbarometer</w:t>
            </w:r>
          </w:p>
        </w:tc>
      </w:tr>
      <w:tr w:rsidR="00D42F18" w14:paraId="7FD3CCB9" w14:textId="77777777" w:rsidTr="00D42F18">
        <w:tc>
          <w:tcPr>
            <w:tcW w:w="2835" w:type="dxa"/>
          </w:tcPr>
          <w:p w14:paraId="17943633" w14:textId="7E8D6BE6" w:rsidR="00D42F18" w:rsidRDefault="00D42F18" w:rsidP="003C692E">
            <w:pPr>
              <w:pStyle w:val="KeinLeerraum"/>
            </w:pPr>
            <w:r>
              <w:t>Gesetztesänderungen</w:t>
            </w:r>
          </w:p>
        </w:tc>
        <w:tc>
          <w:tcPr>
            <w:tcW w:w="3962" w:type="dxa"/>
          </w:tcPr>
          <w:p w14:paraId="00988D97" w14:textId="7232B2B6" w:rsidR="00D42F18" w:rsidRDefault="00D42F18" w:rsidP="003C692E">
            <w:pPr>
              <w:pStyle w:val="KeinLeerraum"/>
            </w:pPr>
            <w:r>
              <w:t>Hohes Risiko - Platz 1</w:t>
            </w:r>
          </w:p>
        </w:tc>
        <w:tc>
          <w:tcPr>
            <w:tcW w:w="4118" w:type="dxa"/>
          </w:tcPr>
          <w:p w14:paraId="777C8A55" w14:textId="399BFF6C" w:rsidR="00D42F18" w:rsidRDefault="00D42F18" w:rsidP="003C692E">
            <w:pPr>
              <w:pStyle w:val="KeinLeerraum"/>
            </w:pPr>
            <w:r>
              <w:t>Platz 4 mit 23%</w:t>
            </w:r>
          </w:p>
        </w:tc>
      </w:tr>
      <w:tr w:rsidR="00D42F18" w14:paraId="59B7D831" w14:textId="77777777" w:rsidTr="00D42F18">
        <w:tc>
          <w:tcPr>
            <w:tcW w:w="2835" w:type="dxa"/>
          </w:tcPr>
          <w:p w14:paraId="70B5E8D4" w14:textId="23CF9F5D" w:rsidR="00D42F18" w:rsidRDefault="00D42F18" w:rsidP="003C692E">
            <w:pPr>
              <w:pStyle w:val="KeinLeerraum"/>
            </w:pPr>
            <w:proofErr w:type="spellStart"/>
            <w:r>
              <w:t>Cybervorälle</w:t>
            </w:r>
            <w:proofErr w:type="spellEnd"/>
          </w:p>
        </w:tc>
        <w:tc>
          <w:tcPr>
            <w:tcW w:w="3962" w:type="dxa"/>
          </w:tcPr>
          <w:p w14:paraId="0DB20F8B" w14:textId="5E9513FB" w:rsidR="00D42F18" w:rsidRDefault="00D42F18" w:rsidP="003C692E">
            <w:pPr>
              <w:pStyle w:val="KeinLeerraum"/>
            </w:pPr>
            <w:r>
              <w:t>Mittleres Risiko</w:t>
            </w:r>
          </w:p>
        </w:tc>
        <w:tc>
          <w:tcPr>
            <w:tcW w:w="4118" w:type="dxa"/>
          </w:tcPr>
          <w:p w14:paraId="030B0B29" w14:textId="0F0C7914" w:rsidR="00D42F18" w:rsidRDefault="00D42F18" w:rsidP="003C692E">
            <w:pPr>
              <w:pStyle w:val="KeinLeerraum"/>
            </w:pPr>
            <w:r>
              <w:t>Platz 2 mit 40%</w:t>
            </w:r>
          </w:p>
        </w:tc>
      </w:tr>
      <w:tr w:rsidR="00D42F18" w14:paraId="454B3024" w14:textId="77777777" w:rsidTr="00D42F18">
        <w:tc>
          <w:tcPr>
            <w:tcW w:w="2835" w:type="dxa"/>
          </w:tcPr>
          <w:p w14:paraId="4367A343" w14:textId="42A3C157" w:rsidR="00D42F18" w:rsidRDefault="00D42F18" w:rsidP="00D42F18">
            <w:pPr>
              <w:pStyle w:val="KeinLeerraum"/>
            </w:pPr>
            <w:r>
              <w:t>Fachkräftemangel</w:t>
            </w:r>
          </w:p>
        </w:tc>
        <w:tc>
          <w:tcPr>
            <w:tcW w:w="3962" w:type="dxa"/>
          </w:tcPr>
          <w:p w14:paraId="79EF0EBD" w14:textId="1866FA1F" w:rsidR="00D42F18" w:rsidRDefault="00D42F18" w:rsidP="00D42F18">
            <w:pPr>
              <w:pStyle w:val="KeinLeerraum"/>
            </w:pPr>
            <w:r>
              <w:t>Mittleres Risiko</w:t>
            </w:r>
          </w:p>
        </w:tc>
        <w:tc>
          <w:tcPr>
            <w:tcW w:w="4118" w:type="dxa"/>
          </w:tcPr>
          <w:p w14:paraId="63155AD9" w14:textId="41962A96" w:rsidR="00D42F18" w:rsidRDefault="00D42F18" w:rsidP="00D42F18">
            <w:pPr>
              <w:pStyle w:val="KeinLeerraum"/>
            </w:pPr>
            <w:r>
              <w:t>Platz 7 mit 17%</w:t>
            </w:r>
          </w:p>
        </w:tc>
      </w:tr>
      <w:tr w:rsidR="00D42F18" w14:paraId="41FE153A" w14:textId="77777777" w:rsidTr="00D42F18">
        <w:tc>
          <w:tcPr>
            <w:tcW w:w="2835" w:type="dxa"/>
          </w:tcPr>
          <w:p w14:paraId="2A481BB9" w14:textId="6F30DE8E" w:rsidR="00D42F18" w:rsidRDefault="00D42F18" w:rsidP="00D42F18">
            <w:pPr>
              <w:pStyle w:val="KeinLeerraum"/>
            </w:pPr>
            <w:r>
              <w:t>Öffentliche Wahrnehmung</w:t>
            </w:r>
          </w:p>
        </w:tc>
        <w:tc>
          <w:tcPr>
            <w:tcW w:w="3962" w:type="dxa"/>
          </w:tcPr>
          <w:p w14:paraId="2B5C50F7" w14:textId="2AB668C1" w:rsidR="00D42F18" w:rsidRDefault="00D42F18" w:rsidP="00D42F18">
            <w:pPr>
              <w:pStyle w:val="KeinLeerraum"/>
            </w:pPr>
            <w:r>
              <w:t>Geringes Risiko</w:t>
            </w:r>
          </w:p>
        </w:tc>
        <w:tc>
          <w:tcPr>
            <w:tcW w:w="4118" w:type="dxa"/>
          </w:tcPr>
          <w:p w14:paraId="0F9AD585" w14:textId="32DD8E8E" w:rsidR="00D42F18" w:rsidRDefault="00D42F18" w:rsidP="00D42F18">
            <w:pPr>
              <w:pStyle w:val="KeinLeerraum"/>
            </w:pPr>
            <w:r>
              <w:t>-</w:t>
            </w:r>
          </w:p>
        </w:tc>
      </w:tr>
    </w:tbl>
    <w:p w14:paraId="1678E8C5" w14:textId="6BE60B57" w:rsidR="00CC2D0E" w:rsidRPr="00D42F18" w:rsidRDefault="00D42F18" w:rsidP="00D42F18">
      <w:pPr>
        <w:pStyle w:val="KeinLeerraum"/>
        <w:rPr>
          <w:rFonts w:ascii="Times New Roman" w:hAnsi="Times New Roman" w:cs="Times New Roman"/>
          <w:b/>
          <w:bCs/>
          <w:sz w:val="28"/>
          <w:szCs w:val="28"/>
        </w:rPr>
      </w:pPr>
      <w:r w:rsidRPr="00D42F18">
        <w:rPr>
          <w:rFonts w:ascii="Times New Roman" w:hAnsi="Times New Roman" w:cs="Times New Roman"/>
          <w:b/>
          <w:bCs/>
          <w:sz w:val="28"/>
          <w:szCs w:val="28"/>
        </w:rPr>
        <w:t>Risikomanagementansätze</w:t>
      </w:r>
    </w:p>
    <w:p w14:paraId="4255A79E" w14:textId="524A726E" w:rsidR="00D42F18" w:rsidRPr="00236D94" w:rsidRDefault="00D42F18" w:rsidP="00D42F18">
      <w:pPr>
        <w:pStyle w:val="KeinLeerraum"/>
        <w:rPr>
          <w:lang w:val="en-US"/>
        </w:rPr>
      </w:pPr>
      <w:r w:rsidRPr="00236D94">
        <w:rPr>
          <w:lang w:val="en-US"/>
        </w:rPr>
        <w:t xml:space="preserve">- </w:t>
      </w:r>
      <w:r w:rsidRPr="00236D94">
        <w:rPr>
          <w:rFonts w:ascii="Times New Roman" w:hAnsi="Times New Roman" w:cs="Times New Roman"/>
          <w:lang w:val="en-US"/>
        </w:rPr>
        <w:t>Three-Lines-of-Defense"-Modell</w:t>
      </w:r>
    </w:p>
    <w:p w14:paraId="3E9E2572" w14:textId="65295B33" w:rsidR="00D42F18" w:rsidRDefault="00D42F18" w:rsidP="00D42F18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42F18">
        <w:rPr>
          <w:rFonts w:ascii="Times New Roman" w:hAnsi="Times New Roman" w:cs="Times New Roman"/>
        </w:rPr>
        <w:t>Kontinuierliche Überwachung und aktive Steuerung von unternehmerischen Geschäftsaktivitäten</w:t>
      </w:r>
    </w:p>
    <w:p w14:paraId="0E5B52AA" w14:textId="77777777" w:rsidR="00A1748A" w:rsidRDefault="00D42F18" w:rsidP="00D42F18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42F18">
        <w:rPr>
          <w:rFonts w:ascii="Times New Roman" w:hAnsi="Times New Roman" w:cs="Times New Roman"/>
        </w:rPr>
        <w:t xml:space="preserve">Jährliche Überarbeitung der Risikoinventur mit Eintrittswahrscheinlichkeiten, Schadenshöhen, Frühwarnindikatoren </w:t>
      </w:r>
      <w:r w:rsidR="00A1748A">
        <w:rPr>
          <w:rFonts w:ascii="Times New Roman" w:hAnsi="Times New Roman" w:cs="Times New Roman"/>
        </w:rPr>
        <w:t xml:space="preserve"> </w:t>
      </w:r>
    </w:p>
    <w:p w14:paraId="5C62E1B5" w14:textId="5643AED4" w:rsidR="00D42F18" w:rsidRDefault="00A1748A" w:rsidP="00D42F18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42F18" w:rsidRPr="00D42F18">
        <w:rPr>
          <w:rFonts w:ascii="Times New Roman" w:hAnsi="Times New Roman" w:cs="Times New Roman"/>
        </w:rPr>
        <w:t>und Gegenmaßnahmen.</w:t>
      </w:r>
    </w:p>
    <w:p w14:paraId="1ED559B6" w14:textId="77777777" w:rsidR="00A1748A" w:rsidRDefault="00D42F18" w:rsidP="00D42F18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42F18">
        <w:rPr>
          <w:rFonts w:ascii="Times New Roman" w:hAnsi="Times New Roman" w:cs="Times New Roman"/>
        </w:rPr>
        <w:t xml:space="preserve">Monatliche Erfassung und Bewertung aktueller und zukünftiger Risiken, um sicherzustellen, dass sie im Einklang </w:t>
      </w:r>
    </w:p>
    <w:p w14:paraId="410C1F2A" w14:textId="457DD2CE" w:rsidR="00D42F18" w:rsidRDefault="00A1748A" w:rsidP="00D42F18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42F18" w:rsidRPr="00D42F18">
        <w:rPr>
          <w:rFonts w:ascii="Times New Roman" w:hAnsi="Times New Roman" w:cs="Times New Roman"/>
        </w:rPr>
        <w:t>mit Unternehmenszielen stehen.</w:t>
      </w:r>
    </w:p>
    <w:p w14:paraId="6CEFA79B" w14:textId="17F9B0BD" w:rsidR="00C310CA" w:rsidRPr="00985258" w:rsidRDefault="00C310CA" w:rsidP="00D42F18">
      <w:pPr>
        <w:pStyle w:val="KeinLeerraum"/>
        <w:rPr>
          <w:b/>
          <w:bCs/>
          <w:sz w:val="28"/>
          <w:szCs w:val="28"/>
        </w:rPr>
      </w:pPr>
      <w:r w:rsidRPr="00985258">
        <w:rPr>
          <w:rFonts w:ascii="Times New Roman" w:hAnsi="Times New Roman" w:cs="Times New Roman"/>
          <w:b/>
          <w:bCs/>
          <w:sz w:val="28"/>
          <w:szCs w:val="28"/>
        </w:rPr>
        <w:t>Kursanalyse</w:t>
      </w:r>
      <w:r w:rsidR="00985258" w:rsidRPr="0098525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85258" w:rsidRPr="00985258">
        <w:rPr>
          <w:rFonts w:ascii="Times New Roman" w:hAnsi="Times New Roman" w:cs="Times New Roman"/>
          <w:sz w:val="28"/>
          <w:szCs w:val="28"/>
        </w:rPr>
        <w:t>letztes Jahr:</w:t>
      </w:r>
      <w:r w:rsidR="00985258" w:rsidRPr="009852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5258" w:rsidRPr="00985258">
        <w:rPr>
          <w:rFonts w:ascii="Times New Roman" w:hAnsi="Times New Roman" w:cs="Times New Roman"/>
          <w:sz w:val="28"/>
          <w:szCs w:val="28"/>
        </w:rPr>
        <w:t xml:space="preserve">µ= </w:t>
      </w:r>
      <w:r w:rsidR="00985258" w:rsidRPr="00985258">
        <w:rPr>
          <w:rFonts w:ascii="Times New Roman" w:hAnsi="Times New Roman" w:cs="Times New Roman"/>
          <w:sz w:val="28"/>
          <w:szCs w:val="28"/>
        </w:rPr>
        <w:t>239</w:t>
      </w:r>
      <w:r w:rsidR="00985258">
        <w:rPr>
          <w:rFonts w:ascii="Times New Roman" w:hAnsi="Times New Roman" w:cs="Times New Roman"/>
          <w:sz w:val="28"/>
          <w:szCs w:val="28"/>
        </w:rPr>
        <w:t>.</w:t>
      </w:r>
      <w:r w:rsidR="00985258" w:rsidRPr="00985258">
        <w:rPr>
          <w:rFonts w:ascii="Times New Roman" w:hAnsi="Times New Roman" w:cs="Times New Roman"/>
          <w:sz w:val="28"/>
          <w:szCs w:val="28"/>
        </w:rPr>
        <w:t>0</w:t>
      </w:r>
      <w:r w:rsidR="00985258">
        <w:rPr>
          <w:rFonts w:ascii="Times New Roman" w:hAnsi="Times New Roman" w:cs="Times New Roman"/>
          <w:sz w:val="28"/>
          <w:szCs w:val="28"/>
        </w:rPr>
        <w:t>5</w:t>
      </w:r>
      <w:r w:rsidR="00985258" w:rsidRPr="00985258">
        <w:rPr>
          <w:rFonts w:ascii="Times New Roman" w:hAnsi="Times New Roman" w:cs="Times New Roman"/>
          <w:sz w:val="28"/>
          <w:szCs w:val="28"/>
        </w:rPr>
        <w:t>€</w:t>
      </w:r>
      <w:r w:rsidR="00985258">
        <w:rPr>
          <w:rFonts w:ascii="Times New Roman" w:hAnsi="Times New Roman" w:cs="Times New Roman"/>
          <w:sz w:val="28"/>
          <w:szCs w:val="28"/>
        </w:rPr>
        <w:t xml:space="preserve">, </w:t>
      </w:r>
      <w:r w:rsidR="00985258" w:rsidRPr="00985258">
        <w:rPr>
          <w:rFonts w:ascii="Times New Roman" w:hAnsi="Times New Roman" w:cs="Times New Roman"/>
          <w:sz w:val="28"/>
          <w:szCs w:val="28"/>
        </w:rPr>
        <w:t>∑ = 29</w:t>
      </w:r>
      <w:r w:rsidR="00985258">
        <w:rPr>
          <w:rFonts w:ascii="Times New Roman" w:hAnsi="Times New Roman" w:cs="Times New Roman"/>
          <w:sz w:val="28"/>
          <w:szCs w:val="28"/>
        </w:rPr>
        <w:t>.</w:t>
      </w:r>
      <w:r w:rsidR="00985258" w:rsidRPr="00985258">
        <w:rPr>
          <w:rFonts w:ascii="Times New Roman" w:hAnsi="Times New Roman" w:cs="Times New Roman"/>
          <w:sz w:val="28"/>
          <w:szCs w:val="28"/>
        </w:rPr>
        <w:t>55</w:t>
      </w:r>
      <w:r w:rsidR="00985258">
        <w:rPr>
          <w:rFonts w:ascii="Times New Roman" w:hAnsi="Times New Roman" w:cs="Times New Roman"/>
          <w:sz w:val="28"/>
          <w:szCs w:val="28"/>
        </w:rPr>
        <w:t xml:space="preserve">€ / 2 Jahre: </w:t>
      </w:r>
      <w:r w:rsidR="00985258" w:rsidRPr="00985258">
        <w:rPr>
          <w:rFonts w:ascii="Times New Roman" w:hAnsi="Times New Roman" w:cs="Times New Roman"/>
          <w:sz w:val="28"/>
          <w:szCs w:val="28"/>
        </w:rPr>
        <w:t>µ= 194</w:t>
      </w:r>
      <w:r w:rsidR="00985258">
        <w:rPr>
          <w:rFonts w:ascii="Times New Roman" w:hAnsi="Times New Roman" w:cs="Times New Roman"/>
          <w:sz w:val="28"/>
          <w:szCs w:val="28"/>
        </w:rPr>
        <w:t>.</w:t>
      </w:r>
      <w:r w:rsidR="00985258" w:rsidRPr="00985258">
        <w:rPr>
          <w:rFonts w:ascii="Times New Roman" w:hAnsi="Times New Roman" w:cs="Times New Roman"/>
          <w:sz w:val="28"/>
          <w:szCs w:val="28"/>
        </w:rPr>
        <w:t>8</w:t>
      </w:r>
      <w:r w:rsidR="00985258">
        <w:rPr>
          <w:rFonts w:ascii="Times New Roman" w:hAnsi="Times New Roman" w:cs="Times New Roman"/>
          <w:sz w:val="28"/>
          <w:szCs w:val="28"/>
        </w:rPr>
        <w:t>2</w:t>
      </w:r>
      <w:r w:rsidR="00985258" w:rsidRPr="00985258">
        <w:rPr>
          <w:rFonts w:ascii="Times New Roman" w:hAnsi="Times New Roman" w:cs="Times New Roman"/>
          <w:sz w:val="28"/>
          <w:szCs w:val="28"/>
        </w:rPr>
        <w:t>€</w:t>
      </w:r>
      <w:r w:rsidR="00985258">
        <w:rPr>
          <w:rFonts w:ascii="Times New Roman" w:hAnsi="Times New Roman" w:cs="Times New Roman"/>
          <w:sz w:val="28"/>
          <w:szCs w:val="28"/>
        </w:rPr>
        <w:t>,</w:t>
      </w:r>
      <w:r w:rsidR="00985258">
        <w:rPr>
          <w:rFonts w:ascii="Times New Roman" w:hAnsi="Times New Roman" w:cs="Times New Roman"/>
          <w:sz w:val="28"/>
          <w:szCs w:val="28"/>
        </w:rPr>
        <w:t xml:space="preserve"> </w:t>
      </w:r>
      <w:r w:rsidR="00985258" w:rsidRPr="00985258">
        <w:rPr>
          <w:rFonts w:ascii="Times New Roman" w:hAnsi="Times New Roman" w:cs="Times New Roman"/>
          <w:sz w:val="28"/>
          <w:szCs w:val="28"/>
        </w:rPr>
        <w:t>∑ = 59</w:t>
      </w:r>
      <w:r w:rsidR="00985258">
        <w:rPr>
          <w:rFonts w:ascii="Times New Roman" w:hAnsi="Times New Roman" w:cs="Times New Roman"/>
          <w:sz w:val="28"/>
          <w:szCs w:val="28"/>
        </w:rPr>
        <w:t>.</w:t>
      </w:r>
      <w:r w:rsidR="00985258" w:rsidRPr="00985258">
        <w:rPr>
          <w:rFonts w:ascii="Times New Roman" w:hAnsi="Times New Roman" w:cs="Times New Roman"/>
          <w:sz w:val="28"/>
          <w:szCs w:val="28"/>
        </w:rPr>
        <w:t>0</w:t>
      </w:r>
      <w:r w:rsidR="00985258">
        <w:rPr>
          <w:rFonts w:ascii="Times New Roman" w:hAnsi="Times New Roman" w:cs="Times New Roman"/>
          <w:sz w:val="28"/>
          <w:szCs w:val="28"/>
        </w:rPr>
        <w:t>7</w:t>
      </w:r>
      <w:r w:rsidR="00985258">
        <w:rPr>
          <w:rFonts w:ascii="Times New Roman" w:hAnsi="Times New Roman" w:cs="Times New Roman"/>
          <w:sz w:val="28"/>
          <w:szCs w:val="28"/>
        </w:rPr>
        <w:t>€</w:t>
      </w:r>
    </w:p>
    <w:p w14:paraId="2F355C3C" w14:textId="38F62DAD" w:rsidR="00CC2D0E" w:rsidRPr="00CC2D0E" w:rsidRDefault="00236D94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24B1A5" wp14:editId="574329E0">
            <wp:simplePos x="0" y="0"/>
            <wp:positionH relativeFrom="column">
              <wp:posOffset>3549722</wp:posOffset>
            </wp:positionH>
            <wp:positionV relativeFrom="paragraph">
              <wp:posOffset>133921</wp:posOffset>
            </wp:positionV>
            <wp:extent cx="3483860" cy="2389046"/>
            <wp:effectExtent l="0" t="0" r="2540" b="0"/>
            <wp:wrapNone/>
            <wp:docPr id="625371277" name="Grafik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1277" name="Grafik 1" descr="Ein Bild, das Text, Reihe, Diagramm, Zahl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60" cy="239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D9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EA948FE" wp14:editId="43D66202">
            <wp:simplePos x="0" y="0"/>
            <wp:positionH relativeFrom="column">
              <wp:posOffset>-426377</wp:posOffset>
            </wp:positionH>
            <wp:positionV relativeFrom="paragraph">
              <wp:posOffset>133921</wp:posOffset>
            </wp:positionV>
            <wp:extent cx="4017196" cy="2263775"/>
            <wp:effectExtent l="0" t="0" r="2540" b="3175"/>
            <wp:wrapNone/>
            <wp:docPr id="110140264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02642" name="Grafik 1" descr="Ein Bild, das Text, Screenshot, Schrift, Reihe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02" cy="226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0E" w:rsidRPr="00CC2D0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3E24F24" w14:textId="0231D3D5" w:rsidR="00CC2D0E" w:rsidRPr="00CC2D0E" w:rsidRDefault="00CC2D0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2D0E" w:rsidRPr="00CC2D0E" w:rsidSect="003C6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EC64" w14:textId="77777777" w:rsidR="003A7F58" w:rsidRDefault="003A7F58" w:rsidP="00CC2D0E">
      <w:pPr>
        <w:spacing w:after="0" w:line="240" w:lineRule="auto"/>
      </w:pPr>
      <w:r>
        <w:separator/>
      </w:r>
    </w:p>
  </w:endnote>
  <w:endnote w:type="continuationSeparator" w:id="0">
    <w:p w14:paraId="2BB378BF" w14:textId="77777777" w:rsidR="003A7F58" w:rsidRDefault="003A7F58" w:rsidP="00CC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B570" w14:textId="77777777" w:rsidR="003A7F58" w:rsidRDefault="003A7F58" w:rsidP="00CC2D0E">
      <w:pPr>
        <w:spacing w:after="0" w:line="240" w:lineRule="auto"/>
      </w:pPr>
      <w:r>
        <w:separator/>
      </w:r>
    </w:p>
  </w:footnote>
  <w:footnote w:type="continuationSeparator" w:id="0">
    <w:p w14:paraId="099BD0CC" w14:textId="77777777" w:rsidR="003A7F58" w:rsidRDefault="003A7F58" w:rsidP="00CC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A5"/>
    <w:multiLevelType w:val="hybridMultilevel"/>
    <w:tmpl w:val="3FF4BFF4"/>
    <w:lvl w:ilvl="0" w:tplc="4330D69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B99"/>
    <w:multiLevelType w:val="hybridMultilevel"/>
    <w:tmpl w:val="929ABDF4"/>
    <w:lvl w:ilvl="0" w:tplc="762A9A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5A3C"/>
    <w:multiLevelType w:val="hybridMultilevel"/>
    <w:tmpl w:val="C49408EE"/>
    <w:lvl w:ilvl="0" w:tplc="0BCC0C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5AA3"/>
    <w:multiLevelType w:val="hybridMultilevel"/>
    <w:tmpl w:val="D0F6E514"/>
    <w:lvl w:ilvl="0" w:tplc="BD8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1B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4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3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C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0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08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0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256E72"/>
    <w:multiLevelType w:val="hybridMultilevel"/>
    <w:tmpl w:val="E9A2A98C"/>
    <w:lvl w:ilvl="0" w:tplc="BAF494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F53D0"/>
    <w:multiLevelType w:val="hybridMultilevel"/>
    <w:tmpl w:val="3AFC5BD8"/>
    <w:lvl w:ilvl="0" w:tplc="4330D698">
      <w:start w:val="6"/>
      <w:numFmt w:val="bullet"/>
      <w:lvlText w:val="-"/>
      <w:lvlJc w:val="left"/>
      <w:pPr>
        <w:ind w:left="1433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253897717">
    <w:abstractNumId w:val="0"/>
  </w:num>
  <w:num w:numId="2" w16cid:durableId="889801124">
    <w:abstractNumId w:val="5"/>
  </w:num>
  <w:num w:numId="3" w16cid:durableId="494760195">
    <w:abstractNumId w:val="3"/>
  </w:num>
  <w:num w:numId="4" w16cid:durableId="8988091">
    <w:abstractNumId w:val="1"/>
  </w:num>
  <w:num w:numId="5" w16cid:durableId="1705790955">
    <w:abstractNumId w:val="2"/>
  </w:num>
  <w:num w:numId="6" w16cid:durableId="1298216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D"/>
    <w:rsid w:val="00236D94"/>
    <w:rsid w:val="0027182B"/>
    <w:rsid w:val="003A7F58"/>
    <w:rsid w:val="003C692E"/>
    <w:rsid w:val="003F7196"/>
    <w:rsid w:val="00577BF8"/>
    <w:rsid w:val="006C45FE"/>
    <w:rsid w:val="00910E1D"/>
    <w:rsid w:val="00985258"/>
    <w:rsid w:val="00A1748A"/>
    <w:rsid w:val="00A536D3"/>
    <w:rsid w:val="00B3614A"/>
    <w:rsid w:val="00C310CA"/>
    <w:rsid w:val="00CC2D0E"/>
    <w:rsid w:val="00D42F18"/>
    <w:rsid w:val="00D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0A42"/>
  <w15:chartTrackingRefBased/>
  <w15:docId w15:val="{DA7A4311-895F-48AD-AE0E-9F44837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D0E"/>
  </w:style>
  <w:style w:type="paragraph" w:styleId="Fuzeile">
    <w:name w:val="footer"/>
    <w:basedOn w:val="Standard"/>
    <w:link w:val="Fu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D0E"/>
  </w:style>
  <w:style w:type="paragraph" w:styleId="Listenabsatz">
    <w:name w:val="List Paragraph"/>
    <w:basedOn w:val="Standard"/>
    <w:uiPriority w:val="34"/>
    <w:qFormat/>
    <w:rsid w:val="00C310CA"/>
    <w:pPr>
      <w:ind w:left="720"/>
      <w:contextualSpacing/>
    </w:pPr>
  </w:style>
  <w:style w:type="paragraph" w:styleId="KeinLeerraum">
    <w:name w:val="No Spacing"/>
    <w:uiPriority w:val="1"/>
    <w:qFormat/>
    <w:rsid w:val="00C310C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C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8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83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66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40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16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89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Eggers</dc:creator>
  <cp:keywords/>
  <dc:description/>
  <cp:lastModifiedBy>Jolan Eggers</cp:lastModifiedBy>
  <cp:revision>9</cp:revision>
  <dcterms:created xsi:type="dcterms:W3CDTF">2023-11-02T15:13:00Z</dcterms:created>
  <dcterms:modified xsi:type="dcterms:W3CDTF">2023-11-02T19:39:00Z</dcterms:modified>
</cp:coreProperties>
</file>