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48"/>
          <w:szCs w:val="48"/>
        </w:rPr>
        <w:t xml:space="preserve">AXIS COPILOT</w:t>
      </w:r>
    </w:p>
    <w:p>
      <w:pPr>
        <w:spacing w:after="100"/>
        <w:jc w:val="center"/>
      </w:pPr>
      <w:r>
        <w:rPr>
          <w:rFonts w:ascii="Arial" w:cs="Arial" w:eastAsia="Arial" w:hAnsi="Arial"/>
          <w:b/>
          <w:bCs/>
          <w:color w:val="1B3A5C"/>
          <w:sz w:val="40"/>
          <w:szCs w:val="40"/>
        </w:rPr>
        <w:t xml:space="preserve">Test Scenarios</w:t>
      </w:r>
    </w:p>
    <w:p>
      <w:pPr>
        <w:spacing w:after="600"/>
        <w:jc w:val="center"/>
      </w:pPr>
      <w:r>
        <w:rPr>
          <w:rFonts w:ascii="Arial" w:cs="Arial" w:eastAsia="Arial" w:hAnsi="Arial"/>
          <w:color w:val="2D2D2D"/>
          <w:sz w:val="28"/>
          <w:szCs w:val="28"/>
        </w:rPr>
        <w:t xml:space="preserve">Aura Commodities Project</w:t>
      </w:r>
    </w:p>
    <w:p>
      <w:pPr>
        <w:pBdr>
          <w:top w:val="single" w:color="2E75B6" w:sz="6" w:space="12"/>
        </w:pBdr>
        <w:spacing w:after="200" w:before="400"/>
        <w:jc w:val="center"/>
      </w:pPr>
      <w:r>
        <w:rPr>
          <w:rFonts w:ascii="Arial" w:cs="Arial" w:eastAsia="Arial" w:hAnsi="Arial"/>
          <w:i/>
          <w:iCs/>
          <w:color w:val="2D2D2D"/>
          <w:sz w:val="22"/>
          <w:szCs w:val="22"/>
        </w:rPr>
        <w:t xml:space="preserve">Purpose: Validate agent routing, response quality, and consulting relevance</w:t>
      </w:r>
    </w:p>
    <w:p>
      <w:pPr>
        <w:spacing w:after="200"/>
        <w:jc w:val="center"/>
      </w:pPr>
      <w:r>
        <w:rPr>
          <w:rFonts w:ascii="Arial" w:cs="Arial" w:eastAsia="Arial" w:hAnsi="Arial"/>
          <w:color w:val="2D2D2D"/>
          <w:sz w:val="22"/>
          <w:szCs w:val="22"/>
        </w:rPr>
        <w:t xml:space="preserve">Date Generated: March 2026</w:t>
      </w:r>
    </w:p>
    <w:p>
      <w:r>
        <w:br w:type="page"/>
      </w:r>
    </w:p>
    <w:p>
      <w:pPr>
        <w:pStyle w:val="Heading1"/>
        <w:spacing w:after="300"/>
      </w:pPr>
      <w:r>
        <w:rPr>
          <w:rFonts w:ascii="Arial" w:cs="Arial" w:eastAsia="Arial" w:hAnsi="Arial"/>
          <w:b/>
          <w:bCs/>
          <w:color w:val="1B3A5C"/>
          <w:sz w:val="32"/>
          <w:szCs w:val="32"/>
        </w:rPr>
        <w:t xml:space="preserve">Table of Contents</w:t>
      </w:r>
    </w:p>
    <w:p>
      <w:pPr>
        <w:spacing w:after="100"/>
      </w:pPr>
      <w:r>
        <w:rPr>
          <w:rFonts w:ascii="Arial" w:cs="Arial" w:eastAsia="Arial" w:hAnsi="Arial"/>
          <w:color w:val="2E75B6"/>
          <w:sz w:val="22"/>
          <w:szCs w:val="22"/>
        </w:rPr>
        <w:t xml:space="preserve">Scenario 1 — Vesper Competitive Positioning Deep-Dive</w:t>
      </w:r>
    </w:p>
    <w:p>
      <w:pPr>
        <w:spacing w:after="100"/>
      </w:pPr>
      <w:r>
        <w:rPr>
          <w:rFonts w:ascii="Arial" w:cs="Arial" w:eastAsia="Arial" w:hAnsi="Arial"/>
          <w:color w:val="2E75B6"/>
          <w:sz w:val="22"/>
          <w:szCs w:val="22"/>
        </w:rPr>
        <w:t xml:space="preserve">Scenario 2 — Platform UX Overhaul to Reduce Premium Service Dependency</w:t>
      </w:r>
    </w:p>
    <w:p>
      <w:pPr>
        <w:spacing w:after="100"/>
      </w:pPr>
      <w:r>
        <w:rPr>
          <w:rFonts w:ascii="Arial" w:cs="Arial" w:eastAsia="Arial" w:hAnsi="Arial"/>
          <w:color w:val="2E75B6"/>
          <w:sz w:val="22"/>
          <w:szCs w:val="22"/>
        </w:rPr>
        <w:t xml:space="preserve">Scenario 3 — Consultation Delivery Model Redesign</w:t>
      </w:r>
    </w:p>
    <w:p>
      <w:pPr>
        <w:spacing w:after="100"/>
      </w:pPr>
      <w:r>
        <w:rPr>
          <w:rFonts w:ascii="Arial" w:cs="Arial" w:eastAsia="Arial" w:hAnsi="Arial"/>
          <w:color w:val="2E75B6"/>
          <w:sz w:val="22"/>
          <w:szCs w:val="22"/>
        </w:rPr>
        <w:t xml:space="preserve">Scenario 4 — Board Memo on Platform Transformation and AI Investment</w:t>
      </w:r>
    </w:p>
    <w:p>
      <w:pPr>
        <w:spacing w:after="100"/>
      </w:pPr>
      <w:r>
        <w:rPr>
          <w:rFonts w:ascii="Arial" w:cs="Arial" w:eastAsia="Arial" w:hAnsi="Arial"/>
          <w:color w:val="2E75B6"/>
          <w:sz w:val="22"/>
          <w:szCs w:val="22"/>
        </w:rPr>
        <w:t xml:space="preserve">Scenario 5 — Go-to-Market Strategy for Food &amp; Beverage Vertical</w:t>
      </w:r>
    </w:p>
    <w:p>
      <w:pPr>
        <w:spacing w:after="100"/>
      </w:pPr>
      <w:r>
        <w:rPr>
          <w:rFonts w:ascii="Arial" w:cs="Arial" w:eastAsia="Arial" w:hAnsi="Arial"/>
          <w:color w:val="2E75B6"/>
          <w:sz w:val="22"/>
          <w:szCs w:val="22"/>
        </w:rPr>
        <w:t xml:space="preserve">Scenario 6 — Threat Assessment of Google-Backed Ag-Weather Startup</w:t>
      </w:r>
    </w:p>
    <w:p>
      <w:pPr>
        <w:spacing w:after="100"/>
      </w:pPr>
      <w:r>
        <w:rPr>
          <w:rFonts w:ascii="Arial" w:cs="Arial" w:eastAsia="Arial" w:hAnsi="Arial"/>
          <w:color w:val="2E75B6"/>
          <w:sz w:val="22"/>
          <w:szCs w:val="22"/>
        </w:rPr>
        <w:t xml:space="preserve">Scenario 7 — Pricing Architecture for Multi-Tier Product Offering</w:t>
      </w:r>
    </w:p>
    <w:p>
      <w:pPr>
        <w:spacing w:after="100"/>
      </w:pPr>
      <w:r>
        <w:rPr>
          <w:rFonts w:ascii="Arial" w:cs="Arial" w:eastAsia="Arial" w:hAnsi="Arial"/>
          <w:color w:val="2E75B6"/>
          <w:sz w:val="22"/>
          <w:szCs w:val="22"/>
        </w:rPr>
        <w:t xml:space="preserve">Scenario 8 — AI Roadmap Sequencing for Maximum Client Impact</w:t>
      </w:r>
    </w:p>
    <w:p>
      <w:pPr>
        <w:spacing w:after="100"/>
      </w:pPr>
      <w:r>
        <w:rPr>
          <w:rFonts w:ascii="Arial" w:cs="Arial" w:eastAsia="Arial" w:hAnsi="Arial"/>
          <w:color w:val="2E75B6"/>
          <w:sz w:val="22"/>
          <w:szCs w:val="22"/>
        </w:rPr>
        <w:t xml:space="preserve">Scenario 9 — Client Communication Strategy for Service Model Transition</w:t>
      </w:r>
    </w:p>
    <w:p>
      <w:pPr>
        <w:spacing w:after="100"/>
      </w:pPr>
      <w:r>
        <w:rPr>
          <w:rFonts w:ascii="Arial" w:cs="Arial" w:eastAsia="Arial" w:hAnsi="Arial"/>
          <w:color w:val="2E75B6"/>
          <w:sz w:val="22"/>
          <w:szCs w:val="22"/>
        </w:rPr>
        <w:t xml:space="preserve">Scenario 10 — Multi-Competitor Positioning Strategy</w:t>
      </w:r>
    </w:p>
    <w:p>
      <w:pPr>
        <w:spacing w:after="100"/>
      </w:pPr>
      <w:r>
        <w:rPr>
          <w:rFonts w:ascii="Arial" w:cs="Arial" w:eastAsia="Arial" w:hAnsi="Arial"/>
          <w:color w:val="2E75B6"/>
          <w:sz w:val="22"/>
          <w:szCs w:val="22"/>
        </w:rPr>
        <w:t xml:space="preserve">Scoring Rubric (All Scenarios)</w:t>
      </w:r>
    </w:p>
    <w:p>
      <w:pPr>
        <w:spacing w:after="100"/>
      </w:pPr>
      <w:r>
        <w:rPr>
          <w:rFonts w:ascii="Arial" w:cs="Arial" w:eastAsia="Arial" w:hAnsi="Arial"/>
          <w:color w:val="2E75B6"/>
          <w:sz w:val="22"/>
          <w:szCs w:val="22"/>
        </w:rPr>
        <w:t xml:space="preserve">Usage Notes</w:t>
      </w:r>
    </w:p>
    <w:p>
      <w:r>
        <w:br w:type="page"/>
      </w:r>
    </w:p>
    <w:p>
      <w:pPr>
        <w:pStyle w:val="Heading1"/>
        <w:spacing w:after="300" w:before="0"/>
      </w:pPr>
      <w:r>
        <w:rPr>
          <w:rFonts w:ascii="Arial" w:cs="Arial" w:eastAsia="Arial" w:hAnsi="Arial"/>
          <w:b/>
          <w:bCs/>
          <w:color w:val="1B3A5C"/>
          <w:sz w:val="28"/>
          <w:szCs w:val="28"/>
        </w:rPr>
        <w:t xml:space="preserve">Scenario 1 — Vesper Competitive Positioning Deep-Dive</w:t>
      </w:r>
    </w:p>
    <w:p>
      <w:pPr>
        <w:spacing w:after="200"/>
      </w:pPr>
      <w:r>
        <w:rPr>
          <w:rFonts w:ascii="Arial" w:cs="Arial" w:eastAsia="Arial" w:hAnsi="Arial"/>
          <w:b/>
          <w:bCs/>
          <w:color w:val="2D2D2D"/>
          <w:sz w:val="20"/>
          <w:szCs w:val="20"/>
        </w:rPr>
        <w:t xml:space="preserve">Category: </w:t>
      </w:r>
      <w:r>
        <w:rPr>
          <w:rFonts w:ascii="Arial" w:cs="Arial" w:eastAsia="Arial" w:hAnsi="Arial"/>
          <w:color w:val="2E75B6"/>
          <w:sz w:val="20"/>
          <w:szCs w:val="20"/>
        </w:rPr>
        <w:t xml:space="preserve">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rial" w:cs="Arial" w:eastAsia="Arial" w:hAnsi="Arial"/>
                <w:b/>
                <w:bCs/>
                <w:color w:val="FFFFFF"/>
                <w:sz w:val="24"/>
                <w:szCs w:val="24"/>
              </w:rPr>
              <w:t xml:space="preserve">Scenario 1 — Vesper Competitive Positioning Deep-Dive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Target 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Competitive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Query / 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2D2D2D"/>
                <w:sz w:val="20"/>
                <w:szCs w:val="20"/>
              </w:rPr>
              <w:t xml:space="preserve">We’re seeing Vesper gain traction in the EU commodity data space. They seem to be targeting the same miller and animal feed buyer segment we serve. Can you pull together a competitive analysis comparing Vesper’s platform capabilities, pricing model, and go-to-market approach against Aura’s current offering? I need to understand where they’re stronger, where we still have a moat, and what we should be worried about in the next 12 months.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Good Response Should Include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Overview of Vesper’s product (data aggregation, price analytics, supply chain transparency)</w:t>
            </w:r>
          </w:p>
          <w:p>
            <w:pPr>
              <w:pStyle w:val="ListParagraph"/>
              <w:numPr>
                <w:ilvl w:val="0"/>
                <w:numId w:val="2"/>
              </w:numPr>
              <w:spacing w:after="40"/>
            </w:pPr>
            <w:r>
              <w:rPr>
                <w:rFonts w:ascii="Arial" w:cs="Arial" w:eastAsia="Arial" w:hAnsi="Arial"/>
                <w:color w:val="2D2D2D"/>
                <w:sz w:val="20"/>
                <w:szCs w:val="20"/>
              </w:rPr>
              <w:t xml:space="preserve">Comparison matrix across data depth, weather-specific capabilities, pricing, and client segments</w:t>
            </w:r>
          </w:p>
          <w:p>
            <w:pPr>
              <w:pStyle w:val="ListParagraph"/>
              <w:numPr>
                <w:ilvl w:val="0"/>
                <w:numId w:val="2"/>
              </w:numPr>
              <w:spacing w:after="40"/>
            </w:pPr>
            <w:r>
              <w:rPr>
                <w:rFonts w:ascii="Arial" w:cs="Arial" w:eastAsia="Arial" w:hAnsi="Arial"/>
                <w:color w:val="2D2D2D"/>
                <w:sz w:val="20"/>
                <w:szCs w:val="20"/>
              </w:rPr>
              <w:t xml:space="preserve">Identification of Aura’s defensible advantage (dedicated ag-weather expertise, meteorologist team, proprietary weather library)</w:t>
            </w:r>
          </w:p>
          <w:p>
            <w:pPr>
              <w:pStyle w:val="ListParagraph"/>
              <w:numPr>
                <w:ilvl w:val="0"/>
                <w:numId w:val="2"/>
              </w:numPr>
              <w:spacing w:after="40"/>
            </w:pPr>
            <w:r>
              <w:rPr>
                <w:rFonts w:ascii="Arial" w:cs="Arial" w:eastAsia="Arial" w:hAnsi="Arial"/>
                <w:color w:val="2D2D2D"/>
                <w:sz w:val="20"/>
                <w:szCs w:val="20"/>
              </w:rPr>
              <w:t xml:space="preserve">Risk areas (Vesper’s modern UX, potential weather feature expansion)</w:t>
            </w:r>
          </w:p>
          <w:p>
            <w:pPr>
              <w:pStyle w:val="ListParagraph"/>
              <w:numPr>
                <w:ilvl w:val="0"/>
                <w:numId w:val="2"/>
              </w:numPr>
              <w:spacing w:after="40"/>
            </w:pPr>
            <w:r>
              <w:rPr>
                <w:rFonts w:ascii="Arial" w:cs="Arial" w:eastAsia="Arial" w:hAnsi="Arial"/>
                <w:color w:val="2D2D2D"/>
                <w:sz w:val="20"/>
                <w:szCs w:val="20"/>
              </w:rPr>
              <w:t xml:space="preserve">Recommended counter-moves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Evaluation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Routes to competitive agent</w:t>
            </w:r>
          </w:p>
          <w:p>
            <w:pPr>
              <w:pStyle w:val="ListParagraph"/>
              <w:numPr>
                <w:ilvl w:val="0"/>
                <w:numId w:val="2"/>
              </w:numPr>
              <w:spacing w:after="40"/>
            </w:pPr>
            <w:r>
              <w:rPr>
                <w:rFonts w:ascii="Arial" w:cs="Arial" w:eastAsia="Arial" w:hAnsi="Arial"/>
                <w:color w:val="2D2D2D"/>
                <w:sz w:val="20"/>
                <w:szCs w:val="20"/>
              </w:rPr>
              <w:t xml:space="preserve">Provides structured comparison rather than generic summary</w:t>
            </w:r>
          </w:p>
          <w:p>
            <w:pPr>
              <w:pStyle w:val="ListParagraph"/>
              <w:numPr>
                <w:ilvl w:val="0"/>
                <w:numId w:val="2"/>
              </w:numPr>
              <w:spacing w:after="40"/>
            </w:pPr>
            <w:r>
              <w:rPr>
                <w:rFonts w:ascii="Arial" w:cs="Arial" w:eastAsia="Arial" w:hAnsi="Arial"/>
                <w:color w:val="2D2D2D"/>
                <w:sz w:val="20"/>
                <w:szCs w:val="20"/>
              </w:rPr>
              <w:t xml:space="preserve">Acknowledges Aura’s unique meteorologist-driven model as a differentiator</w:t>
            </w:r>
          </w:p>
          <w:p>
            <w:pPr>
              <w:pStyle w:val="ListParagraph"/>
              <w:numPr>
                <w:ilvl w:val="0"/>
                <w:numId w:val="2"/>
              </w:numPr>
              <w:spacing w:after="40"/>
            </w:pPr>
            <w:r>
              <w:rPr>
                <w:rFonts w:ascii="Arial" w:cs="Arial" w:eastAsia="Arial" w:hAnsi="Arial"/>
                <w:color w:val="2D2D2D"/>
                <w:sz w:val="20"/>
                <w:szCs w:val="20"/>
              </w:rPr>
              <w:t xml:space="preserve">Flags UX gap as a vulnerability</w:t>
            </w:r>
          </w:p>
          <w:p>
            <w:pPr>
              <w:pStyle w:val="ListParagraph"/>
              <w:numPr>
                <w:ilvl w:val="0"/>
                <w:numId w:val="2"/>
              </w:numPr>
              <w:spacing w:after="40"/>
            </w:pPr>
            <w:r>
              <w:rPr>
                <w:rFonts w:ascii="Arial" w:cs="Arial" w:eastAsia="Arial" w:hAnsi="Arial"/>
                <w:color w:val="2D2D2D"/>
                <w:sz w:val="20"/>
                <w:szCs w:val="20"/>
              </w:rPr>
              <w:t xml:space="preserve">Actionable recommendations present</w:t>
            </w:r>
          </w:p>
        </w:tc>
      </w:tr>
    </w:tbl>
    <w:p>
      <w:pPr>
        <w:spacing w:after="200"/>
      </w:pPr>
    </w:p>
    <w:p>
      <w:r>
        <w:br w:type="page"/>
      </w:r>
    </w:p>
    <w:p>
      <w:pPr>
        <w:pStyle w:val="Heading1"/>
        <w:spacing w:after="300" w:before="200"/>
      </w:pPr>
      <w:r>
        <w:rPr>
          <w:rFonts w:ascii="Arial" w:cs="Arial" w:eastAsia="Arial" w:hAnsi="Arial"/>
          <w:b/>
          <w:bCs/>
          <w:color w:val="1B3A5C"/>
          <w:sz w:val="28"/>
          <w:szCs w:val="28"/>
        </w:rPr>
        <w:t xml:space="preserve">Scenario 2 — Platform UX Overhaul to Reduce Premium Service Dependency</w:t>
      </w:r>
    </w:p>
    <w:p>
      <w:pPr>
        <w:spacing w:after="200"/>
      </w:pPr>
      <w:r>
        <w:rPr>
          <w:rFonts w:ascii="Arial" w:cs="Arial" w:eastAsia="Arial" w:hAnsi="Arial"/>
          <w:b/>
          <w:bCs/>
          <w:color w:val="2D2D2D"/>
          <w:sz w:val="20"/>
          <w:szCs w:val="20"/>
        </w:rPr>
        <w:t xml:space="preserve">Category: </w:t>
      </w:r>
      <w:r>
        <w:rPr>
          <w:rFonts w:ascii="Arial" w:cs="Arial" w:eastAsia="Arial" w:hAnsi="Arial"/>
          <w:color w:val="2E75B6"/>
          <w:sz w:val="20"/>
          <w:szCs w:val="20"/>
        </w:rPr>
        <w:t xml:space="preserve">Product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rial" w:cs="Arial" w:eastAsia="Arial" w:hAnsi="Arial"/>
                <w:b/>
                <w:bCs/>
                <w:color w:val="FFFFFF"/>
                <w:sz w:val="24"/>
                <w:szCs w:val="24"/>
              </w:rPr>
              <w:t xml:space="preserve">Scenario 2 — Platform UX Overhaul to Reduce Premium Service Dependency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Target 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Product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Query / 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2D2D2D"/>
                <w:sz w:val="20"/>
                <w:szCs w:val="20"/>
              </w:rPr>
              <w:t xml:space="preserve">Right now 95% of Aura’s clients rely on weekly 1-hour meteorologist consultations at £500–700/hr instead of using the platform directly. The platform has an outdated 80s/90s aesthetic with too many buttons and confusing navigation. We need a product strategy to redesign the platform so it’s genuinely self-serviceable, with the goal of reducing premium service dependency from 95% to 50%. What should the phased approach look like, and what are the key UX principles we should follow given our user base of commodity buyers who aren’t technically sophisticated?</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Good Response Should Include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Phased roadmap (discovery/audit → information architecture redesign → guided workflows → AI-assisted insights layer)</w:t>
            </w:r>
          </w:p>
          <w:p>
            <w:pPr>
              <w:pStyle w:val="ListParagraph"/>
              <w:numPr>
                <w:ilvl w:val="0"/>
                <w:numId w:val="2"/>
              </w:numPr>
              <w:spacing w:after="40"/>
            </w:pPr>
            <w:r>
              <w:rPr>
                <w:rFonts w:ascii="Arial" w:cs="Arial" w:eastAsia="Arial" w:hAnsi="Arial"/>
                <w:color w:val="2D2D2D"/>
                <w:sz w:val="20"/>
                <w:szCs w:val="20"/>
              </w:rPr>
              <w:t xml:space="preserve">UX principles tailored to non-technical commodity buyers (progressive disclosure, role-based dashboards, contextual guidance)</w:t>
            </w:r>
          </w:p>
          <w:p>
            <w:pPr>
              <w:pStyle w:val="ListParagraph"/>
              <w:numPr>
                <w:ilvl w:val="0"/>
                <w:numId w:val="2"/>
              </w:numPr>
              <w:spacing w:after="40"/>
            </w:pPr>
            <w:r>
              <w:rPr>
                <w:rFonts w:ascii="Arial" w:cs="Arial" w:eastAsia="Arial" w:hAnsi="Arial"/>
                <w:color w:val="2D2D2D"/>
                <w:sz w:val="20"/>
                <w:szCs w:val="20"/>
              </w:rPr>
              <w:t xml:space="preserve">Metrics to track self-service adoption</w:t>
            </w:r>
          </w:p>
          <w:p>
            <w:pPr>
              <w:pStyle w:val="ListParagraph"/>
              <w:numPr>
                <w:ilvl w:val="0"/>
                <w:numId w:val="2"/>
              </w:numPr>
              <w:spacing w:after="40"/>
            </w:pPr>
            <w:r>
              <w:rPr>
                <w:rFonts w:ascii="Arial" w:cs="Arial" w:eastAsia="Arial" w:hAnsi="Arial"/>
                <w:color w:val="2D2D2D"/>
                <w:sz w:val="20"/>
                <w:szCs w:val="20"/>
              </w:rPr>
              <w:t xml:space="preserve">Risk of alienating the 10% producer cooperative segment</w:t>
            </w:r>
          </w:p>
          <w:p>
            <w:pPr>
              <w:pStyle w:val="ListParagraph"/>
              <w:numPr>
                <w:ilvl w:val="0"/>
                <w:numId w:val="2"/>
              </w:numPr>
              <w:spacing w:after="40"/>
            </w:pPr>
            <w:r>
              <w:rPr>
                <w:rFonts w:ascii="Arial" w:cs="Arial" w:eastAsia="Arial" w:hAnsi="Arial"/>
                <w:color w:val="2D2D2D"/>
                <w:sz w:val="20"/>
                <w:szCs w:val="20"/>
              </w:rPr>
              <w:t xml:space="preserve">Suggestion to instrument current platform usage to identify highest-value meteorologist consultation topics for automation priority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Evaluation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Routes to product agent</w:t>
            </w:r>
          </w:p>
          <w:p>
            <w:pPr>
              <w:pStyle w:val="ListParagraph"/>
              <w:numPr>
                <w:ilvl w:val="0"/>
                <w:numId w:val="2"/>
              </w:numPr>
              <w:spacing w:after="40"/>
            </w:pPr>
            <w:r>
              <w:rPr>
                <w:rFonts w:ascii="Arial" w:cs="Arial" w:eastAsia="Arial" w:hAnsi="Arial"/>
                <w:color w:val="2D2D2D"/>
                <w:sz w:val="20"/>
                <w:szCs w:val="20"/>
              </w:rPr>
              <w:t xml:space="preserve">Proposes phased approach rather than big-bang redesign</w:t>
            </w:r>
          </w:p>
          <w:p>
            <w:pPr>
              <w:pStyle w:val="ListParagraph"/>
              <w:numPr>
                <w:ilvl w:val="0"/>
                <w:numId w:val="2"/>
              </w:numPr>
              <w:spacing w:after="40"/>
            </w:pPr>
            <w:r>
              <w:rPr>
                <w:rFonts w:ascii="Arial" w:cs="Arial" w:eastAsia="Arial" w:hAnsi="Arial"/>
                <w:color w:val="2D2D2D"/>
                <w:sz w:val="20"/>
                <w:szCs w:val="20"/>
              </w:rPr>
              <w:t xml:space="preserve">Addresses the specific 95%→50% target with measurable milestones</w:t>
            </w:r>
          </w:p>
          <w:p>
            <w:pPr>
              <w:pStyle w:val="ListParagraph"/>
              <w:numPr>
                <w:ilvl w:val="0"/>
                <w:numId w:val="2"/>
              </w:numPr>
              <w:spacing w:after="40"/>
            </w:pPr>
            <w:r>
              <w:rPr>
                <w:rFonts w:ascii="Arial" w:cs="Arial" w:eastAsia="Arial" w:hAnsi="Arial"/>
                <w:color w:val="2D2D2D"/>
                <w:sz w:val="20"/>
                <w:szCs w:val="20"/>
              </w:rPr>
              <w:t xml:space="preserve">Considers both buyer segments</w:t>
            </w:r>
          </w:p>
          <w:p>
            <w:pPr>
              <w:pStyle w:val="ListParagraph"/>
              <w:numPr>
                <w:ilvl w:val="0"/>
                <w:numId w:val="2"/>
              </w:numPr>
              <w:spacing w:after="40"/>
            </w:pPr>
            <w:r>
              <w:rPr>
                <w:rFonts w:ascii="Arial" w:cs="Arial" w:eastAsia="Arial" w:hAnsi="Arial"/>
                <w:color w:val="2D2D2D"/>
                <w:sz w:val="20"/>
                <w:szCs w:val="20"/>
              </w:rPr>
              <w:t xml:space="preserve">Connects UX strategy to the AI roadmap (automated signals, ML forecasting)</w:t>
            </w:r>
          </w:p>
        </w:tc>
      </w:tr>
    </w:tbl>
    <w:p>
      <w:pPr>
        <w:spacing w:after="200"/>
      </w:pPr>
    </w:p>
    <w:p>
      <w:r>
        <w:br w:type="page"/>
      </w:r>
    </w:p>
    <w:p>
      <w:pPr>
        <w:pStyle w:val="Heading1"/>
        <w:spacing w:after="300" w:before="200"/>
      </w:pPr>
      <w:r>
        <w:rPr>
          <w:rFonts w:ascii="Arial" w:cs="Arial" w:eastAsia="Arial" w:hAnsi="Arial"/>
          <w:b/>
          <w:bCs/>
          <w:color w:val="1B3A5C"/>
          <w:sz w:val="28"/>
          <w:szCs w:val="28"/>
        </w:rPr>
        <w:t xml:space="preserve">Scenario 3 — Consultation Delivery Model Redesign</w:t>
      </w:r>
    </w:p>
    <w:p>
      <w:pPr>
        <w:spacing w:after="200"/>
      </w:pPr>
      <w:r>
        <w:rPr>
          <w:rFonts w:ascii="Arial" w:cs="Arial" w:eastAsia="Arial" w:hAnsi="Arial"/>
          <w:b/>
          <w:bCs/>
          <w:color w:val="2D2D2D"/>
          <w:sz w:val="20"/>
          <w:szCs w:val="20"/>
        </w:rPr>
        <w:t xml:space="preserve">Category: </w:t>
      </w:r>
      <w:r>
        <w:rPr>
          <w:rFonts w:ascii="Arial" w:cs="Arial" w:eastAsia="Arial" w:hAnsi="Arial"/>
          <w:color w:val="2E75B6"/>
          <w:sz w:val="20"/>
          <w:szCs w:val="20"/>
        </w:rPr>
        <w:t xml:space="preserve">Process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rial" w:cs="Arial" w:eastAsia="Arial" w:hAnsi="Arial"/>
                <w:b/>
                <w:bCs/>
                <w:color w:val="FFFFFF"/>
                <w:sz w:val="24"/>
                <w:szCs w:val="24"/>
              </w:rPr>
              <w:t xml:space="preserve">Scenario 3 — Consultation Delivery Model Redesign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Target 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Process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Query / 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2D2D2D"/>
                <w:sz w:val="20"/>
                <w:szCs w:val="20"/>
              </w:rPr>
              <w:t xml:space="preserve">Aura has 6 meteorologists (including 2 data scientists) serving roughly 90% commodity buyer clients who each get a weekly 1-hour consultation. This doesn’t scale — we’re capacity-constrained and the unit economics don’t work as we grow. Map out the current consultation process and propose an optimized model that lets us serve 3x the client base without tripling headcount. Consider tiered service levels, asynchronous delivery, and where the planned AI capabilities (automated signals, ML forecasting, vegetation/soil triggers) could replace manual meteorologist work.</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Good Response Should Include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Current-state process map (client request → meteorologist prep → live call → follow-up)</w:t>
            </w:r>
          </w:p>
          <w:p>
            <w:pPr>
              <w:pStyle w:val="ListParagraph"/>
              <w:numPr>
                <w:ilvl w:val="0"/>
                <w:numId w:val="2"/>
              </w:numPr>
              <w:spacing w:after="40"/>
            </w:pPr>
            <w:r>
              <w:rPr>
                <w:rFonts w:ascii="Arial" w:cs="Arial" w:eastAsia="Arial" w:hAnsi="Arial"/>
                <w:color w:val="2D2D2D"/>
                <w:sz w:val="20"/>
                <w:szCs w:val="20"/>
              </w:rPr>
              <w:t xml:space="preserve">Bottleneck analysis (prep time, 1:1 delivery, ad-hoc follow-ups)</w:t>
            </w:r>
          </w:p>
          <w:p>
            <w:pPr>
              <w:pStyle w:val="ListParagraph"/>
              <w:numPr>
                <w:ilvl w:val="0"/>
                <w:numId w:val="2"/>
              </w:numPr>
              <w:spacing w:after="40"/>
            </w:pPr>
            <w:r>
              <w:rPr>
                <w:rFonts w:ascii="Arial" w:cs="Arial" w:eastAsia="Arial" w:hAnsi="Arial"/>
                <w:color w:val="2D2D2D"/>
                <w:sz w:val="20"/>
                <w:szCs w:val="20"/>
              </w:rPr>
              <w:t xml:space="preserve">Proposed tiered model (self-service platform users, async briefing subscribers, premium live consultation)</w:t>
            </w:r>
          </w:p>
          <w:p>
            <w:pPr>
              <w:pStyle w:val="ListParagraph"/>
              <w:numPr>
                <w:ilvl w:val="0"/>
                <w:numId w:val="2"/>
              </w:numPr>
              <w:spacing w:after="40"/>
            </w:pPr>
            <w:r>
              <w:rPr>
                <w:rFonts w:ascii="Arial" w:cs="Arial" w:eastAsia="Arial" w:hAnsi="Arial"/>
                <w:color w:val="2D2D2D"/>
                <w:sz w:val="20"/>
                <w:szCs w:val="20"/>
              </w:rPr>
              <w:t xml:space="preserve">Capacity math showing how many clients 6 meteorologists can realistically serve today vs. under new model</w:t>
            </w:r>
          </w:p>
          <w:p>
            <w:pPr>
              <w:pStyle w:val="ListParagraph"/>
              <w:numPr>
                <w:ilvl w:val="0"/>
                <w:numId w:val="2"/>
              </w:numPr>
              <w:spacing w:after="40"/>
            </w:pPr>
            <w:r>
              <w:rPr>
                <w:rFonts w:ascii="Arial" w:cs="Arial" w:eastAsia="Arial" w:hAnsi="Arial"/>
                <w:color w:val="2D2D2D"/>
                <w:sz w:val="20"/>
                <w:szCs w:val="20"/>
              </w:rPr>
              <w:t xml:space="preserve">AI substitution roadmap aligned to Aura’s planned capabilities</w:t>
            </w:r>
          </w:p>
          <w:p>
            <w:pPr>
              <w:pStyle w:val="ListParagraph"/>
              <w:numPr>
                <w:ilvl w:val="0"/>
                <w:numId w:val="2"/>
              </w:numPr>
              <w:spacing w:after="40"/>
            </w:pPr>
            <w:r>
              <w:rPr>
                <w:rFonts w:ascii="Arial" w:cs="Arial" w:eastAsia="Arial" w:hAnsi="Arial"/>
                <w:color w:val="2D2D2D"/>
                <w:sz w:val="20"/>
                <w:szCs w:val="20"/>
              </w:rPr>
              <w:t xml:space="preserve">Role evolution for meteorologists (from delivery to QA/exception handling)</w:t>
            </w:r>
          </w:p>
          <w:p>
            <w:pPr>
              <w:pStyle w:val="ListParagraph"/>
              <w:numPr>
                <w:ilvl w:val="0"/>
                <w:numId w:val="2"/>
              </w:numPr>
              <w:spacing w:after="40"/>
            </w:pPr>
            <w:r>
              <w:rPr>
                <w:rFonts w:ascii="Arial" w:cs="Arial" w:eastAsia="Arial" w:hAnsi="Arial"/>
                <w:color w:val="2D2D2D"/>
                <w:sz w:val="20"/>
                <w:szCs w:val="20"/>
              </w:rPr>
              <w:t xml:space="preserve">Consideration of the 4 India-based team members for async coverage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Evaluation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Routes to process agent</w:t>
            </w:r>
          </w:p>
          <w:p>
            <w:pPr>
              <w:pStyle w:val="ListParagraph"/>
              <w:numPr>
                <w:ilvl w:val="0"/>
                <w:numId w:val="2"/>
              </w:numPr>
              <w:spacing w:after="40"/>
            </w:pPr>
            <w:r>
              <w:rPr>
                <w:rFonts w:ascii="Arial" w:cs="Arial" w:eastAsia="Arial" w:hAnsi="Arial"/>
                <w:color w:val="2D2D2D"/>
                <w:sz w:val="20"/>
                <w:szCs w:val="20"/>
              </w:rPr>
              <w:t xml:space="preserve">Includes quantitative capacity analysis</w:t>
            </w:r>
          </w:p>
          <w:p>
            <w:pPr>
              <w:pStyle w:val="ListParagraph"/>
              <w:numPr>
                <w:ilvl w:val="0"/>
                <w:numId w:val="2"/>
              </w:numPr>
              <w:spacing w:after="40"/>
            </w:pPr>
            <w:r>
              <w:rPr>
                <w:rFonts w:ascii="Arial" w:cs="Arial" w:eastAsia="Arial" w:hAnsi="Arial"/>
                <w:color w:val="2D2D2D"/>
                <w:sz w:val="20"/>
                <w:szCs w:val="20"/>
              </w:rPr>
              <w:t xml:space="preserve">Proposes concrete tiers rather than vague ‘optimize’ language</w:t>
            </w:r>
          </w:p>
          <w:p>
            <w:pPr>
              <w:pStyle w:val="ListParagraph"/>
              <w:numPr>
                <w:ilvl w:val="0"/>
                <w:numId w:val="2"/>
              </w:numPr>
              <w:spacing w:after="40"/>
            </w:pPr>
            <w:r>
              <w:rPr>
                <w:rFonts w:ascii="Arial" w:cs="Arial" w:eastAsia="Arial" w:hAnsi="Arial"/>
                <w:color w:val="2D2D2D"/>
                <w:sz w:val="20"/>
                <w:szCs w:val="20"/>
              </w:rPr>
              <w:t xml:space="preserve">Maps AI roadmap items to specific process steps they replace</w:t>
            </w:r>
          </w:p>
          <w:p>
            <w:pPr>
              <w:pStyle w:val="ListParagraph"/>
              <w:numPr>
                <w:ilvl w:val="0"/>
                <w:numId w:val="2"/>
              </w:numPr>
              <w:spacing w:after="40"/>
            </w:pPr>
            <w:r>
              <w:rPr>
                <w:rFonts w:ascii="Arial" w:cs="Arial" w:eastAsia="Arial" w:hAnsi="Arial"/>
                <w:color w:val="2D2D2D"/>
                <w:sz w:val="20"/>
                <w:szCs w:val="20"/>
              </w:rPr>
              <w:t xml:space="preserve">Addresses the India team as a scaling lever</w:t>
            </w:r>
          </w:p>
        </w:tc>
      </w:tr>
    </w:tbl>
    <w:p>
      <w:pPr>
        <w:spacing w:after="200"/>
      </w:pPr>
    </w:p>
    <w:p>
      <w:r>
        <w:br w:type="page"/>
      </w:r>
    </w:p>
    <w:p>
      <w:pPr>
        <w:pStyle w:val="Heading1"/>
        <w:spacing w:after="300" w:before="200"/>
      </w:pPr>
      <w:r>
        <w:rPr>
          <w:rFonts w:ascii="Arial" w:cs="Arial" w:eastAsia="Arial" w:hAnsi="Arial"/>
          <w:b/>
          <w:bCs/>
          <w:color w:val="1B3A5C"/>
          <w:sz w:val="28"/>
          <w:szCs w:val="28"/>
        </w:rPr>
        <w:t xml:space="preserve">Scenario 4 — Board Memo on Platform Transformation and AI Investment</w:t>
      </w:r>
    </w:p>
    <w:p>
      <w:pPr>
        <w:spacing w:after="200"/>
      </w:pPr>
      <w:r>
        <w:rPr>
          <w:rFonts w:ascii="Arial" w:cs="Arial" w:eastAsia="Arial" w:hAnsi="Arial"/>
          <w:b/>
          <w:bCs/>
          <w:color w:val="2D2D2D"/>
          <w:sz w:val="20"/>
          <w:szCs w:val="20"/>
        </w:rPr>
        <w:t xml:space="preserve">Category: </w:t>
      </w:r>
      <w:r>
        <w:rPr>
          <w:rFonts w:ascii="Arial" w:cs="Arial" w:eastAsia="Arial" w:hAnsi="Arial"/>
          <w:color w:val="2E75B6"/>
          <w:sz w:val="20"/>
          <w:szCs w:val="20"/>
        </w:rPr>
        <w:t xml:space="preserve">Stakeholder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rial" w:cs="Arial" w:eastAsia="Arial" w:hAnsi="Arial"/>
                <w:b/>
                <w:bCs/>
                <w:color w:val="FFFFFF"/>
                <w:sz w:val="24"/>
                <w:szCs w:val="24"/>
              </w:rPr>
              <w:t xml:space="preserve">Scenario 4 — Board Memo on Platform Transformation and AI Investment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Target 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Stakeholder</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Query / 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2D2D2D"/>
                <w:sz w:val="20"/>
                <w:szCs w:val="20"/>
              </w:rPr>
              <w:t xml:space="preserve">I need to draft a board update for Aura’s leadership explaining why we’re recommending a major platform transformation. The key points: £2M/year R&amp;D is being invested but the platform is underutilized because 95% of clients bypass it for meteorologist consultations. We want to shift toward self-service, invest in AI (automated signals, ML forecasting, buy/sell recommendations with human-in-the-loop validation), and expand into food &amp; beverage companies that need simplified risk assessment. The board will want to see ROI logic, timeline, and risk mitigation. Can you structure this memo?</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Good Response Should Include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Executive summary framing the burning platform (R&amp;D spend vs. low platform adoption)</w:t>
            </w:r>
          </w:p>
          <w:p>
            <w:pPr>
              <w:pStyle w:val="ListParagraph"/>
              <w:numPr>
                <w:ilvl w:val="0"/>
                <w:numId w:val="2"/>
              </w:numPr>
              <w:spacing w:after="40"/>
            </w:pPr>
            <w:r>
              <w:rPr>
                <w:rFonts w:ascii="Arial" w:cs="Arial" w:eastAsia="Arial" w:hAnsi="Arial"/>
                <w:color w:val="2D2D2D"/>
                <w:sz w:val="20"/>
                <w:szCs w:val="20"/>
              </w:rPr>
              <w:t xml:space="preserve">Strategic thesis (self-service + AI = scalable growth)</w:t>
            </w:r>
          </w:p>
          <w:p>
            <w:pPr>
              <w:pStyle w:val="ListParagraph"/>
              <w:numPr>
                <w:ilvl w:val="0"/>
                <w:numId w:val="2"/>
              </w:numPr>
              <w:spacing w:after="40"/>
            </w:pPr>
            <w:r>
              <w:rPr>
                <w:rFonts w:ascii="Arial" w:cs="Arial" w:eastAsia="Arial" w:hAnsi="Arial"/>
                <w:color w:val="2D2D2D"/>
                <w:sz w:val="20"/>
                <w:szCs w:val="20"/>
              </w:rPr>
              <w:t xml:space="preserve">ROI framework (reduced consultation cost per client, higher client-to-meteorologist ratio, new revenue from F&amp;B segment)</w:t>
            </w:r>
          </w:p>
          <w:p>
            <w:pPr>
              <w:pStyle w:val="ListParagraph"/>
              <w:numPr>
                <w:ilvl w:val="0"/>
                <w:numId w:val="2"/>
              </w:numPr>
              <w:spacing w:after="40"/>
            </w:pPr>
            <w:r>
              <w:rPr>
                <w:rFonts w:ascii="Arial" w:cs="Arial" w:eastAsia="Arial" w:hAnsi="Arial"/>
                <w:color w:val="2D2D2D"/>
                <w:sz w:val="20"/>
                <w:szCs w:val="20"/>
              </w:rPr>
              <w:t xml:space="preserve">Phased timeline with decision gates</w:t>
            </w:r>
          </w:p>
          <w:p>
            <w:pPr>
              <w:pStyle w:val="ListParagraph"/>
              <w:numPr>
                <w:ilvl w:val="0"/>
                <w:numId w:val="2"/>
              </w:numPr>
              <w:spacing w:after="40"/>
            </w:pPr>
            <w:r>
              <w:rPr>
                <w:rFonts w:ascii="Arial" w:cs="Arial" w:eastAsia="Arial" w:hAnsi="Arial"/>
                <w:color w:val="2D2D2D"/>
                <w:sz w:val="20"/>
                <w:szCs w:val="20"/>
              </w:rPr>
              <w:t xml:space="preserve">Risk register (client churn during transition, AI accuracy/trust, competitive threats)</w:t>
            </w:r>
          </w:p>
          <w:p>
            <w:pPr>
              <w:pStyle w:val="ListParagraph"/>
              <w:numPr>
                <w:ilvl w:val="0"/>
                <w:numId w:val="2"/>
              </w:numPr>
              <w:spacing w:after="40"/>
            </w:pPr>
            <w:r>
              <w:rPr>
                <w:rFonts w:ascii="Arial" w:cs="Arial" w:eastAsia="Arial" w:hAnsi="Arial"/>
                <w:color w:val="2D2D2D"/>
                <w:sz w:val="20"/>
                <w:szCs w:val="20"/>
              </w:rPr>
              <w:t xml:space="preserve">Recommended board ask (continued R&amp;D investment + UX redesign budget)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Evaluation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Routes to stakeholder agent</w:t>
            </w:r>
          </w:p>
          <w:p>
            <w:pPr>
              <w:pStyle w:val="ListParagraph"/>
              <w:numPr>
                <w:ilvl w:val="0"/>
                <w:numId w:val="2"/>
              </w:numPr>
              <w:spacing w:after="40"/>
            </w:pPr>
            <w:r>
              <w:rPr>
                <w:rFonts w:ascii="Arial" w:cs="Arial" w:eastAsia="Arial" w:hAnsi="Arial"/>
                <w:color w:val="2D2D2D"/>
                <w:sz w:val="20"/>
                <w:szCs w:val="20"/>
              </w:rPr>
              <w:t xml:space="preserve">Uses board-appropriate tone and structure</w:t>
            </w:r>
          </w:p>
          <w:p>
            <w:pPr>
              <w:pStyle w:val="ListParagraph"/>
              <w:numPr>
                <w:ilvl w:val="0"/>
                <w:numId w:val="2"/>
              </w:numPr>
              <w:spacing w:after="40"/>
            </w:pPr>
            <w:r>
              <w:rPr>
                <w:rFonts w:ascii="Arial" w:cs="Arial" w:eastAsia="Arial" w:hAnsi="Arial"/>
                <w:color w:val="2D2D2D"/>
                <w:sz w:val="20"/>
                <w:szCs w:val="20"/>
              </w:rPr>
              <w:t xml:space="preserve">Includes financial framing (not just strategy narrative)</w:t>
            </w:r>
          </w:p>
          <w:p>
            <w:pPr>
              <w:pStyle w:val="ListParagraph"/>
              <w:numPr>
                <w:ilvl w:val="0"/>
                <w:numId w:val="2"/>
              </w:numPr>
              <w:spacing w:after="40"/>
            </w:pPr>
            <w:r>
              <w:rPr>
                <w:rFonts w:ascii="Arial" w:cs="Arial" w:eastAsia="Arial" w:hAnsi="Arial"/>
                <w:color w:val="2D2D2D"/>
                <w:sz w:val="20"/>
                <w:szCs w:val="20"/>
              </w:rPr>
              <w:t xml:space="preserve">Balances ambition with risk acknowledgment</w:t>
            </w:r>
          </w:p>
          <w:p>
            <w:pPr>
              <w:pStyle w:val="ListParagraph"/>
              <w:numPr>
                <w:ilvl w:val="0"/>
                <w:numId w:val="2"/>
              </w:numPr>
              <w:spacing w:after="40"/>
            </w:pPr>
            <w:r>
              <w:rPr>
                <w:rFonts w:ascii="Arial" w:cs="Arial" w:eastAsia="Arial" w:hAnsi="Arial"/>
                <w:color w:val="2D2D2D"/>
                <w:sz w:val="20"/>
                <w:szCs w:val="20"/>
              </w:rPr>
              <w:t xml:space="preserve">Connects all three strategic moves (platform, AI, F&amp;B expansion) into a coherent story</w:t>
            </w:r>
          </w:p>
        </w:tc>
      </w:tr>
    </w:tbl>
    <w:p>
      <w:pPr>
        <w:spacing w:after="200"/>
      </w:pPr>
    </w:p>
    <w:p>
      <w:r>
        <w:br w:type="page"/>
      </w:r>
    </w:p>
    <w:p>
      <w:pPr>
        <w:pStyle w:val="Heading1"/>
        <w:spacing w:after="300" w:before="200"/>
      </w:pPr>
      <w:r>
        <w:rPr>
          <w:rFonts w:ascii="Arial" w:cs="Arial" w:eastAsia="Arial" w:hAnsi="Arial"/>
          <w:b/>
          <w:bCs/>
          <w:color w:val="1B3A5C"/>
          <w:sz w:val="28"/>
          <w:szCs w:val="28"/>
        </w:rPr>
        <w:t xml:space="preserve">Scenario 5 — Go-to-Market Strategy for Food &amp; Beverage Vertical</w:t>
      </w:r>
    </w:p>
    <w:p>
      <w:pPr>
        <w:spacing w:after="200"/>
      </w:pPr>
      <w:r>
        <w:rPr>
          <w:rFonts w:ascii="Arial" w:cs="Arial" w:eastAsia="Arial" w:hAnsi="Arial"/>
          <w:b/>
          <w:bCs/>
          <w:color w:val="2D2D2D"/>
          <w:sz w:val="20"/>
          <w:szCs w:val="20"/>
        </w:rPr>
        <w:t xml:space="preserve">Category: </w:t>
      </w:r>
      <w:r>
        <w:rPr>
          <w:rFonts w:ascii="Arial" w:cs="Arial" w:eastAsia="Arial" w:hAnsi="Arial"/>
          <w:color w:val="2E75B6"/>
          <w:sz w:val="20"/>
          <w:szCs w:val="20"/>
        </w:rPr>
        <w:t xml:space="preserve">Market Entry /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rial" w:cs="Arial" w:eastAsia="Arial" w:hAnsi="Arial"/>
                <w:b/>
                <w:bCs/>
                <w:color w:val="FFFFFF"/>
                <w:sz w:val="24"/>
                <w:szCs w:val="24"/>
              </w:rPr>
              <w:t xml:space="preserve">Scenario 5 — Go-to-Market Strategy for Food &amp; Beverage Vertical</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Target 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Intake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Query / 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2D2D2D"/>
                <w:sz w:val="20"/>
                <w:szCs w:val="20"/>
              </w:rPr>
              <w:t xml:space="preserve">Aura currently serves 90% commodity buyers (millers, animal feeders, ethanol producers) and 10% producer cooperatives. We want to expand into food &amp; beverage companies who need weather-driven risk assessment but in a much more simplified format — they don’t want raw meteorological data, they want ‘your cocoa supply from Ghana is at risk this quarter’ type insights. How should we think about entering this segment? What would the value proposition, product adaptation, pricing, and sales motion look like?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Good Response Should Include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Segment characterization (F&amp;B procurement teams, sustainability officers, supply chain risk managers)</w:t>
            </w:r>
          </w:p>
          <w:p>
            <w:pPr>
              <w:pStyle w:val="ListParagraph"/>
              <w:numPr>
                <w:ilvl w:val="0"/>
                <w:numId w:val="2"/>
              </w:numPr>
              <w:spacing w:after="40"/>
            </w:pPr>
            <w:r>
              <w:rPr>
                <w:rFonts w:ascii="Arial" w:cs="Arial" w:eastAsia="Arial" w:hAnsi="Arial"/>
                <w:color w:val="2D2D2D"/>
                <w:sz w:val="20"/>
                <w:szCs w:val="20"/>
              </w:rPr>
              <w:t xml:space="preserve">Differentiated value proposition (outcome-based risk alerts vs. raw weather data)</w:t>
            </w:r>
          </w:p>
          <w:p>
            <w:pPr>
              <w:pStyle w:val="ListParagraph"/>
              <w:numPr>
                <w:ilvl w:val="0"/>
                <w:numId w:val="2"/>
              </w:numPr>
              <w:spacing w:after="40"/>
            </w:pPr>
            <w:r>
              <w:rPr>
                <w:rFonts w:ascii="Arial" w:cs="Arial" w:eastAsia="Arial" w:hAnsi="Arial"/>
                <w:color w:val="2D2D2D"/>
                <w:sz w:val="20"/>
                <w:szCs w:val="20"/>
              </w:rPr>
              <w:t xml:space="preserve">Product adaptation requirements (simplified dashboards, commodity-specific risk scores, alert-based UX)</w:t>
            </w:r>
          </w:p>
          <w:p>
            <w:pPr>
              <w:pStyle w:val="ListParagraph"/>
              <w:numPr>
                <w:ilvl w:val="0"/>
                <w:numId w:val="2"/>
              </w:numPr>
              <w:spacing w:after="40"/>
            </w:pPr>
            <w:r>
              <w:rPr>
                <w:rFonts w:ascii="Arial" w:cs="Arial" w:eastAsia="Arial" w:hAnsi="Arial"/>
                <w:color w:val="2D2D2D"/>
                <w:sz w:val="20"/>
                <w:szCs w:val="20"/>
              </w:rPr>
              <w:t xml:space="preserve">Pricing considerations (potential premium for packaged insights vs. current €/£15k for 2 logins)</w:t>
            </w:r>
          </w:p>
          <w:p>
            <w:pPr>
              <w:pStyle w:val="ListParagraph"/>
              <w:numPr>
                <w:ilvl w:val="0"/>
                <w:numId w:val="2"/>
              </w:numPr>
              <w:spacing w:after="40"/>
            </w:pPr>
            <w:r>
              <w:rPr>
                <w:rFonts w:ascii="Arial" w:cs="Arial" w:eastAsia="Arial" w:hAnsi="Arial"/>
                <w:color w:val="2D2D2D"/>
                <w:sz w:val="20"/>
                <w:szCs w:val="20"/>
              </w:rPr>
              <w:t xml:space="preserve">Channel strategy (direct sales, partnerships, industry events)</w:t>
            </w:r>
          </w:p>
          <w:p>
            <w:pPr>
              <w:pStyle w:val="ListParagraph"/>
              <w:numPr>
                <w:ilvl w:val="0"/>
                <w:numId w:val="2"/>
              </w:numPr>
              <w:spacing w:after="40"/>
            </w:pPr>
            <w:r>
              <w:rPr>
                <w:rFonts w:ascii="Arial" w:cs="Arial" w:eastAsia="Arial" w:hAnsi="Arial"/>
                <w:color w:val="2D2D2D"/>
                <w:sz w:val="20"/>
                <w:szCs w:val="20"/>
              </w:rPr>
              <w:t xml:space="preserve">Competitive positioning against Bloomberg and general-purpose risk platforms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Evaluation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Routes to intake agent for initial scoping</w:t>
            </w:r>
          </w:p>
          <w:p>
            <w:pPr>
              <w:pStyle w:val="ListParagraph"/>
              <w:numPr>
                <w:ilvl w:val="0"/>
                <w:numId w:val="2"/>
              </w:numPr>
              <w:spacing w:after="40"/>
            </w:pPr>
            <w:r>
              <w:rPr>
                <w:rFonts w:ascii="Arial" w:cs="Arial" w:eastAsia="Arial" w:hAnsi="Arial"/>
                <w:color w:val="2D2D2D"/>
                <w:sz w:val="20"/>
                <w:szCs w:val="20"/>
              </w:rPr>
              <w:t xml:space="preserve">Recognizes this is a fundamentally different buyer persona requiring product adaptation</w:t>
            </w:r>
          </w:p>
          <w:p>
            <w:pPr>
              <w:pStyle w:val="ListParagraph"/>
              <w:numPr>
                <w:ilvl w:val="0"/>
                <w:numId w:val="2"/>
              </w:numPr>
              <w:spacing w:after="40"/>
            </w:pPr>
            <w:r>
              <w:rPr>
                <w:rFonts w:ascii="Arial" w:cs="Arial" w:eastAsia="Arial" w:hAnsi="Arial"/>
                <w:color w:val="2D2D2D"/>
                <w:sz w:val="20"/>
                <w:szCs w:val="20"/>
              </w:rPr>
              <w:t xml:space="preserve">Doesn’t assume current platform can serve F&amp;B as-is</w:t>
            </w:r>
          </w:p>
          <w:p>
            <w:pPr>
              <w:pStyle w:val="ListParagraph"/>
              <w:numPr>
                <w:ilvl w:val="0"/>
                <w:numId w:val="2"/>
              </w:numPr>
              <w:spacing w:after="40"/>
            </w:pPr>
            <w:r>
              <w:rPr>
                <w:rFonts w:ascii="Arial" w:cs="Arial" w:eastAsia="Arial" w:hAnsi="Arial"/>
                <w:color w:val="2D2D2D"/>
                <w:sz w:val="20"/>
                <w:szCs w:val="20"/>
              </w:rPr>
              <w:t xml:space="preserve">Addresses pricing model evolution</w:t>
            </w:r>
          </w:p>
          <w:p>
            <w:pPr>
              <w:pStyle w:val="ListParagraph"/>
              <w:numPr>
                <w:ilvl w:val="0"/>
                <w:numId w:val="2"/>
              </w:numPr>
              <w:spacing w:after="40"/>
            </w:pPr>
            <w:r>
              <w:rPr>
                <w:rFonts w:ascii="Arial" w:cs="Arial" w:eastAsia="Arial" w:hAnsi="Arial"/>
                <w:color w:val="2D2D2D"/>
                <w:sz w:val="20"/>
                <w:szCs w:val="20"/>
              </w:rPr>
              <w:t xml:space="preserve">Identifies go-to-market channels specific to F&amp;B procurement</w:t>
            </w:r>
          </w:p>
        </w:tc>
      </w:tr>
    </w:tbl>
    <w:p>
      <w:pPr>
        <w:spacing w:after="200"/>
      </w:pPr>
    </w:p>
    <w:p>
      <w:r>
        <w:br w:type="page"/>
      </w:r>
    </w:p>
    <w:p>
      <w:pPr>
        <w:pStyle w:val="Heading1"/>
        <w:spacing w:after="300" w:before="200"/>
      </w:pPr>
      <w:r>
        <w:rPr>
          <w:rFonts w:ascii="Arial" w:cs="Arial" w:eastAsia="Arial" w:hAnsi="Arial"/>
          <w:b/>
          <w:bCs/>
          <w:color w:val="1B3A5C"/>
          <w:sz w:val="28"/>
          <w:szCs w:val="28"/>
        </w:rPr>
        <w:t xml:space="preserve">Scenario 6 — Threat Assessment of Google-Backed Ag-Weather Startup</w:t>
      </w:r>
    </w:p>
    <w:p>
      <w:pPr>
        <w:spacing w:after="200"/>
      </w:pPr>
      <w:r>
        <w:rPr>
          <w:rFonts w:ascii="Arial" w:cs="Arial" w:eastAsia="Arial" w:hAnsi="Arial"/>
          <w:b/>
          <w:bCs/>
          <w:color w:val="2D2D2D"/>
          <w:sz w:val="20"/>
          <w:szCs w:val="20"/>
        </w:rPr>
        <w:t xml:space="preserve">Category: </w:t>
      </w:r>
      <w:r>
        <w:rPr>
          <w:rFonts w:ascii="Arial" w:cs="Arial" w:eastAsia="Arial" w:hAnsi="Arial"/>
          <w:color w:val="2E75B6"/>
          <w:sz w:val="20"/>
          <w:szCs w:val="20"/>
        </w:rPr>
        <w:t xml:space="preserve">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rial" w:cs="Arial" w:eastAsia="Arial" w:hAnsi="Arial"/>
                <w:b/>
                <w:bCs/>
                <w:color w:val="FFFFFF"/>
                <w:sz w:val="24"/>
                <w:szCs w:val="24"/>
              </w:rPr>
              <w:t xml:space="preserve">Scenario 6 — Threat Assessment of Google-Backed Ag-Weather Startup</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Target 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Competitive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Query / 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2D2D2D"/>
                <w:sz w:val="20"/>
                <w:szCs w:val="20"/>
              </w:rPr>
              <w:t xml:space="preserve">There’s a Google-backed startup in California entering the agricultural weather space. We don’t know their exact product yet, but Google’s investment signals they’ll likely have superior ML/AI capabilities and cloud infrastructure. Aura is currently the only dedicated ag-weather player — how do we think about defending our position? What’s our moat, what’s vulnerable, and what should our 18-month defensive strategy look like given our £2M/year R&amp;D budget and team of 25?</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Good Response Should Include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Threat assessment framework (Google’s AI/ML advantage, cloud scale, potential data partnerships vs. Aura’s domain expertise and client relationships)</w:t>
            </w:r>
          </w:p>
          <w:p>
            <w:pPr>
              <w:pStyle w:val="ListParagraph"/>
              <w:numPr>
                <w:ilvl w:val="0"/>
                <w:numId w:val="2"/>
              </w:numPr>
              <w:spacing w:after="40"/>
            </w:pPr>
            <w:r>
              <w:rPr>
                <w:rFonts w:ascii="Arial" w:cs="Arial" w:eastAsia="Arial" w:hAnsi="Arial"/>
                <w:color w:val="2D2D2D"/>
                <w:sz w:val="20"/>
                <w:szCs w:val="20"/>
              </w:rPr>
              <w:t xml:space="preserve">Moat analysis (proprietary supply &amp; demand library, human meteorologist validation, established client trust)</w:t>
            </w:r>
          </w:p>
          <w:p>
            <w:pPr>
              <w:pStyle w:val="ListParagraph"/>
              <w:numPr>
                <w:ilvl w:val="0"/>
                <w:numId w:val="2"/>
              </w:numPr>
              <w:spacing w:after="40"/>
            </w:pPr>
            <w:r>
              <w:rPr>
                <w:rFonts w:ascii="Arial" w:cs="Arial" w:eastAsia="Arial" w:hAnsi="Arial"/>
                <w:color w:val="2D2D2D"/>
                <w:sz w:val="20"/>
                <w:szCs w:val="20"/>
              </w:rPr>
              <w:t xml:space="preserve">Vulnerability mapping (technology gap, talent acquisition risk, potential client switching)</w:t>
            </w:r>
          </w:p>
          <w:p>
            <w:pPr>
              <w:pStyle w:val="ListParagraph"/>
              <w:numPr>
                <w:ilvl w:val="0"/>
                <w:numId w:val="2"/>
              </w:numPr>
              <w:spacing w:after="40"/>
            </w:pPr>
            <w:r>
              <w:rPr>
                <w:rFonts w:ascii="Arial" w:cs="Arial" w:eastAsia="Arial" w:hAnsi="Arial"/>
                <w:color w:val="2D2D2D"/>
                <w:sz w:val="20"/>
                <w:szCs w:val="20"/>
              </w:rPr>
              <w:t xml:space="preserve">Defensive strategy pillars (accelerate AI roadmap, lock in long-term contracts, build switching costs, hire/retain talent)</w:t>
            </w:r>
          </w:p>
          <w:p>
            <w:pPr>
              <w:pStyle w:val="ListParagraph"/>
              <w:numPr>
                <w:ilvl w:val="0"/>
                <w:numId w:val="2"/>
              </w:numPr>
              <w:spacing w:after="40"/>
            </w:pPr>
            <w:r>
              <w:rPr>
                <w:rFonts w:ascii="Arial" w:cs="Arial" w:eastAsia="Arial" w:hAnsi="Arial"/>
                <w:color w:val="2D2D2D"/>
                <w:sz w:val="20"/>
                <w:szCs w:val="20"/>
              </w:rPr>
              <w:t xml:space="preserve">Honest assessment of budget asymmetry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Evaluation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Routes to competitive agent</w:t>
            </w:r>
          </w:p>
          <w:p>
            <w:pPr>
              <w:pStyle w:val="ListParagraph"/>
              <w:numPr>
                <w:ilvl w:val="0"/>
                <w:numId w:val="2"/>
              </w:numPr>
              <w:spacing w:after="40"/>
            </w:pPr>
            <w:r>
              <w:rPr>
                <w:rFonts w:ascii="Arial" w:cs="Arial" w:eastAsia="Arial" w:hAnsi="Arial"/>
                <w:color w:val="2D2D2D"/>
                <w:sz w:val="20"/>
                <w:szCs w:val="20"/>
              </w:rPr>
              <w:t xml:space="preserve">Doesn’t dismiss the threat or overstate it</w:t>
            </w:r>
          </w:p>
          <w:p>
            <w:pPr>
              <w:pStyle w:val="ListParagraph"/>
              <w:numPr>
                <w:ilvl w:val="0"/>
                <w:numId w:val="2"/>
              </w:numPr>
              <w:spacing w:after="40"/>
            </w:pPr>
            <w:r>
              <w:rPr>
                <w:rFonts w:ascii="Arial" w:cs="Arial" w:eastAsia="Arial" w:hAnsi="Arial"/>
                <w:color w:val="2D2D2D"/>
                <w:sz w:val="20"/>
                <w:szCs w:val="20"/>
              </w:rPr>
              <w:t xml:space="preserve">Acknowledges budget asymmetry honestly</w:t>
            </w:r>
          </w:p>
          <w:p>
            <w:pPr>
              <w:pStyle w:val="ListParagraph"/>
              <w:numPr>
                <w:ilvl w:val="0"/>
                <w:numId w:val="2"/>
              </w:numPr>
              <w:spacing w:after="40"/>
            </w:pPr>
            <w:r>
              <w:rPr>
                <w:rFonts w:ascii="Arial" w:cs="Arial" w:eastAsia="Arial" w:hAnsi="Arial"/>
                <w:color w:val="2D2D2D"/>
                <w:sz w:val="20"/>
                <w:szCs w:val="20"/>
              </w:rPr>
              <w:t xml:space="preserve">Identifies domain expertise and client trust as genuine advantages in a conservative industry</w:t>
            </w:r>
          </w:p>
          <w:p>
            <w:pPr>
              <w:pStyle w:val="ListParagraph"/>
              <w:numPr>
                <w:ilvl w:val="0"/>
                <w:numId w:val="2"/>
              </w:numPr>
              <w:spacing w:after="40"/>
            </w:pPr>
            <w:r>
              <w:rPr>
                <w:rFonts w:ascii="Arial" w:cs="Arial" w:eastAsia="Arial" w:hAnsi="Arial"/>
                <w:color w:val="2D2D2D"/>
                <w:sz w:val="20"/>
                <w:szCs w:val="20"/>
              </w:rPr>
              <w:t xml:space="preserve">Proposes concrete defensive actions within Aura’s resource constraints</w:t>
            </w:r>
          </w:p>
        </w:tc>
      </w:tr>
    </w:tbl>
    <w:p>
      <w:pPr>
        <w:spacing w:after="200"/>
      </w:pPr>
    </w:p>
    <w:p>
      <w:r>
        <w:br w:type="page"/>
      </w:r>
    </w:p>
    <w:p>
      <w:pPr>
        <w:pStyle w:val="Heading1"/>
        <w:spacing w:after="300" w:before="200"/>
      </w:pPr>
      <w:r>
        <w:rPr>
          <w:rFonts w:ascii="Arial" w:cs="Arial" w:eastAsia="Arial" w:hAnsi="Arial"/>
          <w:b/>
          <w:bCs/>
          <w:color w:val="1B3A5C"/>
          <w:sz w:val="28"/>
          <w:szCs w:val="28"/>
        </w:rPr>
        <w:t xml:space="preserve">Scenario 7 — Pricing Architecture for Multi-Tier Product Offering</w:t>
      </w:r>
    </w:p>
    <w:p>
      <w:pPr>
        <w:spacing w:after="200"/>
      </w:pPr>
      <w:r>
        <w:rPr>
          <w:rFonts w:ascii="Arial" w:cs="Arial" w:eastAsia="Arial" w:hAnsi="Arial"/>
          <w:b/>
          <w:bCs/>
          <w:color w:val="2D2D2D"/>
          <w:sz w:val="20"/>
          <w:szCs w:val="20"/>
        </w:rPr>
        <w:t xml:space="preserve">Category: </w:t>
      </w:r>
      <w:r>
        <w:rPr>
          <w:rFonts w:ascii="Arial" w:cs="Arial" w:eastAsia="Arial" w:hAnsi="Arial"/>
          <w:color w:val="2E75B6"/>
          <w:sz w:val="20"/>
          <w:szCs w:val="20"/>
        </w:rPr>
        <w:t xml:space="preserve">Product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rial" w:cs="Arial" w:eastAsia="Arial" w:hAnsi="Arial"/>
                <w:b/>
                <w:bCs/>
                <w:color w:val="FFFFFF"/>
                <w:sz w:val="24"/>
                <w:szCs w:val="24"/>
              </w:rPr>
              <w:t xml:space="preserve">Scenario 7 — Pricing Architecture for Multi-Tier Product Offering</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Target 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Product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Query / 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2D2D2D"/>
                <w:sz w:val="20"/>
                <w:szCs w:val="20"/>
              </w:rPr>
              <w:t xml:space="preserve">Aura’s current pricing is €/£15,000/year for 2 logins. As we move toward a self-service platform with AI capabilities and expand into F&amp;B, this one-size-fits-all pricing won’t work. We need a pricing architecture that supports: (a) a lower-touch self-service tier for clients who don’t need meteorologist consultations, (b) the current premium tier with consultations, (c) a potential enterprise tier with API access and custom integrations, and (d) the new F&amp;B segment that wants packaged risk insights. Design the pricing framework and explain the migration strategy for existing clients.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Good Response Should Include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Tiered pricing structure with clear feature differentiation</w:t>
            </w:r>
          </w:p>
          <w:p>
            <w:pPr>
              <w:pStyle w:val="ListParagraph"/>
              <w:numPr>
                <w:ilvl w:val="0"/>
                <w:numId w:val="2"/>
              </w:numPr>
              <w:spacing w:after="40"/>
            </w:pPr>
            <w:r>
              <w:rPr>
                <w:rFonts w:ascii="Arial" w:cs="Arial" w:eastAsia="Arial" w:hAnsi="Arial"/>
                <w:color w:val="2D2D2D"/>
                <w:sz w:val="20"/>
                <w:szCs w:val="20"/>
              </w:rPr>
              <w:t xml:space="preserve">Value metric analysis (per-login vs. per-commodity vs. per-feature)</w:t>
            </w:r>
          </w:p>
          <w:p>
            <w:pPr>
              <w:pStyle w:val="ListParagraph"/>
              <w:numPr>
                <w:ilvl w:val="0"/>
                <w:numId w:val="2"/>
              </w:numPr>
              <w:spacing w:after="40"/>
            </w:pPr>
            <w:r>
              <w:rPr>
                <w:rFonts w:ascii="Arial" w:cs="Arial" w:eastAsia="Arial" w:hAnsi="Arial"/>
                <w:color w:val="2D2D2D"/>
                <w:sz w:val="20"/>
                <w:szCs w:val="20"/>
              </w:rPr>
              <w:t xml:space="preserve">Price anchoring strategy (current €/£15k as mid-tier reference point)</w:t>
            </w:r>
          </w:p>
          <w:p>
            <w:pPr>
              <w:pStyle w:val="ListParagraph"/>
              <w:numPr>
                <w:ilvl w:val="0"/>
                <w:numId w:val="2"/>
              </w:numPr>
              <w:spacing w:after="40"/>
            </w:pPr>
            <w:r>
              <w:rPr>
                <w:rFonts w:ascii="Arial" w:cs="Arial" w:eastAsia="Arial" w:hAnsi="Arial"/>
                <w:color w:val="2D2D2D"/>
                <w:sz w:val="20"/>
                <w:szCs w:val="20"/>
              </w:rPr>
              <w:t xml:space="preserve">Migration playbook for existing clients (grandfather period, upgrade incentives, downgrade safeguards)</w:t>
            </w:r>
          </w:p>
          <w:p>
            <w:pPr>
              <w:pStyle w:val="ListParagraph"/>
              <w:numPr>
                <w:ilvl w:val="0"/>
                <w:numId w:val="2"/>
              </w:numPr>
              <w:spacing w:after="40"/>
            </w:pPr>
            <w:r>
              <w:rPr>
                <w:rFonts w:ascii="Arial" w:cs="Arial" w:eastAsia="Arial" w:hAnsi="Arial"/>
                <w:color w:val="2D2D2D"/>
                <w:sz w:val="20"/>
                <w:szCs w:val="20"/>
              </w:rPr>
              <w:t xml:space="preserve">Revenue impact modeling framework</w:t>
            </w:r>
          </w:p>
          <w:p>
            <w:pPr>
              <w:pStyle w:val="ListParagraph"/>
              <w:numPr>
                <w:ilvl w:val="0"/>
                <w:numId w:val="2"/>
              </w:numPr>
              <w:spacing w:after="40"/>
            </w:pPr>
            <w:r>
              <w:rPr>
                <w:rFonts w:ascii="Arial" w:cs="Arial" w:eastAsia="Arial" w:hAnsi="Arial"/>
                <w:color w:val="2D2D2D"/>
                <w:sz w:val="20"/>
                <w:szCs w:val="20"/>
              </w:rPr>
              <w:t xml:space="preserve">F&amp;B-specific packaging (alert-based, per-commodity-chain pricing)</w:t>
            </w:r>
          </w:p>
          <w:p>
            <w:pPr>
              <w:pStyle w:val="ListParagraph"/>
              <w:numPr>
                <w:ilvl w:val="0"/>
                <w:numId w:val="2"/>
              </w:numPr>
              <w:spacing w:after="40"/>
            </w:pPr>
            <w:r>
              <w:rPr>
                <w:rFonts w:ascii="Arial" w:cs="Arial" w:eastAsia="Arial" w:hAnsi="Arial"/>
                <w:color w:val="2D2D2D"/>
                <w:sz w:val="20"/>
                <w:szCs w:val="20"/>
              </w:rPr>
              <w:t xml:space="preserve">Competitive price benchmarking guidance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Evaluation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Routes to product agent</w:t>
            </w:r>
          </w:p>
          <w:p>
            <w:pPr>
              <w:pStyle w:val="ListParagraph"/>
              <w:numPr>
                <w:ilvl w:val="0"/>
                <w:numId w:val="2"/>
              </w:numPr>
              <w:spacing w:after="40"/>
            </w:pPr>
            <w:r>
              <w:rPr>
                <w:rFonts w:ascii="Arial" w:cs="Arial" w:eastAsia="Arial" w:hAnsi="Arial"/>
                <w:color w:val="2D2D2D"/>
                <w:sz w:val="20"/>
                <w:szCs w:val="20"/>
              </w:rPr>
              <w:t xml:space="preserve">Proposes a coherent multi-tier structure rather than just listing options</w:t>
            </w:r>
          </w:p>
          <w:p>
            <w:pPr>
              <w:pStyle w:val="ListParagraph"/>
              <w:numPr>
                <w:ilvl w:val="0"/>
                <w:numId w:val="2"/>
              </w:numPr>
              <w:spacing w:after="40"/>
            </w:pPr>
            <w:r>
              <w:rPr>
                <w:rFonts w:ascii="Arial" w:cs="Arial" w:eastAsia="Arial" w:hAnsi="Arial"/>
                <w:color w:val="2D2D2D"/>
                <w:sz w:val="20"/>
                <w:szCs w:val="20"/>
              </w:rPr>
              <w:t xml:space="preserve">Addresses the critical migration risk (existing clients feeling they pay more for less)</w:t>
            </w:r>
          </w:p>
          <w:p>
            <w:pPr>
              <w:pStyle w:val="ListParagraph"/>
              <w:numPr>
                <w:ilvl w:val="0"/>
                <w:numId w:val="2"/>
              </w:numPr>
              <w:spacing w:after="40"/>
            </w:pPr>
            <w:r>
              <w:rPr>
                <w:rFonts w:ascii="Arial" w:cs="Arial" w:eastAsia="Arial" w:hAnsi="Arial"/>
                <w:color w:val="2D2D2D"/>
                <w:sz w:val="20"/>
                <w:szCs w:val="20"/>
              </w:rPr>
              <w:t xml:space="preserve">Connects pricing to the self-service adoption goal</w:t>
            </w:r>
          </w:p>
          <w:p>
            <w:pPr>
              <w:pStyle w:val="ListParagraph"/>
              <w:numPr>
                <w:ilvl w:val="0"/>
                <w:numId w:val="2"/>
              </w:numPr>
              <w:spacing w:after="40"/>
            </w:pPr>
            <w:r>
              <w:rPr>
                <w:rFonts w:ascii="Arial" w:cs="Arial" w:eastAsia="Arial" w:hAnsi="Arial"/>
                <w:color w:val="2D2D2D"/>
                <w:sz w:val="20"/>
                <w:szCs w:val="20"/>
              </w:rPr>
              <w:t xml:space="preserve">Considers per-login model limitations</w:t>
            </w:r>
          </w:p>
        </w:tc>
      </w:tr>
    </w:tbl>
    <w:p>
      <w:pPr>
        <w:spacing w:after="200"/>
      </w:pPr>
    </w:p>
    <w:p>
      <w:r>
        <w:br w:type="page"/>
      </w:r>
    </w:p>
    <w:p>
      <w:pPr>
        <w:pStyle w:val="Heading1"/>
        <w:spacing w:after="300" w:before="200"/>
      </w:pPr>
      <w:r>
        <w:rPr>
          <w:rFonts w:ascii="Arial" w:cs="Arial" w:eastAsia="Arial" w:hAnsi="Arial"/>
          <w:b/>
          <w:bCs/>
          <w:color w:val="1B3A5C"/>
          <w:sz w:val="28"/>
          <w:szCs w:val="28"/>
        </w:rPr>
        <w:t xml:space="preserve">Scenario 8 — AI Roadmap Sequencing for Maximum Client Impact</w:t>
      </w:r>
    </w:p>
    <w:p>
      <w:pPr>
        <w:spacing w:after="200"/>
      </w:pPr>
      <w:r>
        <w:rPr>
          <w:rFonts w:ascii="Arial" w:cs="Arial" w:eastAsia="Arial" w:hAnsi="Arial"/>
          <w:b/>
          <w:bCs/>
          <w:color w:val="2D2D2D"/>
          <w:sz w:val="20"/>
          <w:szCs w:val="20"/>
        </w:rPr>
        <w:t xml:space="preserve">Category: </w:t>
      </w:r>
      <w:r>
        <w:rPr>
          <w:rFonts w:ascii="Arial" w:cs="Arial" w:eastAsia="Arial" w:hAnsi="Arial"/>
          <w:color w:val="2E75B6"/>
          <w:sz w:val="20"/>
          <w:szCs w:val="20"/>
        </w:rPr>
        <w:t xml:space="preserve">Process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rial" w:cs="Arial" w:eastAsia="Arial" w:hAnsi="Arial"/>
                <w:b/>
                <w:bCs/>
                <w:color w:val="FFFFFF"/>
                <w:sz w:val="24"/>
                <w:szCs w:val="24"/>
              </w:rPr>
              <w:t xml:space="preserve">Scenario 8 — AI Roadmap Sequencing for Maximum Client Impact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Target 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Process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Query / 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2D2D2D"/>
                <w:sz w:val="20"/>
                <w:szCs w:val="20"/>
              </w:rPr>
              <w:t xml:space="preserve">Aura’s AI roadmap includes: automating manual signals, ML-based forecasting, automatic vegetation/soil moisture triggers, buy/sell recommendations, and human-in-the-loop AI validation. We have 4 developers and 2 data scientists. Given our constraint of £2M/year R&amp;D and the strategic goal of reducing meteorologist consultation dependency from 95% to 50%, how should we sequence these AI initiatives? Which ones deliver the most value soonest, and which have the highest technical risk? Build me a prioritization framework.</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Good Response Should Include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Impact-vs-effort matrix for each AI initiative</w:t>
            </w:r>
          </w:p>
          <w:p>
            <w:pPr>
              <w:pStyle w:val="ListParagraph"/>
              <w:numPr>
                <w:ilvl w:val="0"/>
                <w:numId w:val="2"/>
              </w:numPr>
              <w:spacing w:after="40"/>
            </w:pPr>
            <w:r>
              <w:rPr>
                <w:rFonts w:ascii="Arial" w:cs="Arial" w:eastAsia="Arial" w:hAnsi="Arial"/>
                <w:color w:val="2D2D2D"/>
                <w:sz w:val="20"/>
                <w:szCs w:val="20"/>
              </w:rPr>
              <w:t xml:space="preserve">Sequencing rationale (e.g., automating manual signals first as lowest-risk/highest-immediate-impact)</w:t>
            </w:r>
          </w:p>
          <w:p>
            <w:pPr>
              <w:pStyle w:val="ListParagraph"/>
              <w:numPr>
                <w:ilvl w:val="0"/>
                <w:numId w:val="2"/>
              </w:numPr>
              <w:spacing w:after="40"/>
            </w:pPr>
            <w:r>
              <w:rPr>
                <w:rFonts w:ascii="Arial" w:cs="Arial" w:eastAsia="Arial" w:hAnsi="Arial"/>
                <w:color w:val="2D2D2D"/>
                <w:sz w:val="20"/>
                <w:szCs w:val="20"/>
              </w:rPr>
              <w:t xml:space="preserve">Resource allocation across 4 devs + 2 data scientists</w:t>
            </w:r>
          </w:p>
          <w:p>
            <w:pPr>
              <w:pStyle w:val="ListParagraph"/>
              <w:numPr>
                <w:ilvl w:val="0"/>
                <w:numId w:val="2"/>
              </w:numPr>
              <w:spacing w:after="40"/>
            </w:pPr>
            <w:r>
              <w:rPr>
                <w:rFonts w:ascii="Arial" w:cs="Arial" w:eastAsia="Arial" w:hAnsi="Arial"/>
                <w:color w:val="2D2D2D"/>
                <w:sz w:val="20"/>
                <w:szCs w:val="20"/>
              </w:rPr>
              <w:t xml:space="preserve">Dependency mapping (ML forecasting requires data pipeline before model training)</w:t>
            </w:r>
          </w:p>
          <w:p>
            <w:pPr>
              <w:pStyle w:val="ListParagraph"/>
              <w:numPr>
                <w:ilvl w:val="0"/>
                <w:numId w:val="2"/>
              </w:numPr>
              <w:spacing w:after="40"/>
            </w:pPr>
            <w:r>
              <w:rPr>
                <w:rFonts w:ascii="Arial" w:cs="Arial" w:eastAsia="Arial" w:hAnsi="Arial"/>
                <w:color w:val="2D2D2D"/>
                <w:sz w:val="20"/>
                <w:szCs w:val="20"/>
              </w:rPr>
              <w:t xml:space="preserve">Connection to self-service goal (which AI features most reduce need for meteorologist calls)</w:t>
            </w:r>
          </w:p>
          <w:p>
            <w:pPr>
              <w:pStyle w:val="ListParagraph"/>
              <w:numPr>
                <w:ilvl w:val="0"/>
                <w:numId w:val="2"/>
              </w:numPr>
              <w:spacing w:after="40"/>
            </w:pPr>
            <w:r>
              <w:rPr>
                <w:rFonts w:ascii="Arial" w:cs="Arial" w:eastAsia="Arial" w:hAnsi="Arial"/>
                <w:color w:val="2D2D2D"/>
                <w:sz w:val="20"/>
                <w:szCs w:val="20"/>
              </w:rPr>
              <w:t xml:space="preserve">Build-vs-buy analysis for commodity components</w:t>
            </w:r>
          </w:p>
          <w:p>
            <w:pPr>
              <w:pStyle w:val="ListParagraph"/>
              <w:numPr>
                <w:ilvl w:val="0"/>
                <w:numId w:val="2"/>
              </w:numPr>
              <w:spacing w:after="40"/>
            </w:pPr>
            <w:r>
              <w:rPr>
                <w:rFonts w:ascii="Arial" w:cs="Arial" w:eastAsia="Arial" w:hAnsi="Arial"/>
                <w:color w:val="2D2D2D"/>
                <w:sz w:val="20"/>
                <w:szCs w:val="20"/>
              </w:rPr>
              <w:t xml:space="preserve">Timeline with quarterly milestones</w:t>
            </w:r>
          </w:p>
          <w:p>
            <w:pPr>
              <w:pStyle w:val="ListParagraph"/>
              <w:numPr>
                <w:ilvl w:val="0"/>
                <w:numId w:val="2"/>
              </w:numPr>
              <w:spacing w:after="40"/>
            </w:pPr>
            <w:r>
              <w:rPr>
                <w:rFonts w:ascii="Arial" w:cs="Arial" w:eastAsia="Arial" w:hAnsi="Arial"/>
                <w:color w:val="2D2D2D"/>
                <w:sz w:val="20"/>
                <w:szCs w:val="20"/>
              </w:rPr>
              <w:t xml:space="preserve">Risk register per initiative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Evaluation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Routes to process agent</w:t>
            </w:r>
          </w:p>
          <w:p>
            <w:pPr>
              <w:pStyle w:val="ListParagraph"/>
              <w:numPr>
                <w:ilvl w:val="0"/>
                <w:numId w:val="2"/>
              </w:numPr>
              <w:spacing w:after="40"/>
            </w:pPr>
            <w:r>
              <w:rPr>
                <w:rFonts w:ascii="Arial" w:cs="Arial" w:eastAsia="Arial" w:hAnsi="Arial"/>
                <w:color w:val="2D2D2D"/>
                <w:sz w:val="20"/>
                <w:szCs w:val="20"/>
              </w:rPr>
              <w:t xml:space="preserve">Provides a concrete sequencing recommendation rather than just a framework</w:t>
            </w:r>
          </w:p>
          <w:p>
            <w:pPr>
              <w:pStyle w:val="ListParagraph"/>
              <w:numPr>
                <w:ilvl w:val="0"/>
                <w:numId w:val="2"/>
              </w:numPr>
              <w:spacing w:after="40"/>
            </w:pPr>
            <w:r>
              <w:rPr>
                <w:rFonts w:ascii="Arial" w:cs="Arial" w:eastAsia="Arial" w:hAnsi="Arial"/>
                <w:color w:val="2D2D2D"/>
                <w:sz w:val="20"/>
                <w:szCs w:val="20"/>
              </w:rPr>
              <w:t xml:space="preserve">Acknowledges resource constraints realistically (6 technical people is not many)</w:t>
            </w:r>
          </w:p>
          <w:p>
            <w:pPr>
              <w:pStyle w:val="ListParagraph"/>
              <w:numPr>
                <w:ilvl w:val="0"/>
                <w:numId w:val="2"/>
              </w:numPr>
              <w:spacing w:after="40"/>
            </w:pPr>
            <w:r>
              <w:rPr>
                <w:rFonts w:ascii="Arial" w:cs="Arial" w:eastAsia="Arial" w:hAnsi="Arial"/>
                <w:color w:val="2D2D2D"/>
                <w:sz w:val="20"/>
                <w:szCs w:val="20"/>
              </w:rPr>
              <w:t xml:space="preserve">Identifies dependencies between initiatives</w:t>
            </w:r>
          </w:p>
          <w:p>
            <w:pPr>
              <w:pStyle w:val="ListParagraph"/>
              <w:numPr>
                <w:ilvl w:val="0"/>
                <w:numId w:val="2"/>
              </w:numPr>
              <w:spacing w:after="40"/>
            </w:pPr>
            <w:r>
              <w:rPr>
                <w:rFonts w:ascii="Arial" w:cs="Arial" w:eastAsia="Arial" w:hAnsi="Arial"/>
                <w:color w:val="2D2D2D"/>
                <w:sz w:val="20"/>
                <w:szCs w:val="20"/>
              </w:rPr>
              <w:t xml:space="preserve">Connects each initiative to the 95%→50% consultation reduction metric</w:t>
            </w:r>
          </w:p>
        </w:tc>
      </w:tr>
    </w:tbl>
    <w:p>
      <w:pPr>
        <w:spacing w:after="200"/>
      </w:pPr>
    </w:p>
    <w:p>
      <w:r>
        <w:br w:type="page"/>
      </w:r>
    </w:p>
    <w:p>
      <w:pPr>
        <w:pStyle w:val="Heading1"/>
        <w:spacing w:after="300" w:before="200"/>
      </w:pPr>
      <w:r>
        <w:rPr>
          <w:rFonts w:ascii="Arial" w:cs="Arial" w:eastAsia="Arial" w:hAnsi="Arial"/>
          <w:b/>
          <w:bCs/>
          <w:color w:val="1B3A5C"/>
          <w:sz w:val="28"/>
          <w:szCs w:val="28"/>
        </w:rPr>
        <w:t xml:space="preserve">Scenario 9 — Client Communication Strategy for Service Model Transition</w:t>
      </w:r>
    </w:p>
    <w:p>
      <w:pPr>
        <w:spacing w:after="200"/>
      </w:pPr>
      <w:r>
        <w:rPr>
          <w:rFonts w:ascii="Arial" w:cs="Arial" w:eastAsia="Arial" w:hAnsi="Arial"/>
          <w:b/>
          <w:bCs/>
          <w:color w:val="2D2D2D"/>
          <w:sz w:val="20"/>
          <w:szCs w:val="20"/>
        </w:rPr>
        <w:t xml:space="preserve">Category: </w:t>
      </w:r>
      <w:r>
        <w:rPr>
          <w:rFonts w:ascii="Arial" w:cs="Arial" w:eastAsia="Arial" w:hAnsi="Arial"/>
          <w:color w:val="2E75B6"/>
          <w:sz w:val="20"/>
          <w:szCs w:val="20"/>
        </w:rPr>
        <w:t xml:space="preserve">Stakeholder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rial" w:cs="Arial" w:eastAsia="Arial" w:hAnsi="Arial"/>
                <w:b/>
                <w:bCs/>
                <w:color w:val="FFFFFF"/>
                <w:sz w:val="24"/>
                <w:szCs w:val="24"/>
              </w:rPr>
              <w:t xml:space="preserve">Scenario 9 — Client Communication Strategy for Service Model Transition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Target 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Stakeholder</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Query / 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2D2D2D"/>
                <w:sz w:val="20"/>
                <w:szCs w:val="20"/>
              </w:rPr>
              <w:t xml:space="preserve">We’re about to shift Aura’s delivery model from 95% meteorologist-led consultations toward a self-service platform. Our clients are commodity buyers — millers, animal feeders, ethanol producers — who are generally conservative, relationship-driven, and have built personal trust with specific meteorologists over years. How do we communicate this transition without triggering churn? I need a client communication plan that covers messaging, timing, change management, and a framework for identifying which clients are highest-risk for leaving during the transition.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Good Response Should Include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Client segmentation by transition risk (high-touch/relationship-dependent vs. already self-sufficient; large vs. small accounts; contract renewal timing)</w:t>
            </w:r>
          </w:p>
          <w:p>
            <w:pPr>
              <w:pStyle w:val="ListParagraph"/>
              <w:numPr>
                <w:ilvl w:val="0"/>
                <w:numId w:val="2"/>
              </w:numPr>
              <w:spacing w:after="40"/>
            </w:pPr>
            <w:r>
              <w:rPr>
                <w:rFonts w:ascii="Arial" w:cs="Arial" w:eastAsia="Arial" w:hAnsi="Arial"/>
                <w:color w:val="2D2D2D"/>
                <w:sz w:val="20"/>
                <w:szCs w:val="20"/>
              </w:rPr>
              <w:t xml:space="preserve">Phased communication plan (pre-announcement to key accounts, general announcement, onboarding support, feedback loops)</w:t>
            </w:r>
          </w:p>
          <w:p>
            <w:pPr>
              <w:pStyle w:val="ListParagraph"/>
              <w:numPr>
                <w:ilvl w:val="0"/>
                <w:numId w:val="2"/>
              </w:numPr>
              <w:spacing w:after="40"/>
            </w:pPr>
            <w:r>
              <w:rPr>
                <w:rFonts w:ascii="Arial" w:cs="Arial" w:eastAsia="Arial" w:hAnsi="Arial"/>
                <w:color w:val="2D2D2D"/>
                <w:sz w:val="20"/>
                <w:szCs w:val="20"/>
              </w:rPr>
              <w:t xml:space="preserve">Messaging framework (positioning as enhancement not reduction: ‘your meteorologist is now available 24/7 through the platform’)</w:t>
            </w:r>
          </w:p>
          <w:p>
            <w:pPr>
              <w:pStyle w:val="ListParagraph"/>
              <w:numPr>
                <w:ilvl w:val="0"/>
                <w:numId w:val="2"/>
              </w:numPr>
              <w:spacing w:after="40"/>
            </w:pPr>
            <w:r>
              <w:rPr>
                <w:rFonts w:ascii="Arial" w:cs="Arial" w:eastAsia="Arial" w:hAnsi="Arial"/>
                <w:color w:val="2D2D2D"/>
                <w:sz w:val="20"/>
                <w:szCs w:val="20"/>
              </w:rPr>
              <w:t xml:space="preserve">Change management tactics (dedicated transition support, parallel running period, success metrics per client)</w:t>
            </w:r>
          </w:p>
          <w:p>
            <w:pPr>
              <w:pStyle w:val="ListParagraph"/>
              <w:numPr>
                <w:ilvl w:val="0"/>
                <w:numId w:val="2"/>
              </w:numPr>
              <w:spacing w:after="40"/>
            </w:pPr>
            <w:r>
              <w:rPr>
                <w:rFonts w:ascii="Arial" w:cs="Arial" w:eastAsia="Arial" w:hAnsi="Arial"/>
                <w:color w:val="2D2D2D"/>
                <w:sz w:val="20"/>
                <w:szCs w:val="20"/>
              </w:rPr>
              <w:t xml:space="preserve">Churn risk indicators and early warning system</w:t>
            </w:r>
          </w:p>
          <w:p>
            <w:pPr>
              <w:pStyle w:val="ListParagraph"/>
              <w:numPr>
                <w:ilvl w:val="0"/>
                <w:numId w:val="2"/>
              </w:numPr>
              <w:spacing w:after="40"/>
            </w:pPr>
            <w:r>
              <w:rPr>
                <w:rFonts w:ascii="Arial" w:cs="Arial" w:eastAsia="Arial" w:hAnsi="Arial"/>
                <w:color w:val="2D2D2D"/>
                <w:sz w:val="20"/>
                <w:szCs w:val="20"/>
              </w:rPr>
              <w:t xml:space="preserve">Role of meteorologists as change champions</w:t>
            </w:r>
          </w:p>
          <w:p>
            <w:pPr>
              <w:pStyle w:val="ListParagraph"/>
              <w:numPr>
                <w:ilvl w:val="0"/>
                <w:numId w:val="2"/>
              </w:numPr>
              <w:spacing w:after="40"/>
            </w:pPr>
            <w:r>
              <w:rPr>
                <w:rFonts w:ascii="Arial" w:cs="Arial" w:eastAsia="Arial" w:hAnsi="Arial"/>
                <w:color w:val="2D2D2D"/>
                <w:sz w:val="20"/>
                <w:szCs w:val="20"/>
              </w:rPr>
              <w:t xml:space="preserve">Consideration of the 10% producer cooperative segment separately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Evaluation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Routes to stakeholder agent</w:t>
            </w:r>
          </w:p>
          <w:p>
            <w:pPr>
              <w:pStyle w:val="ListParagraph"/>
              <w:numPr>
                <w:ilvl w:val="0"/>
                <w:numId w:val="2"/>
              </w:numPr>
              <w:spacing w:after="40"/>
            </w:pPr>
            <w:r>
              <w:rPr>
                <w:rFonts w:ascii="Arial" w:cs="Arial" w:eastAsia="Arial" w:hAnsi="Arial"/>
                <w:color w:val="2D2D2D"/>
                <w:sz w:val="20"/>
                <w:szCs w:val="20"/>
              </w:rPr>
              <w:t xml:space="preserve">Treats this as a genuine churn risk rather than a simple announcement</w:t>
            </w:r>
          </w:p>
          <w:p>
            <w:pPr>
              <w:pStyle w:val="ListParagraph"/>
              <w:numPr>
                <w:ilvl w:val="0"/>
                <w:numId w:val="2"/>
              </w:numPr>
              <w:spacing w:after="40"/>
            </w:pPr>
            <w:r>
              <w:rPr>
                <w:rFonts w:ascii="Arial" w:cs="Arial" w:eastAsia="Arial" w:hAnsi="Arial"/>
                <w:color w:val="2D2D2D"/>
                <w:sz w:val="20"/>
                <w:szCs w:val="20"/>
              </w:rPr>
              <w:t xml:space="preserve">Proposes client segmentation as a starting point</w:t>
            </w:r>
          </w:p>
          <w:p>
            <w:pPr>
              <w:pStyle w:val="ListParagraph"/>
              <w:numPr>
                <w:ilvl w:val="0"/>
                <w:numId w:val="2"/>
              </w:numPr>
              <w:spacing w:after="40"/>
            </w:pPr>
            <w:r>
              <w:rPr>
                <w:rFonts w:ascii="Arial" w:cs="Arial" w:eastAsia="Arial" w:hAnsi="Arial"/>
                <w:color w:val="2D2D2D"/>
                <w:sz w:val="20"/>
                <w:szCs w:val="20"/>
              </w:rPr>
              <w:t xml:space="preserve">Addresses the emotional/trust dimension (clients have personal relationships with meteorologists)</w:t>
            </w:r>
          </w:p>
          <w:p>
            <w:pPr>
              <w:pStyle w:val="ListParagraph"/>
              <w:numPr>
                <w:ilvl w:val="0"/>
                <w:numId w:val="2"/>
              </w:numPr>
              <w:spacing w:after="40"/>
            </w:pPr>
            <w:r>
              <w:rPr>
                <w:rFonts w:ascii="Arial" w:cs="Arial" w:eastAsia="Arial" w:hAnsi="Arial"/>
                <w:color w:val="2D2D2D"/>
                <w:sz w:val="20"/>
                <w:szCs w:val="20"/>
              </w:rPr>
              <w:t xml:space="preserve">Includes a parallel-running period rather than hard cutover</w:t>
            </w:r>
          </w:p>
        </w:tc>
      </w:tr>
    </w:tbl>
    <w:p>
      <w:pPr>
        <w:spacing w:after="200"/>
      </w:pPr>
    </w:p>
    <w:p>
      <w:r>
        <w:br w:type="page"/>
      </w:r>
    </w:p>
    <w:p>
      <w:pPr>
        <w:pStyle w:val="Heading1"/>
        <w:spacing w:after="300" w:before="200"/>
      </w:pPr>
      <w:r>
        <w:rPr>
          <w:rFonts w:ascii="Arial" w:cs="Arial" w:eastAsia="Arial" w:hAnsi="Arial"/>
          <w:b/>
          <w:bCs/>
          <w:color w:val="1B3A5C"/>
          <w:sz w:val="28"/>
          <w:szCs w:val="28"/>
        </w:rPr>
        <w:t xml:space="preserve">Scenario 10 — Multi-Competitor Positioning Strategy</w:t>
      </w:r>
    </w:p>
    <w:p>
      <w:pPr>
        <w:spacing w:after="200"/>
      </w:pPr>
      <w:r>
        <w:rPr>
          <w:rFonts w:ascii="Arial" w:cs="Arial" w:eastAsia="Arial" w:hAnsi="Arial"/>
          <w:b/>
          <w:bCs/>
          <w:color w:val="2D2D2D"/>
          <w:sz w:val="20"/>
          <w:szCs w:val="20"/>
        </w:rPr>
        <w:t xml:space="preserve">Category: </w:t>
      </w:r>
      <w:r>
        <w:rPr>
          <w:rFonts w:ascii="Arial" w:cs="Arial" w:eastAsia="Arial" w:hAnsi="Arial"/>
          <w:color w:val="2E75B6"/>
          <w:sz w:val="20"/>
          <w:szCs w:val="20"/>
        </w:rPr>
        <w:t xml:space="preserve">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pPr>
            <w:r>
              <w:rPr>
                <w:rFonts w:ascii="Arial" w:cs="Arial" w:eastAsia="Arial" w:hAnsi="Arial"/>
                <w:b/>
                <w:bCs/>
                <w:color w:val="FFFFFF"/>
                <w:sz w:val="24"/>
                <w:szCs w:val="24"/>
              </w:rPr>
              <w:t xml:space="preserve">Scenario 10 — Multi-Competitor Positioning Strategy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Target 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Competitive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Query / 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2D2D2D"/>
                <w:sz w:val="20"/>
                <w:szCs w:val="20"/>
              </w:rPr>
              <w:t xml:space="preserve">Help me build a competitive positioning map for Aura against three different types of competitors: (1) Bloomberg, which covers commodity pricing but not weather, (2) Octopus AI out of Australia, which is emerging in ag-tech with an AI-first approach, and (3) traditional weather services like DTN/Progressive Farmer that offer agricultural weather but aren’t specialized for commodity trading decisions. I need to understand where Aura uniquely sits, what our messaging should emphasize in each competitive scenario, and where we’re most vulnerable.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Good Response Should Include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Multi-axis positioning map (e.g., weather depth vs. trading actionability)</w:t>
            </w:r>
          </w:p>
          <w:p>
            <w:pPr>
              <w:pStyle w:val="ListParagraph"/>
              <w:numPr>
                <w:ilvl w:val="0"/>
                <w:numId w:val="2"/>
              </w:numPr>
              <w:spacing w:after="40"/>
            </w:pPr>
            <w:r>
              <w:rPr>
                <w:rFonts w:ascii="Arial" w:cs="Arial" w:eastAsia="Arial" w:hAnsi="Arial"/>
                <w:color w:val="2D2D2D"/>
                <w:sz w:val="20"/>
                <w:szCs w:val="20"/>
              </w:rPr>
              <w:t xml:space="preserve">Per-competitor battle card format (their strength, their weakness, our counter-message)</w:t>
            </w:r>
          </w:p>
          <w:p>
            <w:pPr>
              <w:pStyle w:val="ListParagraph"/>
              <w:numPr>
                <w:ilvl w:val="0"/>
                <w:numId w:val="2"/>
              </w:numPr>
              <w:spacing w:after="40"/>
            </w:pPr>
            <w:r>
              <w:rPr>
                <w:rFonts w:ascii="Arial" w:cs="Arial" w:eastAsia="Arial" w:hAnsi="Arial"/>
                <w:color w:val="2D2D2D"/>
                <w:sz w:val="20"/>
                <w:szCs w:val="20"/>
              </w:rPr>
              <w:t xml:space="preserve">Aura’s unique position at the intersection of deep weather expertise + commodity market context</w:t>
            </w:r>
          </w:p>
          <w:p>
            <w:pPr>
              <w:pStyle w:val="ListParagraph"/>
              <w:numPr>
                <w:ilvl w:val="0"/>
                <w:numId w:val="2"/>
              </w:numPr>
              <w:spacing w:after="40"/>
            </w:pPr>
            <w:r>
              <w:rPr>
                <w:rFonts w:ascii="Arial" w:cs="Arial" w:eastAsia="Arial" w:hAnsi="Arial"/>
                <w:color w:val="2D2D2D"/>
                <w:sz w:val="20"/>
                <w:szCs w:val="20"/>
              </w:rPr>
              <w:t xml:space="preserve">Segment-specific positioning (different message for millers vs. ethanol producers vs. F&amp;B)</w:t>
            </w:r>
          </w:p>
          <w:p>
            <w:pPr>
              <w:pStyle w:val="ListParagraph"/>
              <w:numPr>
                <w:ilvl w:val="0"/>
                <w:numId w:val="2"/>
              </w:numPr>
              <w:spacing w:after="40"/>
            </w:pPr>
            <w:r>
              <w:rPr>
                <w:rFonts w:ascii="Arial" w:cs="Arial" w:eastAsia="Arial" w:hAnsi="Arial"/>
                <w:color w:val="2D2D2D"/>
                <w:sz w:val="20"/>
                <w:szCs w:val="20"/>
              </w:rPr>
              <w:t xml:space="preserve">Vulnerability assessment per competitor type</w:t>
            </w:r>
          </w:p>
          <w:p>
            <w:pPr>
              <w:pStyle w:val="ListParagraph"/>
              <w:numPr>
                <w:ilvl w:val="0"/>
                <w:numId w:val="2"/>
              </w:numPr>
              <w:spacing w:after="40"/>
            </w:pPr>
            <w:r>
              <w:rPr>
                <w:rFonts w:ascii="Arial" w:cs="Arial" w:eastAsia="Arial" w:hAnsi="Arial"/>
                <w:color w:val="2D2D2D"/>
                <w:sz w:val="20"/>
                <w:szCs w:val="20"/>
              </w:rPr>
              <w:t xml:space="preserve">Messaging do’s and don’ts</w:t>
            </w:r>
          </w:p>
          <w:p>
            <w:pPr>
              <w:pStyle w:val="ListParagraph"/>
              <w:numPr>
                <w:ilvl w:val="0"/>
                <w:numId w:val="2"/>
              </w:numPr>
              <w:spacing w:after="40"/>
            </w:pPr>
            <w:r>
              <w:rPr>
                <w:rFonts w:ascii="Arial" w:cs="Arial" w:eastAsia="Arial" w:hAnsi="Arial"/>
                <w:color w:val="2D2D2D"/>
                <w:sz w:val="20"/>
                <w:szCs w:val="20"/>
              </w:rPr>
              <w:t xml:space="preserve">Recommendation on whether to position against competitors directly or create a new category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Evaluation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D2D2D"/>
                <w:sz w:val="20"/>
                <w:szCs w:val="20"/>
              </w:rPr>
              <w:t xml:space="preserve">Routes to competitive agent</w:t>
            </w:r>
          </w:p>
          <w:p>
            <w:pPr>
              <w:pStyle w:val="ListParagraph"/>
              <w:numPr>
                <w:ilvl w:val="0"/>
                <w:numId w:val="2"/>
              </w:numPr>
              <w:spacing w:after="40"/>
            </w:pPr>
            <w:r>
              <w:rPr>
                <w:rFonts w:ascii="Arial" w:cs="Arial" w:eastAsia="Arial" w:hAnsi="Arial"/>
                <w:color w:val="2D2D2D"/>
                <w:sz w:val="20"/>
                <w:szCs w:val="20"/>
              </w:rPr>
              <w:t xml:space="preserve">Avoids generic competitive analysis — specific to ag-weather-commodity intersection</w:t>
            </w:r>
          </w:p>
          <w:p>
            <w:pPr>
              <w:pStyle w:val="ListParagraph"/>
              <w:numPr>
                <w:ilvl w:val="0"/>
                <w:numId w:val="2"/>
              </w:numPr>
              <w:spacing w:after="40"/>
            </w:pPr>
            <w:r>
              <w:rPr>
                <w:rFonts w:ascii="Arial" w:cs="Arial" w:eastAsia="Arial" w:hAnsi="Arial"/>
                <w:color w:val="2D2D2D"/>
                <w:sz w:val="20"/>
                <w:szCs w:val="20"/>
              </w:rPr>
              <w:t xml:space="preserve">Recognizes that each competitor type requires different positioning</w:t>
            </w:r>
          </w:p>
          <w:p>
            <w:pPr>
              <w:pStyle w:val="ListParagraph"/>
              <w:numPr>
                <w:ilvl w:val="0"/>
                <w:numId w:val="2"/>
              </w:numPr>
              <w:spacing w:after="40"/>
            </w:pPr>
            <w:r>
              <w:rPr>
                <w:rFonts w:ascii="Arial" w:cs="Arial" w:eastAsia="Arial" w:hAnsi="Arial"/>
                <w:color w:val="2D2D2D"/>
                <w:sz w:val="20"/>
                <w:szCs w:val="20"/>
              </w:rPr>
              <w:t xml:space="preserve">Identifies Aura’s unique intersection (weather + commodity context) as the core differentiator</w:t>
            </w:r>
          </w:p>
          <w:p>
            <w:pPr>
              <w:pStyle w:val="ListParagraph"/>
              <w:numPr>
                <w:ilvl w:val="0"/>
                <w:numId w:val="2"/>
              </w:numPr>
              <w:spacing w:after="40"/>
            </w:pPr>
            <w:r>
              <w:rPr>
                <w:rFonts w:ascii="Arial" w:cs="Arial" w:eastAsia="Arial" w:hAnsi="Arial"/>
                <w:color w:val="2D2D2D"/>
                <w:sz w:val="20"/>
                <w:szCs w:val="20"/>
              </w:rPr>
              <w:t xml:space="preserve">Provides actionable messaging not just analysis</w:t>
            </w:r>
          </w:p>
        </w:tc>
      </w:tr>
    </w:tbl>
    <w:p>
      <w:pPr>
        <w:spacing w:after="200"/>
      </w:pPr>
    </w:p>
    <w:p>
      <w:r>
        <w:br w:type="page"/>
      </w:r>
    </w:p>
    <w:p>
      <w:pPr>
        <w:pStyle w:val="Heading1"/>
        <w:spacing w:after="300"/>
      </w:pPr>
      <w:r>
        <w:rPr>
          <w:rFonts w:ascii="Arial" w:cs="Arial" w:eastAsia="Arial" w:hAnsi="Arial"/>
          <w:b/>
          <w:bCs/>
          <w:color w:val="1B3A5C"/>
          <w:sz w:val="28"/>
          <w:szCs w:val="28"/>
        </w:rPr>
        <w:t xml:space="preserve">Scoring Rubric (All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40"/>
            </w:pPr>
            <w:r>
              <w:rPr>
                <w:rFonts w:ascii="Arial" w:cs="Arial" w:eastAsia="Arial" w:hAnsi="Arial"/>
                <w:b/>
                <w:bCs/>
                <w:color w:val="FFFFFF"/>
                <w:sz w:val="20"/>
                <w:szCs w:val="20"/>
              </w:rPr>
              <w:t xml:space="preserve">Criterion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40"/>
            </w:pPr>
            <w:r>
              <w:rPr>
                <w:rFonts w:ascii="Arial" w:cs="Arial" w:eastAsia="Arial" w:hAnsi="Arial"/>
                <w:b/>
                <w:bCs/>
                <w:color w:val="FFFFFF"/>
                <w:sz w:val="20"/>
                <w:szCs w:val="20"/>
              </w:rPr>
              <w:t xml:space="preserve">Weight</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after="4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Correct routing</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20%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Query is handled by the intended agent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Context utilization</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20%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Response incorporates specific Aura details (team size, pricing, client mix, etc.) rather than generic consulting advice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Actionability</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20%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Recommendations are concrete and implementable, not abstract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Completeness</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15%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All key dimensions of the query are addressed</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Nuance &amp; trade-offs</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15%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Response acknowledges tensions and trade-offs rather than one-sided recommendations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bCs/>
                <w:color w:val="2D2D2D"/>
                <w:sz w:val="20"/>
                <w:szCs w:val="20"/>
              </w:rPr>
              <w:t xml:space="preserve">Appropriate depth</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b w:val="false"/>
                <w:bCs w:val="false"/>
                <w:color w:val="2D2D2D"/>
                <w:sz w:val="20"/>
                <w:szCs w:val="20"/>
              </w:rPr>
              <w:t xml:space="preserve">Response matches the complexity of the query — neither too shallow nor unnecessarily verbose</w:t>
            </w:r>
          </w:p>
        </w:tc>
      </w:tr>
    </w:tbl>
    <w:p>
      <w:r>
        <w:br w:type="page"/>
      </w:r>
    </w:p>
    <w:p>
      <w:pPr>
        <w:pStyle w:val="Heading1"/>
        <w:spacing w:after="300"/>
      </w:pPr>
      <w:r>
        <w:rPr>
          <w:rFonts w:ascii="Arial" w:cs="Arial" w:eastAsia="Arial" w:hAnsi="Arial"/>
          <w:b/>
          <w:bCs/>
          <w:color w:val="1B3A5C"/>
          <w:sz w:val="28"/>
          <w:szCs w:val="28"/>
        </w:rPr>
        <w:t xml:space="preserve">Usage Notes</w:t>
      </w:r>
    </w:p>
    <w:p>
      <w:pPr>
        <w:spacing w:after="200"/>
      </w:pPr>
      <w:r>
        <w:rPr>
          <w:rFonts w:ascii="Arial" w:cs="Arial" w:eastAsia="Arial" w:hAnsi="Arial"/>
          <w:b/>
          <w:bCs/>
          <w:color w:val="2D2D2D"/>
          <w:sz w:val="22"/>
          <w:szCs w:val="22"/>
        </w:rPr>
        <w:t xml:space="preserve">Run order: </w:t>
      </w:r>
      <w:r>
        <w:rPr>
          <w:rFonts w:ascii="Arial" w:cs="Arial" w:eastAsia="Arial" w:hAnsi="Arial"/>
          <w:color w:val="2D2D2D"/>
          <w:sz w:val="22"/>
          <w:szCs w:val="22"/>
        </w:rPr>
        <w:t xml:space="preserve">Scenarios are independent and can be run in any order. For a quick smoke test, run scenarios 1, 2, and 4 (one competitive, one product, one stakeholder).</w:t>
      </w:r>
    </w:p>
    <w:p>
      <w:pPr>
        <w:spacing w:after="200"/>
      </w:pPr>
      <w:r>
        <w:rPr>
          <w:rFonts w:ascii="Arial" w:cs="Arial" w:eastAsia="Arial" w:hAnsi="Arial"/>
          <w:b/>
          <w:bCs/>
          <w:color w:val="2D2D2D"/>
          <w:sz w:val="22"/>
          <w:szCs w:val="22"/>
        </w:rPr>
        <w:t xml:space="preserve">Baseline comparison: </w:t>
      </w:r>
      <w:r>
        <w:rPr>
          <w:rFonts w:ascii="Arial" w:cs="Arial" w:eastAsia="Arial" w:hAnsi="Arial"/>
          <w:color w:val="2D2D2D"/>
          <w:sz w:val="22"/>
          <w:szCs w:val="22"/>
        </w:rPr>
        <w:t xml:space="preserve">Run each query twice — once with no prior context loaded, and once after feeding in the Aura Commodities project brief — to measure context utilization improvement.</w:t>
      </w:r>
    </w:p>
    <w:p>
      <w:pPr>
        <w:spacing w:after="200"/>
      </w:pPr>
      <w:r>
        <w:rPr>
          <w:rFonts w:ascii="Arial" w:cs="Arial" w:eastAsia="Arial" w:hAnsi="Arial"/>
          <w:b/>
          <w:bCs/>
          <w:color w:val="2D2D2D"/>
          <w:sz w:val="22"/>
          <w:szCs w:val="22"/>
        </w:rPr>
        <w:t xml:space="preserve">Edge case extension: </w:t>
      </w:r>
      <w:r>
        <w:rPr>
          <w:rFonts w:ascii="Arial" w:cs="Arial" w:eastAsia="Arial" w:hAnsi="Arial"/>
          <w:color w:val="2D2D2D"/>
          <w:sz w:val="22"/>
          <w:szCs w:val="22"/>
        </w:rPr>
        <w:t xml:space="preserve">After validating these 10, consider follow-up queries within the same session to test conversational memory (e.g., “Now take the pricing framework from scenario 7 and draft client-facing messaging for the mid-tier”).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2D2D2D"/>
        <w:sz w:val="18"/>
        <w:szCs w:val="18"/>
      </w:rPr>
      <w:t xml:space="preserve">Page </w:t>
    </w:r>
    <w:r>
      <w:rPr>
        <w:rFonts w:ascii="Arial" w:cs="Arial" w:eastAsia="Arial" w:hAnsi="Arial"/>
        <w:color w:val="2D2D2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200"/>
    </w:pPr>
    <w:r>
      <w:rPr>
        <w:rFonts w:ascii="Arial" w:cs="Arial" w:eastAsia="Arial" w:hAnsi="Arial"/>
        <w:i/>
        <w:iCs/>
        <w:color w:val="2E75B6"/>
        <w:sz w:val="18"/>
        <w:szCs w:val="18"/>
      </w:rPr>
      <w:t xml:space="preserve">Axis Copilot Test Scenarios</w:t>
    </w:r>
    <w:r>
      <w:rPr>
        <w:rFonts w:ascii="Arial" w:cs="Arial" w:eastAsia="Arial" w:hAnsi="Arial"/>
        <w:i/>
        <w:iCs/>
        <w:color w:val="CCCCCC"/>
        <w:sz w:val="18"/>
        <w:szCs w:val="18"/>
      </w:rPr>
      <w:t xml:space="preserve">  |  Aura Commodities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28"/>
      <w:szCs w:val="28"/>
    </w:rPr>
  </w:style>
  <w:style w:type="paragraph" w:styleId="Heading2">
    <w:name w:val="Heading 2"/>
    <w:basedOn w:val="Normal"/>
    <w:next w:val="Normal"/>
    <w:qFormat/>
    <w:pPr>
      <w:spacing w:after="1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2026-03-28T22:07:07.528Z</dcterms:created>
  <dcterms:modified xsi:type="dcterms:W3CDTF">2026-03-28T22:07:07.529Z</dcterms:modified>
</cp:coreProperties>
</file>

<file path=docProps/custom.xml><?xml version="1.0" encoding="utf-8"?>
<Properties xmlns="http://schemas.openxmlformats.org/officeDocument/2006/custom-properties" xmlns:vt="http://schemas.openxmlformats.org/officeDocument/2006/docPropsVTypes"/>
</file>