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36"/>
          <w:szCs w:val="36"/>
        </w:rPr>
      </w:pPr>
      <w:r>
        <w:rPr>
          <w:b/>
          <w:bCs/>
          <w:sz w:val="36"/>
          <w:szCs w:val="36"/>
        </w:rPr>
        <w:t>Business case</w:t>
      </w:r>
    </w:p>
    <w:tbl>
      <w:tblPr>
        <w:tblStyle w:val="7"/>
        <w:tblW w:w="18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2"/>
        <w:gridCol w:w="8055"/>
        <w:gridCol w:w="8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tcPr>
          <w:p>
            <w:pPr>
              <w:spacing w:after="0" w:line="240" w:lineRule="auto"/>
              <w:rPr>
                <w:lang w:val="en-US"/>
              </w:rPr>
            </w:pPr>
            <w:r>
              <w:rPr>
                <w:lang w:val="en-US"/>
              </w:rPr>
              <w:t>Name:</w:t>
            </w:r>
          </w:p>
        </w:tc>
        <w:tc>
          <w:tcPr>
            <w:tcW w:w="8055" w:type="dxa"/>
            <w:tcBorders>
              <w:bottom w:val="single" w:color="auto" w:sz="4" w:space="0"/>
            </w:tcBorders>
            <w:vAlign w:val="top"/>
          </w:tcPr>
          <w:p>
            <w:pPr>
              <w:spacing w:after="0" w:line="240" w:lineRule="auto"/>
              <w:rPr>
                <w:rFonts w:hint="default" w:asciiTheme="minorHAnsi" w:hAnsiTheme="minorHAnsi" w:eastAsiaTheme="minorHAnsi" w:cstheme="minorBidi"/>
                <w:sz w:val="22"/>
                <w:szCs w:val="22"/>
                <w:lang w:val="en-CA" w:eastAsia="en-US" w:bidi="ar-SA"/>
              </w:rPr>
            </w:pPr>
            <w:r>
              <w:rPr>
                <w:rFonts w:hint="default"/>
                <w:lang w:val="en-CA"/>
              </w:rPr>
              <w:t>Nicolas Ansell</w:t>
            </w:r>
          </w:p>
        </w:tc>
        <w:tc>
          <w:tcPr>
            <w:tcW w:w="8088" w:type="dxa"/>
            <w:tcBorders>
              <w:bottom w:val="single" w:color="auto" w:sz="4" w:space="0"/>
            </w:tcBorders>
          </w:tcPr>
          <w:p>
            <w:pPr>
              <w:spacing w:after="0" w:line="240" w:lineRule="auto"/>
              <w:rPr>
                <w:rFonts w:hint="default"/>
                <w:lang w:val="en-C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tcPr>
          <w:p>
            <w:pPr>
              <w:spacing w:after="0" w:line="240" w:lineRule="auto"/>
              <w:rPr>
                <w:lang w:val="en-US"/>
              </w:rPr>
            </w:pPr>
            <w:r>
              <w:rPr>
                <w:lang w:val="en-US"/>
              </w:rPr>
              <w:t>Community &amp; UN SDG(s):</w:t>
            </w:r>
          </w:p>
        </w:tc>
        <w:tc>
          <w:tcPr>
            <w:tcW w:w="8055" w:type="dxa"/>
            <w:tcBorders>
              <w:top w:val="single" w:color="auto" w:sz="4" w:space="0"/>
              <w:bottom w:val="single" w:color="auto" w:sz="4" w:space="0"/>
            </w:tcBorders>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lang w:val="en-CA"/>
              </w:rPr>
              <w:t>12, Responsible Consumption and Production</w:t>
            </w:r>
          </w:p>
        </w:tc>
        <w:tc>
          <w:tcPr>
            <w:tcW w:w="8088" w:type="dxa"/>
            <w:tcBorders>
              <w:top w:val="single" w:color="auto" w:sz="4" w:space="0"/>
              <w:bottom w:val="single" w:color="auto" w:sz="4" w:space="0"/>
            </w:tcBorders>
          </w:tcPr>
          <w:p>
            <w:pPr>
              <w:spacing w:after="0" w:line="240" w:lineRule="auto"/>
              <w:rPr>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tcPr>
          <w:p>
            <w:pPr>
              <w:spacing w:after="0" w:line="240" w:lineRule="auto"/>
              <w:rPr>
                <w:lang w:val="en-US"/>
              </w:rPr>
            </w:pPr>
            <w:r>
              <w:rPr>
                <w:lang w:val="en-US"/>
              </w:rPr>
              <w:t>Date:</w:t>
            </w:r>
          </w:p>
        </w:tc>
        <w:tc>
          <w:tcPr>
            <w:tcW w:w="8055" w:type="dxa"/>
            <w:tcBorders>
              <w:top w:val="single" w:color="auto" w:sz="4" w:space="0"/>
              <w:bottom w:val="single" w:color="auto" w:sz="4" w:space="0"/>
            </w:tcBorders>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lang w:val="en-CA"/>
              </w:rPr>
              <w:t>Oct 20th</w:t>
            </w:r>
          </w:p>
        </w:tc>
        <w:tc>
          <w:tcPr>
            <w:tcW w:w="8088" w:type="dxa"/>
            <w:tcBorders>
              <w:top w:val="single" w:color="auto" w:sz="4" w:space="0"/>
              <w:bottom w:val="single" w:color="auto" w:sz="4" w:space="0"/>
            </w:tcBorders>
          </w:tcPr>
          <w:p>
            <w:pPr>
              <w:spacing w:after="0" w:line="240" w:lineRule="auto"/>
              <w:rPr>
                <w:lang w:val="en-US"/>
              </w:rPr>
            </w:pPr>
          </w:p>
        </w:tc>
      </w:tr>
    </w:tbl>
    <w:p/>
    <w:tbl>
      <w:tblPr>
        <w:tblStyle w:val="3"/>
        <w:tblW w:w="10873" w:type="dxa"/>
        <w:tblInd w:w="0" w:type="dxa"/>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Layout w:type="fixed"/>
        <w:tblCellMar>
          <w:top w:w="0" w:type="dxa"/>
          <w:left w:w="108" w:type="dxa"/>
          <w:bottom w:w="0" w:type="dxa"/>
          <w:right w:w="108" w:type="dxa"/>
        </w:tblCellMar>
      </w:tblPr>
      <w:tblGrid>
        <w:gridCol w:w="2445"/>
        <w:gridCol w:w="8428"/>
      </w:tblGrid>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445" w:type="dxa"/>
            <w:tcBorders>
              <w:right w:val="nil"/>
            </w:tcBorders>
            <w:shd w:val="clear" w:color="auto" w:fill="FEF2CC" w:themeFill="accent4" w:themeFillTint="33"/>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 xml:space="preserve">Proposed Project </w:t>
            </w:r>
          </w:p>
        </w:tc>
        <w:tc>
          <w:tcPr>
            <w:tcW w:w="8428"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s="Times New Roman"/>
                <w:color w:val="000000"/>
                <w:sz w:val="20"/>
                <w:szCs w:val="20"/>
                <w:lang w:val="en-US" w:eastAsia="en-CA"/>
              </w:rPr>
            </w:pPr>
            <w:bookmarkStart w:id="0" w:name="_GoBack"/>
            <w:r>
              <w:rPr>
                <w:rFonts w:hint="default" w:eastAsia="Arial" w:cs="Times New Roman"/>
                <w:color w:val="000000"/>
                <w:sz w:val="20"/>
                <w:szCs w:val="20"/>
                <w:lang w:val="en-US" w:eastAsia="en-CA"/>
              </w:rPr>
              <w:t>IdleRecycle</w:t>
            </w:r>
            <w:bookmarkEnd w:id="0"/>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445" w:type="dxa"/>
            <w:tcBorders>
              <w:right w:val="nil"/>
            </w:tcBorders>
            <w:shd w:val="clear" w:color="auto" w:fill="FEF2CC" w:themeFill="accent4" w:themeFillTint="33"/>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s="Times New Roman"/>
                <w:color w:val="000000"/>
                <w:sz w:val="20"/>
                <w:szCs w:val="20"/>
                <w:lang w:val="en-US" w:eastAsia="en-CA"/>
              </w:rPr>
            </w:pPr>
            <w:r>
              <w:rPr>
                <w:rFonts w:hint="default" w:eastAsia="Arial" w:cs="Times New Roman"/>
                <w:color w:val="000000"/>
                <w:sz w:val="20"/>
                <w:szCs w:val="20"/>
                <w:lang w:val="en-US" w:eastAsia="en-CA"/>
              </w:rPr>
              <w:t>October 20</w:t>
            </w:r>
            <w:r>
              <w:rPr>
                <w:rFonts w:hint="default" w:eastAsia="Arial" w:cs="Times New Roman"/>
                <w:color w:val="000000"/>
                <w:sz w:val="20"/>
                <w:szCs w:val="20"/>
                <w:vertAlign w:val="superscript"/>
                <w:lang w:val="en-US" w:eastAsia="en-CA"/>
              </w:rPr>
              <w:t>th</w:t>
            </w:r>
            <w:r>
              <w:rPr>
                <w:rFonts w:hint="default" w:eastAsia="Arial" w:cs="Times New Roman"/>
                <w:color w:val="000000"/>
                <w:sz w:val="20"/>
                <w:szCs w:val="20"/>
                <w:lang w:val="en-US" w:eastAsia="en-CA"/>
              </w:rPr>
              <w:t>, 2023</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445" w:type="dxa"/>
            <w:tcBorders>
              <w:right w:val="nil"/>
            </w:tcBorders>
            <w:shd w:val="clear" w:color="auto" w:fill="FEF2CC" w:themeFill="accent4" w:themeFillTint="33"/>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hint="default" w:eastAsia="Arial"/>
                <w:color w:val="000000"/>
                <w:sz w:val="20"/>
                <w:szCs w:val="20"/>
                <w:lang w:eastAsia="en-CA"/>
              </w:rPr>
              <w:t>Recycling is at the forefront of environmental initiatives, keeping this in mind it's important that people remain educated on recycling. idle games are great because of their simple yet engaging mechanics. My project bridges the interactive nature of idle games with educational insights on recycling. By fostering a gaming environment with learning, I aim to help educate people on the processes of recycling in a way that's fun and interactive.</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445" w:type="dxa"/>
            <w:tcBorders>
              <w:right w:val="nil"/>
            </w:tcBorders>
            <w:shd w:val="clear" w:color="auto" w:fill="FEF2CC" w:themeFill="accent4" w:themeFillTint="33"/>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s="Times New Roman"/>
                <w:color w:val="000000"/>
                <w:sz w:val="20"/>
                <w:szCs w:val="20"/>
                <w:lang w:val="en-US" w:eastAsia="en-CA"/>
              </w:rPr>
            </w:pPr>
            <w:r>
              <w:rPr>
                <w:rFonts w:hint="default" w:eastAsia="Arial"/>
                <w:color w:val="000000"/>
                <w:sz w:val="20"/>
                <w:szCs w:val="20"/>
                <w:lang w:eastAsia="en-CA"/>
              </w:rPr>
              <w:t>Idle games</w:t>
            </w:r>
            <w:r>
              <w:rPr>
                <w:rFonts w:hint="default" w:eastAsia="Arial"/>
                <w:color w:val="000000"/>
                <w:sz w:val="20"/>
                <w:szCs w:val="20"/>
                <w:lang w:val="en-US" w:eastAsia="en-CA"/>
              </w:rPr>
              <w:t xml:space="preserve"> are </w:t>
            </w:r>
            <w:r>
              <w:rPr>
                <w:rFonts w:hint="default" w:eastAsia="Arial"/>
                <w:color w:val="000000"/>
                <w:sz w:val="20"/>
                <w:szCs w:val="20"/>
                <w:lang w:eastAsia="en-CA"/>
              </w:rPr>
              <w:t>known for their simpl</w:t>
            </w:r>
            <w:r>
              <w:rPr>
                <w:rFonts w:hint="default" w:eastAsia="Arial"/>
                <w:color w:val="000000"/>
                <w:sz w:val="20"/>
                <w:szCs w:val="20"/>
                <w:lang w:val="en-US" w:eastAsia="en-CA"/>
              </w:rPr>
              <w:t xml:space="preserve">e and fun </w:t>
            </w:r>
            <w:r>
              <w:rPr>
                <w:rFonts w:hint="default" w:eastAsia="Arial"/>
                <w:color w:val="000000"/>
                <w:sz w:val="20"/>
                <w:szCs w:val="20"/>
                <w:lang w:eastAsia="en-CA"/>
              </w:rPr>
              <w:t xml:space="preserve">mechanics, </w:t>
            </w:r>
            <w:r>
              <w:rPr>
                <w:rFonts w:hint="default" w:eastAsia="Arial"/>
                <w:color w:val="000000"/>
                <w:sz w:val="20"/>
                <w:szCs w:val="20"/>
                <w:lang w:val="en-US" w:eastAsia="en-CA"/>
              </w:rPr>
              <w:t>this presents an opportunity to merge</w:t>
            </w:r>
            <w:r>
              <w:rPr>
                <w:rFonts w:hint="default" w:eastAsia="Arial"/>
                <w:color w:val="000000"/>
                <w:sz w:val="20"/>
                <w:szCs w:val="20"/>
                <w:lang w:eastAsia="en-CA"/>
              </w:rPr>
              <w:t xml:space="preserve"> these games with the educational aspects of recycling. There's a growing appetite for </w:t>
            </w:r>
            <w:r>
              <w:rPr>
                <w:rFonts w:hint="default" w:eastAsia="Arial"/>
                <w:color w:val="000000"/>
                <w:sz w:val="20"/>
                <w:szCs w:val="20"/>
                <w:lang w:val="en-US" w:eastAsia="en-CA"/>
              </w:rPr>
              <w:t>entertainment</w:t>
            </w:r>
            <w:r>
              <w:rPr>
                <w:rFonts w:hint="default" w:eastAsia="Arial"/>
                <w:color w:val="000000"/>
                <w:sz w:val="20"/>
                <w:szCs w:val="20"/>
                <w:lang w:eastAsia="en-CA"/>
              </w:rPr>
              <w:t xml:space="preserve">, and our project promises to fulfill this by </w:t>
            </w:r>
            <w:r>
              <w:rPr>
                <w:rFonts w:hint="default" w:eastAsia="Arial"/>
                <w:color w:val="000000"/>
                <w:sz w:val="20"/>
                <w:szCs w:val="20"/>
                <w:lang w:val="en-US" w:eastAsia="en-CA"/>
              </w:rPr>
              <w:t>helping educate players on how recycling effects our environment</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445" w:type="dxa"/>
            <w:tcBorders>
              <w:right w:val="nil"/>
            </w:tcBorders>
            <w:shd w:val="clear" w:color="auto" w:fill="FEF2CC" w:themeFill="accent4" w:themeFillTint="33"/>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s="Times New Roman"/>
                <w:color w:val="000000"/>
                <w:sz w:val="20"/>
                <w:szCs w:val="20"/>
                <w:lang w:val="en-US" w:eastAsia="en-CA"/>
              </w:rPr>
            </w:pPr>
            <w:r>
              <w:rPr>
                <w:rFonts w:hint="default" w:eastAsia="Arial"/>
                <w:color w:val="000000"/>
                <w:sz w:val="20"/>
                <w:szCs w:val="20"/>
                <w:lang w:val="en-US" w:eastAsia="en-CA"/>
              </w:rPr>
              <w:t xml:space="preserve"> Design and develop an idle game where the core mechanics revolve around the processes of recycling. As players progress, they can unlock various facts, trivia, and insights into how recycling impacts our environment and trophies that are created from the recycled materials. The game can feature various recycling processes such as sorting, cleaning, and transforming materials.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0"/>
                <w:lang w:val="en-US" w:eastAsia="en-CA"/>
              </w:rPr>
            </w:pPr>
            <w:r>
              <w:rPr>
                <w:rFonts w:hint="default" w:eastAsia="Arial"/>
                <w:b/>
                <w:bCs/>
                <w:color w:val="000000"/>
                <w:sz w:val="20"/>
                <w:szCs w:val="20"/>
                <w:lang w:val="en-US" w:eastAsia="en-CA"/>
              </w:rPr>
              <w:t>Benefits: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0"/>
                <w:lang w:val="en-US" w:eastAsia="en-CA"/>
              </w:rPr>
            </w:pPr>
            <w:r>
              <w:rPr>
                <w:rFonts w:hint="default" w:eastAsia="Arial"/>
                <w:color w:val="000000"/>
                <w:sz w:val="20"/>
                <w:szCs w:val="20"/>
                <w:lang w:val="en-US" w:eastAsia="en-CA"/>
              </w:rPr>
              <w:t>- Players get a hands-on experience of the recycling process.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0"/>
                <w:lang w:val="en-US" w:eastAsia="en-CA"/>
              </w:rPr>
            </w:pPr>
            <w:r>
              <w:rPr>
                <w:rFonts w:hint="default" w:eastAsia="Arial"/>
                <w:color w:val="000000"/>
                <w:sz w:val="20"/>
                <w:szCs w:val="20"/>
                <w:lang w:val="en-US" w:eastAsia="en-CA"/>
              </w:rPr>
              <w:t>- Encourages repeated play, reinforcing learning, actually fun and enjoyable.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0"/>
                <w:lang w:val="en-US" w:eastAsia="en-CA"/>
              </w:rPr>
            </w:pPr>
            <w:r>
              <w:rPr>
                <w:rFonts w:hint="default" w:eastAsia="Arial"/>
                <w:color w:val="000000"/>
                <w:sz w:val="20"/>
                <w:szCs w:val="20"/>
                <w:lang w:val="en-US" w:eastAsia="en-CA"/>
              </w:rPr>
              <w:t>- Potentially reaches a broader audience compared to traditional educational materials due to the game’s entertainment value.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0"/>
                <w:lang w:val="en-US" w:eastAsia="en-CA"/>
              </w:rPr>
            </w:pPr>
            <w:r>
              <w:rPr>
                <w:rFonts w:hint="default" w:eastAsia="Arial"/>
                <w:b/>
                <w:bCs/>
                <w:color w:val="000000"/>
                <w:sz w:val="20"/>
                <w:szCs w:val="20"/>
                <w:lang w:val="en-US" w:eastAsia="en-CA"/>
              </w:rPr>
              <w:t>Drawbacks: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0"/>
                <w:lang w:val="en-US" w:eastAsia="en-CA"/>
              </w:rPr>
            </w:pPr>
            <w:r>
              <w:rPr>
                <w:rFonts w:hint="default" w:eastAsia="Arial"/>
                <w:color w:val="000000"/>
                <w:sz w:val="20"/>
                <w:szCs w:val="20"/>
                <w:lang w:val="en-US" w:eastAsia="en-CA"/>
              </w:rPr>
              <w:t>- Development time and cost.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s="Times New Roman"/>
                <w:color w:val="000000"/>
                <w:sz w:val="20"/>
                <w:szCs w:val="20"/>
                <w:lang w:val="en-US" w:eastAsia="en-CA"/>
              </w:rPr>
            </w:pPr>
            <w:r>
              <w:rPr>
                <w:rFonts w:hint="default" w:eastAsia="Arial"/>
                <w:color w:val="000000"/>
                <w:sz w:val="20"/>
                <w:szCs w:val="20"/>
                <w:lang w:val="en-US" w:eastAsia="en-CA"/>
              </w:rPr>
              <w:t>- Requires the mechanics to be engaging and fun while also still being educationally productive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0"/>
                <w:lang w:val="en-US" w:eastAsia="en-CA"/>
              </w:rPr>
            </w:pP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0" w:leftChars="0" w:firstLine="0" w:firstLineChars="0"/>
              <w:rPr>
                <w:rFonts w:hint="default" w:eastAsia="Arial"/>
                <w:color w:val="000000"/>
                <w:sz w:val="20"/>
                <w:szCs w:val="20"/>
                <w:lang w:val="en-US" w:eastAsia="en-CA"/>
              </w:rPr>
            </w:pPr>
            <w:r>
              <w:rPr>
                <w:rFonts w:hint="default" w:eastAsia="Arial"/>
                <w:color w:val="000000"/>
                <w:sz w:val="20"/>
                <w:szCs w:val="20"/>
                <w:lang w:val="en-US" w:eastAsia="en-CA"/>
              </w:rPr>
              <w:t>Instead of a single idle game, create a game dedicated to recycling education. This platform can feature various mini idle games, each focusing on a specific aspect of recycling (e.g., sorting plastics, melting metals, re-purposing items). this would instead feature things like quizzes and other educational content like short form videos to help educate the users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b/>
                <w:bCs/>
                <w:color w:val="000000"/>
                <w:sz w:val="20"/>
                <w:szCs w:val="20"/>
                <w:lang w:val="en-US" w:eastAsia="en-CA"/>
              </w:rPr>
            </w:pPr>
            <w:r>
              <w:rPr>
                <w:rFonts w:hint="default" w:eastAsia="Arial"/>
                <w:b/>
                <w:bCs/>
                <w:color w:val="000000"/>
                <w:sz w:val="20"/>
                <w:szCs w:val="20"/>
                <w:lang w:val="en-US" w:eastAsia="en-CA"/>
              </w:rPr>
              <w:t>Benefits: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color w:val="000000"/>
                <w:sz w:val="20"/>
                <w:szCs w:val="20"/>
                <w:lang w:val="en-US" w:eastAsia="en-CA"/>
              </w:rPr>
            </w:pPr>
            <w:r>
              <w:rPr>
                <w:rFonts w:hint="default" w:eastAsia="Arial"/>
                <w:color w:val="000000"/>
                <w:sz w:val="20"/>
                <w:szCs w:val="20"/>
                <w:lang w:val="en-US" w:eastAsia="en-CA"/>
              </w:rPr>
              <w:t>- Allows for a more modular and expansive educational experience.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color w:val="000000"/>
                <w:sz w:val="20"/>
                <w:szCs w:val="20"/>
                <w:lang w:val="en-US" w:eastAsia="en-CA"/>
              </w:rPr>
            </w:pPr>
            <w:r>
              <w:rPr>
                <w:rFonts w:hint="default" w:eastAsia="Arial"/>
                <w:color w:val="000000"/>
                <w:sz w:val="20"/>
                <w:szCs w:val="20"/>
                <w:lang w:val="en-US" w:eastAsia="en-CA"/>
              </w:rPr>
              <w:t>- Can continuously update with new mini-games as recycling technologies and methods evolve.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color w:val="000000"/>
                <w:sz w:val="20"/>
                <w:szCs w:val="20"/>
                <w:lang w:val="en-US" w:eastAsia="en-CA"/>
              </w:rPr>
            </w:pPr>
            <w:r>
              <w:rPr>
                <w:rFonts w:hint="default" w:eastAsia="Arial"/>
                <w:color w:val="000000"/>
                <w:sz w:val="20"/>
                <w:szCs w:val="20"/>
                <w:lang w:val="en-US" w:eastAsia="en-CA"/>
              </w:rPr>
              <w:t>- Offers a blend of active game-play and passive content consumption.</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b/>
                <w:bCs/>
                <w:color w:val="000000"/>
                <w:sz w:val="20"/>
                <w:szCs w:val="20"/>
                <w:lang w:val="en-US" w:eastAsia="en-CA"/>
              </w:rPr>
            </w:pPr>
            <w:r>
              <w:rPr>
                <w:rFonts w:hint="default" w:eastAsia="Arial"/>
                <w:b/>
                <w:bCs/>
                <w:color w:val="000000"/>
                <w:sz w:val="20"/>
                <w:szCs w:val="20"/>
                <w:lang w:val="en-US" w:eastAsia="en-CA"/>
              </w:rPr>
              <w:t>Drawbacks: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color w:val="000000"/>
                <w:sz w:val="20"/>
                <w:szCs w:val="20"/>
                <w:lang w:val="en-US" w:eastAsia="en-CA"/>
              </w:rPr>
            </w:pPr>
            <w:r>
              <w:rPr>
                <w:rFonts w:hint="default" w:eastAsia="Arial"/>
                <w:color w:val="000000"/>
                <w:sz w:val="20"/>
                <w:szCs w:val="20"/>
                <w:lang w:val="en-US" w:eastAsia="en-CA"/>
              </w:rPr>
              <w:t>- Potentially higher development and maintenance costs than a single game.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color w:val="000000"/>
                <w:sz w:val="20"/>
                <w:szCs w:val="20"/>
                <w:lang w:val="en-US" w:eastAsia="en-CA"/>
              </w:rPr>
            </w:pPr>
            <w:r>
              <w:rPr>
                <w:rFonts w:hint="default" w:eastAsia="Arial"/>
                <w:color w:val="000000"/>
                <w:sz w:val="20"/>
                <w:szCs w:val="20"/>
                <w:lang w:val="en-US" w:eastAsia="en-CA"/>
              </w:rPr>
              <w:t>- Risk of overwhelming the user with too much information.</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eastAsia="Arial"/>
                <w:color w:val="000000"/>
                <w:sz w:val="20"/>
                <w:szCs w:val="20"/>
                <w:lang w:val="en-US" w:eastAsia="en-CA"/>
              </w:rPr>
            </w:pPr>
            <w:r>
              <w:rPr>
                <w:rFonts w:hint="default" w:eastAsia="Arial"/>
                <w:color w:val="000000"/>
                <w:sz w:val="20"/>
                <w:szCs w:val="20"/>
                <w:lang w:val="en-US" w:eastAsia="en-CA"/>
              </w:rPr>
              <w:t>- Potentially not as fun as a pure gaming experience</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10873" w:type="dxa"/>
            <w:gridSpan w:val="2"/>
            <w:shd w:val="clear" w:color="auto" w:fill="E2EFD9" w:themeFill="accent6" w:themeFillTint="33"/>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Cost-Benefit Analysis</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10873"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r>
              <w:rPr>
                <w:rFonts w:hint="default" w:eastAsia="Arial"/>
                <w:b/>
                <w:bCs/>
                <w:color w:val="000000"/>
                <w:sz w:val="20"/>
                <w:szCs w:val="24"/>
                <w:lang w:eastAsia="en-CA"/>
              </w:rPr>
              <w:t>Develop a Dedicated Idle Game Focused on Recycling:</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r>
              <w:rPr>
                <w:rFonts w:hint="default" w:eastAsia="Arial"/>
                <w:b/>
                <w:bCs/>
                <w:color w:val="000000"/>
                <w:sz w:val="20"/>
                <w:szCs w:val="24"/>
                <w:lang w:eastAsia="en-CA"/>
              </w:rPr>
              <w:t>Costs: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Financial Expenditures</w:t>
            </w:r>
            <w:r>
              <w:rPr>
                <w:rFonts w:hint="default" w:eastAsia="Arial"/>
                <w:color w:val="000000"/>
                <w:sz w:val="20"/>
                <w:szCs w:val="24"/>
                <w:lang w:eastAsia="en-CA"/>
              </w:rPr>
              <w:t xml:space="preserve">: Estimated development costs including </w:t>
            </w:r>
            <w:r>
              <w:rPr>
                <w:rFonts w:hint="default" w:eastAsia="Arial"/>
                <w:color w:val="000000"/>
                <w:sz w:val="20"/>
                <w:szCs w:val="24"/>
                <w:lang w:val="en-US" w:eastAsia="en-CA"/>
              </w:rPr>
              <w:t>writing code</w:t>
            </w:r>
            <w:r>
              <w:rPr>
                <w:rFonts w:hint="default" w:eastAsia="Arial"/>
                <w:color w:val="000000"/>
                <w:sz w:val="20"/>
                <w:szCs w:val="24"/>
                <w:lang w:eastAsia="en-CA"/>
              </w:rPr>
              <w:t xml:space="preserve">, game design, and </w:t>
            </w:r>
            <w:r>
              <w:rPr>
                <w:rFonts w:hint="default" w:eastAsia="Arial"/>
                <w:color w:val="000000"/>
                <w:sz w:val="20"/>
                <w:szCs w:val="24"/>
                <w:lang w:val="en-US" w:eastAsia="en-CA"/>
              </w:rPr>
              <w:t>creating graphics</w:t>
            </w:r>
            <w:r>
              <w:rPr>
                <w:rFonts w:hint="default" w:eastAsia="Arial"/>
                <w:color w:val="000000"/>
                <w:sz w:val="20"/>
                <w:szCs w:val="24"/>
                <w:lang w:eastAsia="en-CA"/>
              </w:rPr>
              <w: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val="en-US" w:eastAsia="en-CA"/>
              </w:rPr>
            </w:pPr>
            <w:r>
              <w:rPr>
                <w:rFonts w:hint="default" w:eastAsia="Arial"/>
                <w:b/>
                <w:bCs/>
                <w:color w:val="000000"/>
                <w:sz w:val="20"/>
                <w:szCs w:val="24"/>
                <w:lang w:eastAsia="en-CA"/>
              </w:rPr>
              <w:t>Time</w:t>
            </w:r>
            <w:r>
              <w:rPr>
                <w:rFonts w:hint="default" w:eastAsia="Arial"/>
                <w:color w:val="000000"/>
                <w:sz w:val="20"/>
                <w:szCs w:val="24"/>
                <w:lang w:eastAsia="en-CA"/>
              </w:rPr>
              <w:t>: Depending on the complexity and depth of the game,</w:t>
            </w:r>
            <w:r>
              <w:rPr>
                <w:rFonts w:hint="default" w:eastAsia="Arial"/>
                <w:color w:val="000000"/>
                <w:sz w:val="20"/>
                <w:szCs w:val="24"/>
                <w:lang w:val="en-US" w:eastAsia="en-CA"/>
              </w:rPr>
              <w:t xml:space="preserve"> it could take a very long time to get a good product that is enjoyable to play but we will only have 1 month of development time so this has to be considered</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Possible Risks</w:t>
            </w:r>
            <w:r>
              <w:rPr>
                <w:rFonts w:hint="default" w:eastAsia="Arial"/>
                <w:color w:val="000000"/>
                <w:sz w:val="20"/>
                <w:szCs w:val="24"/>
                <w:lang w:eastAsia="en-CA"/>
              </w:rPr>
              <w:t>: If the balance between education and entertainment is not struck correctly, the game might not appeal to its intended audience.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Potential for Reduced Quality</w:t>
            </w:r>
            <w:r>
              <w:rPr>
                <w:rFonts w:hint="default" w:eastAsia="Arial"/>
                <w:color w:val="000000"/>
                <w:sz w:val="20"/>
                <w:szCs w:val="24"/>
                <w:lang w:eastAsia="en-CA"/>
              </w:rPr>
              <w:t>: The challenge of ensuring that the game mechanics remain fun while being educationally accurate.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r>
              <w:rPr>
                <w:rFonts w:hint="default" w:eastAsia="Arial"/>
                <w:b/>
                <w:bCs/>
                <w:color w:val="000000"/>
                <w:sz w:val="20"/>
                <w:szCs w:val="24"/>
                <w:lang w:eastAsia="en-CA"/>
              </w:rPr>
              <w:t>Benefits: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val="en-US" w:eastAsia="en-CA"/>
              </w:rPr>
            </w:pPr>
            <w:r>
              <w:rPr>
                <w:rFonts w:hint="default" w:eastAsia="Arial"/>
                <w:b/>
                <w:bCs/>
                <w:color w:val="000000"/>
                <w:sz w:val="20"/>
                <w:szCs w:val="24"/>
                <w:lang w:eastAsia="en-CA"/>
              </w:rPr>
              <w:t>Increased Sales</w:t>
            </w:r>
            <w:r>
              <w:rPr>
                <w:rFonts w:hint="default" w:eastAsia="Arial"/>
                <w:color w:val="000000"/>
                <w:sz w:val="20"/>
                <w:szCs w:val="24"/>
                <w:lang w:eastAsia="en-CA"/>
              </w:rPr>
              <w:t>: Well-executed games, especially those with a unique selling point such as education, can generate significant revenue</w:t>
            </w:r>
            <w:r>
              <w:rPr>
                <w:rFonts w:hint="default" w:eastAsia="Arial"/>
                <w:color w:val="000000"/>
                <w:sz w:val="20"/>
                <w:szCs w:val="24"/>
                <w:lang w:val="en-US" w:eastAsia="en-CA"/>
              </w:rPr>
              <w:t xml:space="preserve"> that could be used to donate to recycling initiatives.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val="en-US" w:eastAsia="en-CA"/>
              </w:rPr>
              <w:t xml:space="preserve">Environmental </w:t>
            </w:r>
            <w:r>
              <w:rPr>
                <w:rFonts w:hint="default" w:eastAsia="Arial"/>
                <w:b/>
                <w:bCs/>
                <w:color w:val="000000"/>
                <w:sz w:val="20"/>
                <w:szCs w:val="24"/>
                <w:lang w:eastAsia="en-CA"/>
              </w:rPr>
              <w:t>Recognition</w:t>
            </w:r>
            <w:r>
              <w:rPr>
                <w:rFonts w:hint="default" w:eastAsia="Arial"/>
                <w:color w:val="000000"/>
                <w:sz w:val="20"/>
                <w:szCs w:val="24"/>
                <w:lang w:eastAsia="en-CA"/>
              </w:rPr>
              <w:t xml:space="preserve">: </w:t>
            </w:r>
            <w:r>
              <w:rPr>
                <w:rFonts w:hint="default" w:eastAsia="Arial"/>
                <w:color w:val="000000"/>
                <w:sz w:val="20"/>
                <w:szCs w:val="24"/>
                <w:lang w:val="en-US" w:eastAsia="en-CA"/>
              </w:rPr>
              <w:t>If p</w:t>
            </w:r>
            <w:r>
              <w:rPr>
                <w:rFonts w:hint="default" w:eastAsia="Arial"/>
                <w:color w:val="000000"/>
                <w:sz w:val="20"/>
                <w:szCs w:val="24"/>
                <w:lang w:eastAsia="en-CA"/>
              </w:rPr>
              <w:t xml:space="preserve">layers associating the </w:t>
            </w:r>
            <w:r>
              <w:rPr>
                <w:rFonts w:hint="default" w:eastAsia="Arial"/>
                <w:color w:val="000000"/>
                <w:sz w:val="20"/>
                <w:szCs w:val="24"/>
                <w:lang w:val="en-US" w:eastAsia="en-CA"/>
              </w:rPr>
              <w:t xml:space="preserve">game </w:t>
            </w:r>
            <w:r>
              <w:rPr>
                <w:rFonts w:hint="default" w:eastAsia="Arial"/>
                <w:color w:val="000000"/>
                <w:sz w:val="20"/>
                <w:szCs w:val="24"/>
                <w:lang w:eastAsia="en-CA"/>
              </w:rPr>
              <w:t>with both enjoyment and learning</w:t>
            </w:r>
            <w:r>
              <w:rPr>
                <w:rFonts w:hint="default" w:eastAsia="Arial"/>
                <w:color w:val="000000"/>
                <w:sz w:val="20"/>
                <w:szCs w:val="24"/>
                <w:lang w:val="en-US" w:eastAsia="en-CA"/>
              </w:rPr>
              <w:t xml:space="preserve"> it</w:t>
            </w:r>
            <w:r>
              <w:rPr>
                <w:rFonts w:hint="default" w:eastAsia="Arial"/>
                <w:color w:val="000000"/>
                <w:sz w:val="20"/>
                <w:szCs w:val="24"/>
                <w:lang w:eastAsia="en-CA"/>
              </w:rPr>
              <w:t xml:space="preserve"> can boost its reputation.</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val="en-US" w:eastAsia="en-CA"/>
              </w:rPr>
            </w:pPr>
            <w:r>
              <w:rPr>
                <w:rFonts w:hint="default" w:eastAsia="Arial"/>
                <w:b/>
                <w:bCs/>
                <w:color w:val="000000"/>
                <w:sz w:val="20"/>
                <w:szCs w:val="24"/>
                <w:lang w:eastAsia="en-CA"/>
              </w:rPr>
              <w:t>Market</w:t>
            </w:r>
            <w:r>
              <w:rPr>
                <w:rFonts w:hint="default" w:eastAsia="Arial"/>
                <w:color w:val="000000"/>
                <w:sz w:val="20"/>
                <w:szCs w:val="24"/>
                <w:lang w:eastAsia="en-CA"/>
              </w:rPr>
              <w:t xml:space="preserve">: By catering to a </w:t>
            </w:r>
            <w:r>
              <w:rPr>
                <w:rFonts w:hint="default" w:eastAsia="Arial"/>
                <w:color w:val="000000"/>
                <w:sz w:val="20"/>
                <w:szCs w:val="24"/>
                <w:lang w:val="en-US" w:eastAsia="en-CA"/>
              </w:rPr>
              <w:t xml:space="preserve">more general idle gaming audience </w:t>
            </w:r>
            <w:r>
              <w:rPr>
                <w:rFonts w:hint="default" w:eastAsia="Arial"/>
                <w:color w:val="000000"/>
                <w:sz w:val="20"/>
                <w:szCs w:val="24"/>
                <w:lang w:eastAsia="en-CA"/>
              </w:rPr>
              <w:t xml:space="preserve">, the product </w:t>
            </w:r>
            <w:r>
              <w:rPr>
                <w:rFonts w:hint="default" w:eastAsia="Arial"/>
                <w:color w:val="000000"/>
                <w:sz w:val="20"/>
                <w:szCs w:val="24"/>
                <w:lang w:val="en-US" w:eastAsia="en-CA"/>
              </w:rPr>
              <w:t>will have a lot of potential players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Reduction of Ongoing Costs</w:t>
            </w:r>
            <w:r>
              <w:rPr>
                <w:rFonts w:hint="default" w:eastAsia="Arial"/>
                <w:color w:val="000000"/>
                <w:sz w:val="20"/>
                <w:szCs w:val="24"/>
                <w:lang w:eastAsia="en-CA"/>
              </w:rPr>
              <w:t xml:space="preserve">: Once the game is developed, there are minimal costs associated with maintenance, especially if it's mainly </w:t>
            </w:r>
            <w:r>
              <w:rPr>
                <w:rFonts w:hint="default" w:eastAsia="Arial"/>
                <w:color w:val="000000"/>
                <w:sz w:val="20"/>
                <w:szCs w:val="24"/>
                <w:lang w:val="en-US" w:eastAsia="en-CA"/>
              </w:rPr>
              <w:t xml:space="preserve">an </w:t>
            </w:r>
            <w:r>
              <w:rPr>
                <w:rFonts w:hint="default" w:eastAsia="Arial"/>
                <w:color w:val="000000"/>
                <w:sz w:val="20"/>
                <w:szCs w:val="24"/>
                <w:lang w:eastAsia="en-CA"/>
              </w:rPr>
              <w:t>offline</w:t>
            </w:r>
            <w:r>
              <w:rPr>
                <w:rFonts w:hint="default" w:eastAsia="Arial"/>
                <w:color w:val="000000"/>
                <w:sz w:val="20"/>
                <w:szCs w:val="24"/>
                <w:lang w:val="en-US" w:eastAsia="en-CA"/>
              </w:rPr>
              <w:t xml:space="preserve"> game</w:t>
            </w:r>
            <w:r>
              <w:rPr>
                <w:rFonts w:hint="default" w:eastAsia="Arial"/>
                <w:color w:val="000000"/>
                <w:sz w:val="20"/>
                <w:szCs w:val="24"/>
                <w:lang w:eastAsia="en-CA"/>
              </w:rPr>
              <w: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r>
              <w:rPr>
                <w:rFonts w:hint="default" w:eastAsia="Arial"/>
                <w:b/>
                <w:bCs/>
                <w:color w:val="000000"/>
                <w:sz w:val="20"/>
                <w:szCs w:val="24"/>
                <w:lang w:eastAsia="en-CA"/>
              </w:rPr>
              <w:t>Create a Game Dedicated to Recycling Education with Mini-Games: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Costs: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Financial Expenditures</w:t>
            </w:r>
            <w:r>
              <w:rPr>
                <w:rFonts w:hint="default" w:eastAsia="Arial"/>
                <w:color w:val="000000"/>
                <w:sz w:val="20"/>
                <w:szCs w:val="24"/>
                <w:lang w:eastAsia="en-CA"/>
              </w:rPr>
              <w:t>:</w:t>
            </w:r>
            <w:r>
              <w:rPr>
                <w:rFonts w:hint="default" w:eastAsia="Arial"/>
                <w:color w:val="000000"/>
                <w:sz w:val="20"/>
                <w:szCs w:val="24"/>
                <w:lang w:val="en-US" w:eastAsia="en-CA"/>
              </w:rPr>
              <w:t xml:space="preserve"> More</w:t>
            </w:r>
            <w:r>
              <w:rPr>
                <w:rFonts w:hint="default" w:eastAsia="Arial"/>
                <w:color w:val="000000"/>
                <w:sz w:val="20"/>
                <w:szCs w:val="24"/>
                <w:lang w:eastAsia="en-CA"/>
              </w:rPr>
              <w:t xml:space="preserve"> initial investment due to the development of multiple mini-games, educational content, quizzes, and short-form videos. Additionally, there are costs for marketing and promoting different aspects of the platform.</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bCs/>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Time</w:t>
            </w:r>
            <w:r>
              <w:rPr>
                <w:rFonts w:hint="default" w:eastAsia="Arial"/>
                <w:color w:val="000000"/>
                <w:sz w:val="20"/>
                <w:szCs w:val="24"/>
                <w:lang w:eastAsia="en-CA"/>
              </w:rPr>
              <w:t>: A longer development period due to the diversity of content types</w:t>
            </w:r>
            <w:r>
              <w:rPr>
                <w:rFonts w:hint="default" w:eastAsia="Arial"/>
                <w:color w:val="000000"/>
                <w:sz w:val="20"/>
                <w:szCs w:val="24"/>
                <w:lang w:val="en-US" w:eastAsia="en-CA"/>
              </w:rPr>
              <w:t>, given we only have a certain amount of time the diversity in content might be lacking</w:t>
            </w:r>
            <w:r>
              <w:rPr>
                <w:rFonts w:hint="default" w:eastAsia="Arial"/>
                <w:color w:val="000000"/>
                <w:sz w:val="20"/>
                <w:szCs w:val="24"/>
                <w:lang w:eastAsia="en-CA"/>
              </w:rPr>
              <w: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Possible Risks</w:t>
            </w:r>
            <w:r>
              <w:rPr>
                <w:rFonts w:hint="default" w:eastAsia="Arial"/>
                <w:color w:val="000000"/>
                <w:sz w:val="20"/>
                <w:szCs w:val="24"/>
                <w:lang w:eastAsia="en-CA"/>
              </w:rPr>
              <w:t>: If one mini-game or content piece is not well-received, it could deter users from exploring other parts of the platform.</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Potential for Reduced Quality</w:t>
            </w:r>
            <w:r>
              <w:rPr>
                <w:rFonts w:hint="default" w:eastAsia="Arial"/>
                <w:color w:val="000000"/>
                <w:sz w:val="20"/>
                <w:szCs w:val="24"/>
                <w:lang w:eastAsia="en-CA"/>
              </w:rPr>
              <w:t>: Ensuring consistent quality across various games and educational content can be challenging.</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eastAsia="en-CA"/>
              </w:rPr>
              <w:t>Benefits</w:t>
            </w:r>
            <w:r>
              <w:rPr>
                <w:rFonts w:hint="default" w:eastAsia="Arial"/>
                <w:color w:val="000000"/>
                <w:sz w:val="20"/>
                <w:szCs w:val="24"/>
                <w:lang w:eastAsia="en-CA"/>
              </w:rPr>
              <w: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val="0"/>
                <w:bCs w:val="0"/>
                <w:color w:val="000000"/>
                <w:sz w:val="20"/>
                <w:szCs w:val="24"/>
                <w:lang w:val="en-US" w:eastAsia="en-CA"/>
              </w:rPr>
            </w:pPr>
            <w:r>
              <w:rPr>
                <w:rFonts w:hint="default" w:eastAsia="Arial"/>
                <w:b/>
                <w:bCs/>
                <w:color w:val="000000"/>
                <w:sz w:val="20"/>
                <w:szCs w:val="24"/>
                <w:lang w:val="en-US" w:eastAsia="en-CA"/>
              </w:rPr>
              <w:t xml:space="preserve">Expandability: </w:t>
            </w:r>
            <w:r>
              <w:rPr>
                <w:rFonts w:hint="default" w:eastAsia="Arial"/>
                <w:b w:val="0"/>
                <w:bCs w:val="0"/>
                <w:color w:val="000000"/>
                <w:sz w:val="20"/>
                <w:szCs w:val="24"/>
                <w:lang w:val="en-US" w:eastAsia="en-CA"/>
              </w:rPr>
              <w:t>with the opportunity for so many different forms of content it can be make future expansion to the game easy</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b w:val="0"/>
                <w:bCs w:val="0"/>
                <w:color w:val="000000"/>
                <w:sz w:val="20"/>
                <w:szCs w:val="24"/>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r>
              <w:rPr>
                <w:rFonts w:hint="default" w:eastAsia="Arial"/>
                <w:b/>
                <w:bCs/>
                <w:color w:val="000000"/>
                <w:sz w:val="20"/>
                <w:szCs w:val="24"/>
                <w:lang w:val="en-US" w:eastAsia="en-CA"/>
              </w:rPr>
              <w:t xml:space="preserve">Environmental </w:t>
            </w:r>
            <w:r>
              <w:rPr>
                <w:rFonts w:hint="default" w:eastAsia="Arial"/>
                <w:b/>
                <w:bCs/>
                <w:color w:val="000000"/>
                <w:sz w:val="20"/>
                <w:szCs w:val="24"/>
                <w:lang w:eastAsia="en-CA"/>
              </w:rPr>
              <w:t>Recognition</w:t>
            </w:r>
            <w:r>
              <w:rPr>
                <w:rFonts w:hint="default" w:eastAsia="Arial"/>
                <w:color w:val="000000"/>
                <w:sz w:val="20"/>
                <w:szCs w:val="24"/>
                <w:lang w:eastAsia="en-CA"/>
              </w:rPr>
              <w:t xml:space="preserve">: By offering a comprehensive platform, </w:t>
            </w:r>
            <w:r>
              <w:rPr>
                <w:rFonts w:hint="default" w:eastAsia="Arial"/>
                <w:color w:val="000000"/>
                <w:sz w:val="20"/>
                <w:szCs w:val="24"/>
                <w:lang w:val="en-US" w:eastAsia="en-CA"/>
              </w:rPr>
              <w:t xml:space="preserve">it </w:t>
            </w:r>
            <w:r>
              <w:rPr>
                <w:rFonts w:hint="default" w:eastAsia="Arial"/>
                <w:color w:val="000000"/>
                <w:sz w:val="20"/>
                <w:szCs w:val="24"/>
                <w:lang w:eastAsia="en-CA"/>
              </w:rPr>
              <w:t xml:space="preserve">can </w:t>
            </w:r>
            <w:r>
              <w:rPr>
                <w:rFonts w:hint="default" w:eastAsia="Arial"/>
                <w:color w:val="000000"/>
                <w:sz w:val="20"/>
                <w:szCs w:val="24"/>
                <w:lang w:val="en-US" w:eastAsia="en-CA"/>
              </w:rPr>
              <w:t xml:space="preserve">be a real tool </w:t>
            </w:r>
            <w:r>
              <w:rPr>
                <w:rFonts w:hint="default" w:eastAsia="Arial"/>
                <w:color w:val="000000"/>
                <w:sz w:val="20"/>
                <w:szCs w:val="24"/>
                <w:lang w:eastAsia="en-CA"/>
              </w:rPr>
              <w:t>in educational gaming.</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eastAsia="Arial"/>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4"/>
                <w:szCs w:val="24"/>
                <w:lang w:eastAsia="en-CA"/>
              </w:rPr>
            </w:pPr>
            <w:r>
              <w:rPr>
                <w:rFonts w:hint="default" w:eastAsia="Arial"/>
                <w:b/>
                <w:bCs/>
                <w:color w:val="000000"/>
                <w:sz w:val="20"/>
                <w:szCs w:val="24"/>
                <w:lang w:eastAsia="en-CA"/>
              </w:rPr>
              <w:t xml:space="preserve">Market </w:t>
            </w:r>
            <w:r>
              <w:rPr>
                <w:rFonts w:hint="default" w:eastAsia="Arial"/>
                <w:color w:val="000000"/>
                <w:sz w:val="20"/>
                <w:szCs w:val="24"/>
                <w:lang w:eastAsia="en-CA"/>
              </w:rPr>
              <w:t>: The varied content might appeal to a broader user base, from gamers to learners.</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10873" w:type="dxa"/>
            <w:gridSpan w:val="2"/>
            <w:shd w:val="clear" w:color="auto" w:fill="E2EFD9" w:themeFill="accent6" w:themeFillTint="33"/>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Recommendation</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10873"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4"/>
                <w:szCs w:val="24"/>
                <w:lang w:eastAsia="en-CA"/>
              </w:rPr>
            </w:pPr>
            <w:r>
              <w:rPr>
                <w:rFonts w:hint="default" w:eastAsia="Arial"/>
                <w:color w:val="000000"/>
                <w:sz w:val="20"/>
                <w:szCs w:val="24"/>
                <w:lang w:eastAsia="en-CA"/>
              </w:rPr>
              <w:t>After a thorough analysis of the proposed game development options focused on recycling, it is recommended to proceed with the development of a Dedicated Idle Game Focused on Recycling. This decision is informed by its cost-effectiveness, particularly given our constrained budget and one-month development window. A dedicated idle game allows for a concentrated marketing approach, targeting the vast idle gaming audience. Additionally, the ongoing maintenance costs post-development are anticipated to be minimal, especially if the game operates primarily offline. The focused nature of this approach will also enable a more precise balance between education and entertainment, optimizing player engagement. Furthermore, the current popularity of idle games presents a notable opportunity for revenue generation</w:t>
            </w:r>
            <w:r>
              <w:rPr>
                <w:rFonts w:hint="default" w:eastAsia="Arial"/>
                <w:color w:val="000000"/>
                <w:sz w:val="20"/>
                <w:szCs w:val="24"/>
                <w:lang w:val="en-US" w:eastAsia="en-CA"/>
              </w:rPr>
              <w:t xml:space="preserve"> that can go to a good cause</w:t>
            </w:r>
            <w:r>
              <w:rPr>
                <w:rFonts w:hint="default" w:eastAsia="Arial"/>
                <w:color w:val="000000"/>
                <w:sz w:val="20"/>
                <w:szCs w:val="24"/>
                <w:lang w:eastAsia="en-CA"/>
              </w:rPr>
              <w:t xml:space="preserve">. By intertwining education </w:t>
            </w:r>
            <w:r>
              <w:rPr>
                <w:rFonts w:hint="default" w:eastAsia="Arial"/>
                <w:color w:val="000000"/>
                <w:sz w:val="20"/>
                <w:szCs w:val="24"/>
                <w:lang w:val="en-US" w:eastAsia="en-CA"/>
              </w:rPr>
              <w:t xml:space="preserve">and </w:t>
            </w:r>
            <w:r>
              <w:rPr>
                <w:rFonts w:hint="default" w:eastAsia="Arial"/>
                <w:color w:val="000000"/>
                <w:sz w:val="20"/>
                <w:szCs w:val="24"/>
                <w:lang w:eastAsia="en-CA"/>
              </w:rPr>
              <w:t xml:space="preserve">recycling the game can also enhance its reputation and contribute positively to environmental awareness. Considering our current limitations and the potential market appeal, the Dedicated Idle Game Focused on Recycling </w:t>
            </w:r>
            <w:r>
              <w:rPr>
                <w:rFonts w:hint="default" w:eastAsia="Arial"/>
                <w:color w:val="000000"/>
                <w:sz w:val="20"/>
                <w:szCs w:val="24"/>
                <w:lang w:val="en-US" w:eastAsia="en-CA"/>
              </w:rPr>
              <w:t xml:space="preserve">seems like the best </w:t>
            </w:r>
            <w:r>
              <w:rPr>
                <w:rFonts w:hint="default" w:eastAsia="Arial"/>
                <w:color w:val="000000"/>
                <w:sz w:val="20"/>
                <w:szCs w:val="24"/>
                <w:lang w:eastAsia="en-CA"/>
              </w:rPr>
              <w:t>choice.</w:t>
            </w:r>
          </w:p>
        </w:tc>
      </w:tr>
    </w:tbl>
    <w:p>
      <w:pPr>
        <w:spacing w:line="240" w:lineRule="auto"/>
        <w:rPr>
          <w:rFonts w:cs="Times New Roman"/>
          <w:b/>
          <w:sz w:val="20"/>
          <w:szCs w:val="20"/>
        </w:rPr>
      </w:pPr>
    </w:p>
    <w:sectPr>
      <w:headerReference r:id="rId5" w:type="default"/>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ucida Grande">
    <w:altName w:val="Courier New"/>
    <w:panose1 w:val="020B0600040502020204"/>
    <w:charset w:val="00"/>
    <w:family w:val="swiss"/>
    <w:pitch w:val="default"/>
    <w:sig w:usb0="00000000" w:usb1="00000000"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401310" cy="63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0BF577"/>
    <w:multiLevelType w:val="singleLevel"/>
    <w:tmpl w:val="4A0BF57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5074E2"/>
    <w:rsid w:val="00111E99"/>
    <w:rsid w:val="0013110E"/>
    <w:rsid w:val="003F467D"/>
    <w:rsid w:val="0040796E"/>
    <w:rsid w:val="004153A5"/>
    <w:rsid w:val="00437FFA"/>
    <w:rsid w:val="004A390C"/>
    <w:rsid w:val="005074E2"/>
    <w:rsid w:val="005E520B"/>
    <w:rsid w:val="0060640E"/>
    <w:rsid w:val="007E4F94"/>
    <w:rsid w:val="00800494"/>
    <w:rsid w:val="00884C15"/>
    <w:rsid w:val="009A1CFC"/>
    <w:rsid w:val="009B2E2A"/>
    <w:rsid w:val="00AC1CC9"/>
    <w:rsid w:val="00B527EB"/>
    <w:rsid w:val="00B737AC"/>
    <w:rsid w:val="00B80ADE"/>
    <w:rsid w:val="00CB0823"/>
    <w:rsid w:val="00D861DB"/>
    <w:rsid w:val="00D90FDE"/>
    <w:rsid w:val="00DE7CA6"/>
    <w:rsid w:val="00FA105C"/>
    <w:rsid w:val="00FA2075"/>
    <w:rsid w:val="12BD4B26"/>
    <w:rsid w:val="29852C16"/>
  </w:rsids>
  <m:mathPr>
    <m:mathFont m:val="Cambria Math"/>
    <m:brkBin m:val="before"/>
    <m:brkBinSub m:val="--"/>
    <m:smallFrac m:val="1"/>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Lucida Grande" w:hAnsi="Lucida Grande" w:cs="Lucida Grande"/>
      <w:sz w:val="18"/>
      <w:szCs w:val="18"/>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semiHidden/>
    <w:uiPriority w:val="99"/>
    <w:rPr>
      <w:rFonts w:ascii="Lucida Grande" w:hAnsi="Lucida Grande" w:cs="Lucida Grande"/>
      <w:sz w:val="18"/>
      <w:szCs w:val="18"/>
    </w:rPr>
  </w:style>
  <w:style w:type="character" w:customStyle="1" w:styleId="9">
    <w:name w:val="Header Char"/>
    <w:basedOn w:val="2"/>
    <w:link w:val="6"/>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224</Words>
  <Characters>1278</Characters>
  <Lines>10</Lines>
  <Paragraphs>2</Paragraphs>
  <TotalTime>42</TotalTime>
  <ScaleCrop>false</ScaleCrop>
  <LinksUpToDate>false</LinksUpToDate>
  <CharactersWithSpaces>1500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2018-05-31T19:57:00Z</dcterms:created>
  <dc:creator>Paula Barrett</dc:creator>
  <cp:lastModifiedBy>Xjeff</cp:lastModifiedBy>
  <cp:lastPrinted>2018-05-31T19:59:00Z</cp:lastPrinted>
  <dcterms:modified xsi:type="dcterms:W3CDTF">2023-10-22T22:57:51Z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E9C175BB59C244F79F8B8BEEC5B7944F</vt:lpwstr>
  </property>
</Properties>
</file>