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Hidro Mejora Guion de exposición</w:t>
      </w:r>
    </w:p>
    <w:p>
      <w:r>
        <w:t>Este guion acompaña las 16 diapositivas de la presentación. Ayuda a explicar la utilidad del proyecto, el recorrido de los datos y las decisiones técnicas con un lenguaje claro. La defensa debe distinguir lo implementado, lo publicado y lo que todavía requiere validación.</w:t>
      </w:r>
    </w:p>
    <w:p>
      <w:r>
        <w:t>El guion describe las funciones del proyecto y distingue el despliegue publicado del entorno local de Kubernetes (K8s), según la documentación y los manifiestos del repositorio.</w:t>
      </w:r>
    </w:p>
    <w:p>
      <w:pPr>
        <w:pStyle w:val="Heading1"/>
      </w:pPr>
      <w:r>
        <w:t>Preparación de la exposición</w:t>
      </w:r>
    </w:p>
    <w:p>
      <w:r>
        <w:t>La secuencia sugerida dura 15 minutos y 40 segundos, incluida una demostración de 2 minutos. Los tiempos son orientativos. El texto de Guion oral se puede decir en voz alta. Los apartados de conceptos, ejemplos y referencias sirven para estudiar y responder preguntas.</w:t>
      </w:r>
    </w:p>
    <w:p>
      <w:r>
        <w:t>Equipo según el informe del proyecto: Deivis Nicolas Abdias Ancco Gomez, Saul David Chauca Cruz, Angelo Giorgio Prado Araujo, Luis Franchesco Rodriguez Satalaya. Curso Software I Proceso Personal y Mejora. Docente Ronald Miguel Serrano Hernandez.</w:t>
      </w:r>
    </w:p>
    <w:p>
      <w:pPr>
        <w:pStyle w:val="Heading2"/>
      </w:pPr>
      <w:r>
        <w:t>Reparto sugerido entre cuatro integrantes</w:t>
      </w:r>
    </w:p>
    <w:p>
      <w:r>
        <w:t>Integrante 1: diapositivas 1 a 4, problema, propuesta y usuarios.</w:t>
      </w:r>
    </w:p>
    <w:p>
      <w:r>
        <w:t>Integrante 2: diapositivas 5 a 8, aplicación, recorrido y comunicación.</w:t>
      </w:r>
    </w:p>
    <w:p>
      <w:r>
        <w:t>Integrante 3: diapositivas 9 a 12, valor, arquitectura y seguridad.</w:t>
      </w:r>
    </w:p>
    <w:p>
      <w:r>
        <w:t>Integrante 4: diapositivas 13 a 16, evidencias, demostración y cierre.</w:t>
      </w:r>
    </w:p>
    <w:p>
      <w:pPr>
        <w:pStyle w:val="Heading2"/>
      </w:pPr>
      <w:r>
        <w:t>Alcance de los recursos visuales</w:t>
      </w:r>
    </w:p>
    <w:p>
      <w:r>
        <w:t>El teléfono es un mockup conceptual generado para ilustrar la propuesta y está rotulado. La fotografía doméstica es conceptual. La captura del panel corresponde al acceso público sin autenticar. No se obtuvieron capturas internas autenticadas ni se muestran datos reales de clientes. Los diagramas representan relaciones verificadas en el código y conservan elementos editables.</w:t>
      </w:r>
    </w:p>
    <w:p>
      <w:pPr>
        <w:pStyle w:val="Heading2"/>
      </w:pPr>
      <w:r>
        <w:t>Antes de presentar</w:t>
      </w:r>
    </w:p>
    <w:p>
      <w:r>
        <w:t>Ensayar con la APK y el panel, dos cuentas de demostración y una base aislada autorizada. Preparar un recibo PDF y una grabación breve del ensayo como respaldo. Revisar la conexión y ocultar notificaciones personales. No registrar datos de prueba en una base productiva durante la exposición.</w:t>
      </w:r>
    </w:p>
    <w:p>
      <w:r>
        <w:br w:type="page"/>
      </w:r>
    </w:p>
    <w:p>
      <w:pPr>
        <w:pStyle w:val="Heading1"/>
      </w:pPr>
      <w:r>
        <w:t>Diapositiva 1  Hidro Mejora</w:t>
      </w:r>
    </w:p>
    <w:p>
      <w:r>
        <w:t>Tiempo sugerido 35 segundos</w:t>
      </w:r>
    </w:p>
    <w:p>
      <w:pPr>
        <w:pStyle w:val="Heading2"/>
      </w:pPr>
      <w:r>
        <w:t>Ideas visibles</w:t>
      </w:r>
    </w:p>
    <w:p>
      <w:r>
        <w:t>Tu suministro, a tu alcance; Aplicación Android y gestión web.</w:t>
      </w:r>
    </w:p>
    <w:p>
      <w:pPr>
        <w:pStyle w:val="Heading2"/>
      </w:pPr>
      <w:r>
        <w:t>Guion oral</w:t>
      </w:r>
    </w:p>
    <w:p>
      <w:r>
        <w:t>Buenos días. Presentamos Hidro-Mejora, un proyecto universitario que reúne la consulta del servicio de agua y la atención de sus usuarios. Pensemos en una persona que necesita revisar un recibo y, al mismo tiempo, reportar una fuga. Nuestra propuesta reúne esas gestiones en una aplicación Android y conecta al personal autorizado mediante un panel web. Hoy explicaremos qué construimos, cómo se comunican sus componentes y qué evidencias tenemos de su funcionamiento. El proyecto es académico e independiente de SEDAPAL.</w:t>
      </w:r>
    </w:p>
    <w:p>
      <w:pPr>
        <w:pStyle w:val="Heading2"/>
      </w:pPr>
      <w:r>
        <w:t>Conceptos que debemos dominar</w:t>
      </w:r>
    </w:p>
    <w:p>
      <w:r>
        <w:t>Propuesta de valor: utilidad concreta que la solución ofrece a una persona. En este caso, consultar y dar seguimiento desde una misma plataforma.</w:t>
      </w:r>
    </w:p>
    <w:p>
      <w:pPr>
        <w:pStyle w:val="Heading2"/>
      </w:pPr>
      <w:r>
        <w:t>Ejemplo e indicaciones</w:t>
      </w:r>
    </w:p>
    <w:p>
      <w:r>
        <w:t>Abrir con el caso de una consulta de recibo y un reporte de fuga. No afirmar convenios ni comercialización.</w:t>
      </w:r>
    </w:p>
    <w:p>
      <w:pPr>
        <w:pStyle w:val="Heading2"/>
      </w:pPr>
      <w:r>
        <w:t>Transición a la siguiente diapositiva</w:t>
      </w:r>
    </w:p>
    <w:p>
      <w:r>
        <w:t>Para entender el valor de la propuesta, primero veamos la situación que buscamos mejorar.</w:t>
      </w:r>
    </w:p>
    <w:p>
      <w:pPr>
        <w:spacing w:after="80"/>
      </w:pPr>
      <w:r>
        <w:rPr>
          <w:b/>
          <w:sz w:val="17"/>
        </w:rPr>
        <w:t xml:space="preserve">Referencia: </w:t>
      </w:r>
      <w:hyperlink r:id="rId11">
        <w:r>
          <w:rPr>
            <w:color w:val="000000"/>
            <w:sz w:val="17"/>
          </w:rPr>
          <w:t>README.md (7930b26)</w:t>
        </w:r>
      </w:hyperlink>
    </w:p>
    <w:p>
      <w:r>
        <w:br w:type="page"/>
      </w:r>
    </w:p>
    <w:p>
      <w:pPr>
        <w:pStyle w:val="Heading1"/>
      </w:pPr>
      <w:r>
        <w:t>Diapositiva 2  Una gestión que pierde continuidad</w:t>
      </w:r>
    </w:p>
    <w:p>
      <w:r>
        <w:t>Tiempo sugerido 50 segundos</w:t>
      </w:r>
    </w:p>
    <w:p>
      <w:pPr>
        <w:pStyle w:val="Heading2"/>
      </w:pPr>
      <w:r>
        <w:t>Ideas visibles</w:t>
      </w:r>
    </w:p>
    <w:p>
      <w:r>
        <w:t>Información dispersa; Consultas repetidas; Seguimiento poco visible.</w:t>
      </w:r>
    </w:p>
    <w:p>
      <w:pPr>
        <w:pStyle w:val="Heading2"/>
      </w:pPr>
      <w:r>
        <w:t>Guion oral</w:t>
      </w:r>
    </w:p>
    <w:p>
      <w:r>
        <w:t>Imaginemos que una persona conserva sus recibos en distintos lugares y consulta un reporte por un canal separado. Cada gestión exige volver a buscar información y explicar el mismo caso. El personal administrativo también necesita reunir antecedentes antes de responder. Ese es el problema de coordinación que aborda nuestro proyecto: la falta de continuidad entre consultar, reportar y atender. Lo presentamos como un escenario de diseño descrito en nuestro informe, sin atribuirle porcentajes ni resultados de una investigación de campo que no hemos acreditado.</w:t>
      </w:r>
    </w:p>
    <w:p>
      <w:pPr>
        <w:pStyle w:val="Heading2"/>
      </w:pPr>
      <w:r>
        <w:t>Conceptos que debemos dominar</w:t>
      </w:r>
    </w:p>
    <w:p>
      <w:r>
        <w:t>Trazabilidad: posibilidad de relacionar una gestión con su registro y su estado. Centralización: reunir información relacionada en un sistema común.</w:t>
      </w:r>
    </w:p>
    <w:p>
      <w:pPr>
        <w:pStyle w:val="Heading2"/>
      </w:pPr>
      <w:r>
        <w:t>Ejemplo e indicaciones</w:t>
      </w:r>
    </w:p>
    <w:p>
      <w:r>
        <w:t>Una fuga reportada sin un estado visible obliga al usuario a preguntar otra vez qué ocurrió con su solicitud.</w:t>
      </w:r>
    </w:p>
    <w:p>
      <w:pPr>
        <w:pStyle w:val="Heading2"/>
      </w:pPr>
      <w:r>
        <w:t>Transición a la siguiente diapositiva</w:t>
      </w:r>
    </w:p>
    <w:p>
      <w:r>
        <w:t>Hidro-Mejora propone conservar esa continuidad dentro de una plataforma compartida.</w:t>
      </w:r>
    </w:p>
    <w:p>
      <w:pPr>
        <w:spacing w:after="80"/>
      </w:pPr>
      <w:r>
        <w:rPr>
          <w:b/>
          <w:sz w:val="17"/>
        </w:rPr>
        <w:t xml:space="preserve">Referencia: </w:t>
      </w:r>
      <w:hyperlink r:id="rId11">
        <w:r>
          <w:rPr>
            <w:color w:val="000000"/>
            <w:sz w:val="17"/>
          </w:rPr>
          <w:t>README.md (7930b26)</w:t>
        </w:r>
      </w:hyperlink>
    </w:p>
    <w:p>
      <w:r>
        <w:br w:type="page"/>
      </w:r>
    </w:p>
    <w:p>
      <w:pPr>
        <w:pStyle w:val="Heading1"/>
      </w:pPr>
      <w:r>
        <w:t>Diapositiva 3  Una plataforma, dos experiencias</w:t>
      </w:r>
    </w:p>
    <w:p>
      <w:r>
        <w:t>Tiempo sugerido 45 segundos</w:t>
      </w:r>
    </w:p>
    <w:p>
      <w:pPr>
        <w:pStyle w:val="Heading2"/>
      </w:pPr>
      <w:r>
        <w:t>Ideas visibles</w:t>
      </w:r>
    </w:p>
    <w:p>
      <w:r>
        <w:t>Consulta para el usuario; Gestión para el administrador; Información compartida.</w:t>
      </w:r>
    </w:p>
    <w:p>
      <w:pPr>
        <w:pStyle w:val="Heading2"/>
      </w:pPr>
      <w:r>
        <w:t>Guion oral</w:t>
      </w:r>
    </w:p>
    <w:p>
      <w:r>
        <w:t>La solución tiene dos experiencias distintas. El usuario consulta sus recibos y registra gestiones desde Android. El administrador trabaja con módulos de gestión en una plataforma web independiente. Ambos utilizan la misma API y la misma base de producción. Así, una incidencia conserva su relación con el suministro y el administrador puede actualizar su estado. Los beneficios que podemos mostrar son la consulta centralizada, el seguimiento de registros y la comunicación entre ambos roles. Estos beneficios describen capacidades del software, sin estimar ahorros de tiempo o dinero.</w:t>
      </w:r>
    </w:p>
    <w:p>
      <w:pPr>
        <w:pStyle w:val="Heading2"/>
      </w:pPr>
      <w:r>
        <w:t>Conceptos que debemos dominar</w:t>
      </w:r>
    </w:p>
    <w:p>
      <w:r>
        <w:t>API: interfaz que permite que dos programas intercambien solicitudes y respuestas bajo reglas definidas.</w:t>
      </w:r>
    </w:p>
    <w:p>
      <w:pPr>
        <w:pStyle w:val="Heading2"/>
      </w:pPr>
      <w:r>
        <w:t>Ejemplo e indicaciones</w:t>
      </w:r>
    </w:p>
    <w:p>
      <w:r>
        <w:t>La aplicación envía el reporte y el panel consulta ese registro desde el mismo backend.</w:t>
      </w:r>
    </w:p>
    <w:p>
      <w:pPr>
        <w:pStyle w:val="Heading2"/>
      </w:pPr>
      <w:r>
        <w:t>Transición a la siguiente diapositiva</w:t>
      </w:r>
    </w:p>
    <w:p>
      <w:r>
        <w:t>Ahora precisemos a quién sirve cada experiencia y cuál es nuestro objetivo.</w:t>
      </w:r>
    </w:p>
    <w:p>
      <w:pPr>
        <w:spacing w:after="80"/>
      </w:pPr>
      <w:r>
        <w:rPr>
          <w:b/>
          <w:sz w:val="17"/>
        </w:rPr>
        <w:t xml:space="preserve">Referencia: </w:t>
      </w:r>
      <w:hyperlink r:id="rId12">
        <w:r>
          <w:rPr>
            <w:color w:val="000000"/>
            <w:sz w:val="17"/>
          </w:rPr>
          <w:t>docs/ARCHITECTURE.md (7930b26)</w:t>
        </w:r>
      </w:hyperlink>
    </w:p>
    <w:p>
      <w:r>
        <w:br w:type="page"/>
      </w:r>
    </w:p>
    <w:p>
      <w:pPr>
        <w:pStyle w:val="Heading1"/>
      </w:pPr>
      <w:r>
        <w:t>Diapositiva 4  Objetivo y usuarios</w:t>
      </w:r>
    </w:p>
    <w:p>
      <w:r>
        <w:t>Tiempo sugerido 40 segundos</w:t>
      </w:r>
    </w:p>
    <w:p>
      <w:pPr>
        <w:pStyle w:val="Heading2"/>
      </w:pPr>
      <w:r>
        <w:t>Ideas visibles</w:t>
      </w:r>
    </w:p>
    <w:p>
      <w:r>
        <w:t>Centralizar consulta y atención; Usuario del servicio; Administrador autorizado.</w:t>
      </w:r>
    </w:p>
    <w:p>
      <w:pPr>
        <w:pStyle w:val="Heading2"/>
      </w:pPr>
      <w:r>
        <w:t>Guion oral</w:t>
      </w:r>
    </w:p>
    <w:p>
      <w:r>
        <w:t>Nuestro objetivo es desarrollar una solución que centralice la consulta del suministro y permita gestionar la atención asociada. El usuario necesita ver su información y conocer el avance de sus gestiones. El administrador necesita revisar registros, responder solicitudes y actualizar estados dentro de sus permisos. Separar las interfaces ayuda a que cada persona encuentre las tareas de su rol. Sin embargo, la seguridad no depende de ocultar botones: el servidor verifica qué operaciones puede realizar cada cuenta.</w:t>
      </w:r>
    </w:p>
    <w:p>
      <w:pPr>
        <w:pStyle w:val="Heading2"/>
      </w:pPr>
      <w:r>
        <w:t>Conceptos que debemos dominar</w:t>
      </w:r>
    </w:p>
    <w:p>
      <w:r>
        <w:t>Requisito funcional: acción que debe permitir el sistema. Autorización: comprobación de los permisos para ejecutar una operación.</w:t>
      </w:r>
    </w:p>
    <w:p>
      <w:pPr>
        <w:pStyle w:val="Heading2"/>
      </w:pPr>
      <w:r>
        <w:t>Ejemplo e indicaciones</w:t>
      </w:r>
    </w:p>
    <w:p>
      <w:r>
        <w:t>Consultar los recibos propios es una función de usuario. Gestionar recibos desde el panel requiere rol administrativo.</w:t>
      </w:r>
    </w:p>
    <w:p>
      <w:pPr>
        <w:pStyle w:val="Heading2"/>
      </w:pPr>
      <w:r>
        <w:t>Transición a la siguiente diapositiva</w:t>
      </w:r>
    </w:p>
    <w:p>
      <w:r>
        <w:t>Veamos primero la experiencia de quien utiliza el servicio.</w:t>
      </w:r>
    </w:p>
    <w:p>
      <w:pPr>
        <w:spacing w:after="80"/>
      </w:pPr>
      <w:r>
        <w:rPr>
          <w:b/>
          <w:sz w:val="17"/>
        </w:rPr>
        <w:t xml:space="preserve">Referencia: </w:t>
      </w:r>
      <w:hyperlink r:id="rId11">
        <w:r>
          <w:rPr>
            <w:color w:val="000000"/>
            <w:sz w:val="17"/>
          </w:rPr>
          <w:t>README.md (7930b26)</w:t>
        </w:r>
      </w:hyperlink>
      <w:r>
        <w:rPr>
          <w:sz w:val="17"/>
        </w:rPr>
        <w:t xml:space="preserve"> / </w:t>
      </w:r>
      <w:hyperlink r:id="rId13">
        <w:r>
          <w:rPr>
            <w:color w:val="000000"/>
            <w:sz w:val="17"/>
          </w:rPr>
          <w:t>docs/SECURITY.md (7930b26)</w:t>
        </w:r>
      </w:hyperlink>
    </w:p>
    <w:p>
      <w:r>
        <w:br w:type="page"/>
      </w:r>
    </w:p>
    <w:p>
      <w:pPr>
        <w:pStyle w:val="Heading1"/>
      </w:pPr>
      <w:r>
        <w:t>Diapositiva 5  El servicio en tu Android</w:t>
      </w:r>
    </w:p>
    <w:p>
      <w:r>
        <w:t>Tiempo sugerido 60 segundos</w:t>
      </w:r>
    </w:p>
    <w:p>
      <w:pPr>
        <w:pStyle w:val="Heading2"/>
      </w:pPr>
      <w:r>
        <w:t>Ideas visibles</w:t>
      </w:r>
    </w:p>
    <w:p>
      <w:r>
        <w:t>Recibos, deuda y PDF; Pagos de demostración; Incidencias y atención; Cortes y notificaciones; HidroBot local.</w:t>
      </w:r>
    </w:p>
    <w:p>
      <w:pPr>
        <w:pStyle w:val="Heading2"/>
      </w:pPr>
      <w:r>
        <w:t>Guion oral</w:t>
      </w:r>
    </w:p>
    <w:p>
      <w:r>
        <w:t>La aplicación reúne recibos, consumo registrado, deuda, documentos PDF y registros de pagos. También permite reportar incidencias con fotografía o ubicación opcionales, enviar solicitudes de atención y consultar cortes y notificaciones. HidroBot ayuda con consultas y navegación mediante reglas locales, sin un modelo generativo externo. Es importante entender el alcance: un pago registra una operación del prototipo y no realiza un cargo bancario. Los PDF son referenciales. El teléfono que vemos es un mockup conceptual identificado como tal; las funciones descritas sí están presentes en el código revisado.</w:t>
      </w:r>
    </w:p>
    <w:p>
      <w:pPr>
        <w:pStyle w:val="Heading2"/>
      </w:pPr>
      <w:r>
        <w:t>Conceptos que debemos dominar</w:t>
      </w:r>
    </w:p>
    <w:p>
      <w:r>
        <w:t>Capacitor: contenedor que empaqueta la interfaz web dentro de una app Android y permite acceder a capacidades nativas mediante un puente.</w:t>
      </w:r>
    </w:p>
    <w:p>
      <w:pPr>
        <w:pStyle w:val="Heading2"/>
      </w:pPr>
      <w:r>
        <w:t>Ejemplo e indicaciones</w:t>
      </w:r>
    </w:p>
    <w:p>
      <w:r>
        <w:t>El usuario puede consultar un recibo y generar su PDF. La constancia de pago corresponde al registro académico del sistema.</w:t>
      </w:r>
    </w:p>
    <w:p>
      <w:pPr>
        <w:pStyle w:val="Heading2"/>
      </w:pPr>
      <w:r>
        <w:t>Transición a la siguiente diapositiva</w:t>
      </w:r>
    </w:p>
    <w:p>
      <w:r>
        <w:t>Estas funciones tienen sentido cuando forman un recorrido claro.</w:t>
      </w:r>
    </w:p>
    <w:p>
      <w:pPr>
        <w:spacing w:after="80"/>
      </w:pPr>
      <w:r>
        <w:rPr>
          <w:b/>
          <w:sz w:val="17"/>
        </w:rPr>
        <w:t xml:space="preserve">Referencia: </w:t>
      </w:r>
      <w:hyperlink r:id="rId14">
        <w:r>
          <w:rPr>
            <w:color w:val="000000"/>
            <w:sz w:val="17"/>
          </w:rPr>
          <w:t>Frontend/index.html (7930b26)</w:t>
        </w:r>
      </w:hyperlink>
      <w:r>
        <w:rPr>
          <w:sz w:val="17"/>
        </w:rPr>
        <w:t xml:space="preserve"> / </w:t>
      </w:r>
      <w:hyperlink r:id="rId15">
        <w:r>
          <w:rPr>
            <w:color w:val="000000"/>
            <w:sz w:val="17"/>
          </w:rPr>
          <w:t>Frontend/assets/js/documents.js (7930b26)</w:t>
        </w:r>
      </w:hyperlink>
    </w:p>
    <w:p>
      <w:r>
        <w:br w:type="page"/>
      </w:r>
    </w:p>
    <w:p>
      <w:pPr>
        <w:pStyle w:val="Heading1"/>
      </w:pPr>
      <w:r>
        <w:t>Diapositiva 6  Un recorrido que se puede explicar</w:t>
      </w:r>
    </w:p>
    <w:p>
      <w:r>
        <w:t>Tiempo sugerido 50 segundos</w:t>
      </w:r>
    </w:p>
    <w:p>
      <w:pPr>
        <w:pStyle w:val="Heading2"/>
      </w:pPr>
      <w:r>
        <w:t>Ideas visibles</w:t>
      </w:r>
    </w:p>
    <w:p>
      <w:r>
        <w:t>Iniciar sesión; Consultar recibos; Abrir un detalle; Obtener el PDF.</w:t>
      </w:r>
    </w:p>
    <w:p>
      <w:pPr>
        <w:pStyle w:val="Heading2"/>
      </w:pPr>
      <w:r>
        <w:t>Guion oral</w:t>
      </w:r>
    </w:p>
    <w:p>
      <w:r>
        <w:t>Mostraremos un recorrido real del producto: iniciar sesión con el suministro, entrar al historial, revisar el detalle de un recibo y obtener su PDF. Al iniciar sesión, el servidor valida las credenciales y entrega un token. Las consultas posteriores utilizan ese token para obtener información del suministro autenticado. La interfaz presenta los datos y el módulo de documentos genera el PDF. En Android, un puente nativo participa en su apertura o guardado. El diagrama representa el flujo del código, no una grabación de una prueba física realizada hoy.</w:t>
      </w:r>
    </w:p>
    <w:p>
      <w:pPr>
        <w:pStyle w:val="Heading2"/>
      </w:pPr>
      <w:r>
        <w:t>Conceptos que debemos dominar</w:t>
      </w:r>
    </w:p>
    <w:p>
      <w:r>
        <w:t>Frontend: interfaz que ve el usuario. Token: dato firmado que acompaña las solicitudes autenticadas. El token no reemplaza la verificación de permisos.</w:t>
      </w:r>
    </w:p>
    <w:p>
      <w:pPr>
        <w:pStyle w:val="Heading2"/>
      </w:pPr>
      <w:r>
        <w:t>Ejemplo e indicaciones</w:t>
      </w:r>
    </w:p>
    <w:p>
      <w:r>
        <w:t>Para la exposición conviene usar un recibo sintético y un PDF previamente revisado, sin información personal.</w:t>
      </w:r>
    </w:p>
    <w:p>
      <w:pPr>
        <w:pStyle w:val="Heading2"/>
      </w:pPr>
      <w:r>
        <w:t>Transición a la siguiente diapositiva</w:t>
      </w:r>
    </w:p>
    <w:p>
      <w:r>
        <w:t>La otra mitad del recorrido ocurre en la plataforma administrativa.</w:t>
      </w:r>
    </w:p>
    <w:p>
      <w:pPr>
        <w:spacing w:after="80"/>
      </w:pPr>
      <w:r>
        <w:rPr>
          <w:b/>
          <w:sz w:val="17"/>
        </w:rPr>
        <w:t xml:space="preserve">Referencia: </w:t>
      </w:r>
      <w:hyperlink r:id="rId14">
        <w:r>
          <w:rPr>
            <w:color w:val="000000"/>
            <w:sz w:val="17"/>
          </w:rPr>
          <w:t>Frontend/index.html (7930b26)</w:t>
        </w:r>
      </w:hyperlink>
      <w:r>
        <w:rPr>
          <w:sz w:val="17"/>
        </w:rPr>
        <w:t xml:space="preserve"> / </w:t>
      </w:r>
      <w:hyperlink r:id="rId15">
        <w:r>
          <w:rPr>
            <w:color w:val="000000"/>
            <w:sz w:val="17"/>
          </w:rPr>
          <w:t>Frontend/assets/js/documents.js (7930b26)</w:t>
        </w:r>
      </w:hyperlink>
      <w:r>
        <w:rPr>
          <w:sz w:val="17"/>
        </w:rPr>
        <w:t xml:space="preserve"> / </w:t>
      </w:r>
      <w:hyperlink r:id="rId16">
        <w:r>
          <w:rPr>
            <w:color w:val="000000"/>
            <w:sz w:val="17"/>
          </w:rPr>
          <w:t>docs/ANDROID.md (7930b26)</w:t>
        </w:r>
      </w:hyperlink>
    </w:p>
    <w:p>
      <w:r>
        <w:br w:type="page"/>
      </w:r>
    </w:p>
    <w:p>
      <w:pPr>
        <w:pStyle w:val="Heading1"/>
      </w:pPr>
      <w:r>
        <w:t>Diapositiva 7  Administración con contexto</w:t>
      </w:r>
    </w:p>
    <w:p>
      <w:r>
        <w:t>Tiempo sugerido 55 segundos</w:t>
      </w:r>
    </w:p>
    <w:p>
      <w:pPr>
        <w:pStyle w:val="Heading2"/>
      </w:pPr>
      <w:r>
        <w:t>Ideas visibles</w:t>
      </w:r>
    </w:p>
    <w:p>
      <w:r>
        <w:t>Cuentas y suministros; Recibos y pagos; Incidencias y atención; Cortes y estados.</w:t>
      </w:r>
    </w:p>
    <w:p>
      <w:pPr>
        <w:pStyle w:val="Heading2"/>
      </w:pPr>
      <w:r>
        <w:t>Guion oral</w:t>
      </w:r>
    </w:p>
    <w:p>
      <w:r>
        <w:t>El panel web reúne un resumen operativo y módulos separados para usuarios, recibos, pagos, incidencias, cortes y atención. Permite consultar registros y ejecutar las actualizaciones autorizadas que ofrece la API. Por ejemplo, un administrador puede revisar una incidencia y cambiar su estado, o responder una solicitud de atención. La captura corresponde al acceso público publicado. No muestra un dashboard autenticado ni cifras de clientes. El contenido de los módulos se confirma en el código del panel y en las rutas administrativas del servidor.</w:t>
      </w:r>
    </w:p>
    <w:p>
      <w:pPr>
        <w:pStyle w:val="Heading2"/>
      </w:pPr>
      <w:r>
        <w:t>Conceptos que debemos dominar</w:t>
      </w:r>
    </w:p>
    <w:p>
      <w:r>
        <w:t>Rol: conjunto de permisos de una cuenta. Panel administrativo: interfaz de trabajo para las operaciones autorizadas de gestión.</w:t>
      </w:r>
    </w:p>
    <w:p>
      <w:pPr>
        <w:pStyle w:val="Heading2"/>
      </w:pPr>
      <w:r>
        <w:t>Ejemplo e indicaciones</w:t>
      </w:r>
    </w:p>
    <w:p>
      <w:r>
        <w:t>Una incidencia puede pasar de Registrada a En revisión y después a Resuelta según la actuación administrativa.</w:t>
      </w:r>
    </w:p>
    <w:p>
      <w:pPr>
        <w:pStyle w:val="Heading2"/>
      </w:pPr>
      <w:r>
        <w:t>Transición a la siguiente diapositiva</w:t>
      </w:r>
    </w:p>
    <w:p>
      <w:r>
        <w:t>Veamos cómo una actualización conecta ambas interfaces.</w:t>
      </w:r>
    </w:p>
    <w:p>
      <w:pPr>
        <w:spacing w:after="80"/>
      </w:pPr>
      <w:r>
        <w:rPr>
          <w:b/>
          <w:sz w:val="17"/>
        </w:rPr>
        <w:t xml:space="preserve">Referencia: </w:t>
      </w:r>
      <w:hyperlink r:id="rId17">
        <w:r>
          <w:rPr>
            <w:color w:val="000000"/>
            <w:sz w:val="17"/>
          </w:rPr>
          <w:t>Admin/assets/js/admin.js (7930b26)</w:t>
        </w:r>
      </w:hyperlink>
      <w:r>
        <w:rPr>
          <w:sz w:val="17"/>
        </w:rPr>
        <w:t xml:space="preserve"> / </w:t>
      </w:r>
      <w:hyperlink r:id="rId18">
        <w:r>
          <w:rPr>
            <w:color w:val="000000"/>
            <w:sz w:val="17"/>
          </w:rPr>
          <w:t>Backend/server.js (7930b26)</w:t>
        </w:r>
      </w:hyperlink>
      <w:r>
        <w:rPr>
          <w:sz w:val="17"/>
        </w:rPr>
        <w:t xml:space="preserve"> / </w:t>
      </w:r>
      <w:hyperlink r:id="rId19">
        <w:r>
          <w:rPr>
            <w:color w:val="000000"/>
            <w:sz w:val="17"/>
          </w:rPr>
          <w:t>Acceso administrativo publicado</w:t>
        </w:r>
      </w:hyperlink>
    </w:p>
    <w:p>
      <w:r>
        <w:br w:type="page"/>
      </w:r>
    </w:p>
    <w:p>
      <w:pPr>
        <w:pStyle w:val="Heading1"/>
      </w:pPr>
      <w:r>
        <w:t>Diapositiva 8  Una actualización conecta ambos lados</w:t>
      </w:r>
    </w:p>
    <w:p>
      <w:r>
        <w:t>Tiempo sugerido 55 segundos</w:t>
      </w:r>
    </w:p>
    <w:p>
      <w:pPr>
        <w:pStyle w:val="Heading2"/>
      </w:pPr>
      <w:r>
        <w:t>Ideas visibles</w:t>
      </w:r>
    </w:p>
    <w:p>
      <w:r>
        <w:t>Solicitud autenticada; Cambio confirmado en PostgreSQL; Aviso Socket.IO; Nueva consulta REST.</w:t>
      </w:r>
    </w:p>
    <w:p>
      <w:pPr>
        <w:pStyle w:val="Heading2"/>
      </w:pPr>
      <w:r>
        <w:t>Guion oral</w:t>
      </w:r>
    </w:p>
    <w:p>
      <w:r>
        <w:t>Cuando el administrador actualiza una incidencia, envía una solicitud a la API. El backend verifica su token y su rol, valida el cambio y lo guarda en PostgreSQL. Después emite un aviso mediante Socket.IO a los destinatarios que corresponden. El cliente recibe el aviso y vuelve a consultar los datos por REST. Esta diferencia importa: el evento avisa que algo cambió, mientras la consulta recupera el estado vigente. Las salas las asigna el servidor. Tras una reconexión, el cliente también recupera información por REST.</w:t>
      </w:r>
    </w:p>
    <w:p>
      <w:pPr>
        <w:pStyle w:val="Heading2"/>
      </w:pPr>
      <w:r>
        <w:t>Conceptos que debemos dominar</w:t>
      </w:r>
    </w:p>
    <w:p>
      <w:r>
        <w:t>Socket.IO: biblioteca de comunicación por eventos, con polling y WebSocket. Sala: grupo de conexiones definido por el servidor para dirigir avisos.</w:t>
      </w:r>
    </w:p>
    <w:p>
      <w:pPr>
        <w:pStyle w:val="Heading2"/>
      </w:pPr>
      <w:r>
        <w:t>Ejemplo e indicaciones</w:t>
      </w:r>
    </w:p>
    <w:p>
      <w:r>
        <w:t>El aviso incidencia:actualizada provoca que la interfaz consulte otra vez el registro. No equivale a una notificación push con la aplicación cerrada.</w:t>
      </w:r>
    </w:p>
    <w:p>
      <w:pPr>
        <w:pStyle w:val="Heading2"/>
      </w:pPr>
      <w:r>
        <w:t>Transición a la siguiente diapositiva</w:t>
      </w:r>
    </w:p>
    <w:p>
      <w:r>
        <w:t>Esa continuidad permite comparar el proceso propuesto con una gestión dispersa.</w:t>
      </w:r>
    </w:p>
    <w:p>
      <w:pPr>
        <w:spacing w:after="80"/>
      </w:pPr>
      <w:r>
        <w:rPr>
          <w:b/>
          <w:sz w:val="17"/>
        </w:rPr>
        <w:t xml:space="preserve">Referencia: </w:t>
      </w:r>
      <w:hyperlink r:id="rId20">
        <w:r>
          <w:rPr>
            <w:color w:val="000000"/>
            <w:sz w:val="17"/>
          </w:rPr>
          <w:t>docs/API.md (7930b26)</w:t>
        </w:r>
      </w:hyperlink>
      <w:r>
        <w:rPr>
          <w:sz w:val="17"/>
        </w:rPr>
        <w:t xml:space="preserve"> / </w:t>
      </w:r>
      <w:hyperlink r:id="rId12">
        <w:r>
          <w:rPr>
            <w:color w:val="000000"/>
            <w:sz w:val="17"/>
          </w:rPr>
          <w:t>docs/ARCHITECTURE.md (7930b26)</w:t>
        </w:r>
      </w:hyperlink>
      <w:r>
        <w:rPr>
          <w:sz w:val="17"/>
        </w:rPr>
        <w:t xml:space="preserve"> / </w:t>
      </w:r>
      <w:hyperlink r:id="rId18">
        <w:r>
          <w:rPr>
            <w:color w:val="000000"/>
            <w:sz w:val="17"/>
          </w:rPr>
          <w:t>Backend/server.js (7930b26)</w:t>
        </w:r>
      </w:hyperlink>
    </w:p>
    <w:p>
      <w:r>
        <w:br w:type="page"/>
      </w:r>
    </w:p>
    <w:p>
      <w:pPr>
        <w:pStyle w:val="Heading1"/>
      </w:pPr>
      <w:r>
        <w:t>Diapositiva 9  Valor en cada gestión</w:t>
      </w:r>
    </w:p>
    <w:p>
      <w:r>
        <w:t>Tiempo sugerido 65 segundos</w:t>
      </w:r>
    </w:p>
    <w:p>
      <w:pPr>
        <w:pStyle w:val="Heading2"/>
      </w:pPr>
      <w:r>
        <w:t>Ideas visibles</w:t>
      </w:r>
    </w:p>
    <w:p>
      <w:r>
        <w:t>Consulta centralizada; Estado visible; Gestión por roles; Documentos disponibles.</w:t>
      </w:r>
    </w:p>
    <w:p>
      <w:pPr>
        <w:pStyle w:val="Heading2"/>
      </w:pPr>
      <w:r>
        <w:t>Guion oral</w:t>
      </w:r>
    </w:p>
    <w:p>
      <w:r>
        <w:t>La comparación resume el cambio que proponemos. En el escenario disperso, la persona busca antecedentes y consulta el avance por separado. En Hidro-Mejora, consulta registros relacionados con su suministro y encuentra estados dentro del sistema. Para el administrador, los módulos organizan la revisión y las actualizaciones. La ventaja defendible es que el software reúne esas operaciones y conserva sus relaciones. No hemos medido reducción de colas, costos ni tiempos de atención. Para demostrar ese impacto necesitaríamos un piloto con tareas equivalentes, participantes y criterios de medición definidos.</w:t>
      </w:r>
    </w:p>
    <w:p>
      <w:pPr>
        <w:pStyle w:val="Heading2"/>
      </w:pPr>
      <w:r>
        <w:t>Conceptos que debemos dominar</w:t>
      </w:r>
    </w:p>
    <w:p>
      <w:r>
        <w:t>Beneficio funcional: utilidad observable de una función. Indicador de impacto: medida obtenida con un método y un periodo definidos.</w:t>
      </w:r>
    </w:p>
    <w:p>
      <w:pPr>
        <w:pStyle w:val="Heading2"/>
      </w:pPr>
      <w:r>
        <w:t>Ejemplo e indicaciones</w:t>
      </w:r>
    </w:p>
    <w:p>
      <w:r>
        <w:t>Un futuro piloto podría medir cuántas personas completan la consulta de un recibo y cuánto tardan, sin inventar hoy ese resultado.</w:t>
      </w:r>
    </w:p>
    <w:p>
      <w:pPr>
        <w:pStyle w:val="Heading2"/>
      </w:pPr>
      <w:r>
        <w:t>Transición a la siguiente diapositiva</w:t>
      </w:r>
    </w:p>
    <w:p>
      <w:r>
        <w:t>Para sostener estas capacidades, definimos responsabilidades claras en la arquitectura.</w:t>
      </w:r>
    </w:p>
    <w:p>
      <w:pPr>
        <w:spacing w:after="80"/>
      </w:pPr>
      <w:r>
        <w:rPr>
          <w:b/>
          <w:sz w:val="17"/>
        </w:rPr>
        <w:t xml:space="preserve">Referencia: </w:t>
      </w:r>
      <w:hyperlink r:id="rId11">
        <w:r>
          <w:rPr>
            <w:color w:val="000000"/>
            <w:sz w:val="17"/>
          </w:rPr>
          <w:t>README.md (7930b26)</w:t>
        </w:r>
      </w:hyperlink>
      <w:r>
        <w:rPr>
          <w:sz w:val="17"/>
        </w:rPr>
        <w:t xml:space="preserve"> / </w:t>
      </w:r>
      <w:hyperlink r:id="rId21">
        <w:r>
          <w:rPr>
            <w:color w:val="000000"/>
            <w:sz w:val="17"/>
          </w:rPr>
          <w:t>docs/MEJORA-PROFESIONAL.md (7930b26)</w:t>
        </w:r>
      </w:hyperlink>
    </w:p>
    <w:p>
      <w:r>
        <w:br w:type="page"/>
      </w:r>
    </w:p>
    <w:p>
      <w:pPr>
        <w:pStyle w:val="Heading1"/>
      </w:pPr>
      <w:r>
        <w:t>Diapositiva 10  Arquitectura con responsabilidades claras</w:t>
      </w:r>
    </w:p>
    <w:p>
      <w:r>
        <w:t>Tiempo sugerido 75 segundos</w:t>
      </w:r>
    </w:p>
    <w:p>
      <w:pPr>
        <w:pStyle w:val="Heading2"/>
      </w:pPr>
      <w:r>
        <w:t>Ideas visibles</w:t>
      </w:r>
    </w:p>
    <w:p>
      <w:r>
        <w:t>Android y Admin Vercel; API Express en Render; PostgreSQL en Neon; Docker Compose y Kubernetes (K8s) local.</w:t>
      </w:r>
    </w:p>
    <w:p>
      <w:pPr>
        <w:pStyle w:val="Heading2"/>
      </w:pPr>
      <w:r>
        <w:t>Guion oral</w:t>
      </w:r>
    </w:p>
    <w:p>
      <w:r>
        <w:t>Usamos una arquitectura cliente-servidor con un backend compartido. Android contiene el frontend del usuario con Capacitor. Vercel publica el panel administrativo. Ambos se comunican por HTTPS con la API de Node y Express en Render, y esa API accede a PostgreSQL en Neon mediante TLS. En desarrollo, Docker Compose organiza las dos interfaces con Nginx, el backend y PostgreSQL local. Son dos entornos distintos: la base local y Neon no se sincronizan automáticamente. En el modelo de datos, un usuario se relaciona con suministros, los suministros con recibos y los recibos con pagos. El proyecto también ejecuta esos cuatro componentes en un clúster local Kind con Kubernetes, o K8s. Los Services permiten su comunicación y un volumen persistente conserva los datos de PostgreSQL al recrear su Pod. Es un entorno local de pruebas, con una réplica por componente.</w:t>
      </w:r>
    </w:p>
    <w:p>
      <w:pPr>
        <w:pStyle w:val="Heading2"/>
      </w:pPr>
      <w:r>
        <w:t>Conceptos que debemos dominar</w:t>
      </w:r>
    </w:p>
    <w:p>
      <w:r>
        <w:t>API REST: recursos accesibles por HTTP. Clave foránea: restricción que relaciona una fila con otra tabla. 1:N significa que una fila puede relacionarse con varias filas del otro lado.</w:t>
      </w:r>
    </w:p>
    <w:p>
      <w:pPr>
        <w:pStyle w:val="Heading2"/>
      </w:pPr>
      <w:r>
        <w:t>Ejemplo e indicaciones</w:t>
      </w:r>
    </w:p>
    <w:p>
      <w:r>
        <w:t>GET /api/me/recibos obtiene los recibos del suministro autenticado. La app nunca recibe la contraseña de PostgreSQL.</w:t>
      </w:r>
    </w:p>
    <w:p>
      <w:pPr>
        <w:pStyle w:val="Heading2"/>
      </w:pPr>
      <w:r>
        <w:t>Transición a la siguiente diapositiva</w:t>
      </w:r>
    </w:p>
    <w:p>
      <w:r>
        <w:t>La selección de herramientas responde a esas responsabilidades.</w:t>
      </w:r>
    </w:p>
    <w:p>
      <w:pPr>
        <w:spacing w:after="80"/>
      </w:pPr>
      <w:r>
        <w:rPr>
          <w:b/>
          <w:sz w:val="17"/>
        </w:rPr>
        <w:t xml:space="preserve">Referencia: </w:t>
      </w:r>
      <w:hyperlink r:id="rId12">
        <w:r>
          <w:rPr>
            <w:color w:val="000000"/>
            <w:sz w:val="17"/>
          </w:rPr>
          <w:t>docs/ARCHITECTURE.md (7930b26)</w:t>
        </w:r>
      </w:hyperlink>
      <w:r>
        <w:rPr>
          <w:sz w:val="17"/>
        </w:rPr>
        <w:t xml:space="preserve"> / </w:t>
      </w:r>
      <w:hyperlink r:id="rId22">
        <w:r>
          <w:rPr>
            <w:color w:val="000000"/>
            <w:sz w:val="17"/>
          </w:rPr>
          <w:t>docs/DATABASE.md (7930b26)</w:t>
        </w:r>
      </w:hyperlink>
      <w:r>
        <w:rPr>
          <w:sz w:val="17"/>
        </w:rPr>
        <w:t xml:space="preserve"> / </w:t>
      </w:r>
      <w:hyperlink r:id="rId23">
        <w:r>
          <w:rPr>
            <w:color w:val="000000"/>
            <w:sz w:val="17"/>
          </w:rPr>
          <w:t>compose.yaml (7930b26)</w:t>
        </w:r>
      </w:hyperlink>
    </w:p>
    <w:p>
      <w:r>
        <w:br w:type="page"/>
      </w:r>
    </w:p>
    <w:p>
      <w:pPr>
        <w:pStyle w:val="Heading1"/>
      </w:pPr>
      <w:r>
        <w:t>Diapositiva 11  Tecnologías elegidas por su función</w:t>
      </w:r>
    </w:p>
    <w:p>
      <w:r>
        <w:t>Tiempo sugerido 60 segundos</w:t>
      </w:r>
    </w:p>
    <w:p>
      <w:pPr>
        <w:pStyle w:val="Heading2"/>
      </w:pPr>
      <w:r>
        <w:t>Ideas visibles</w:t>
      </w:r>
    </w:p>
    <w:p>
      <w:r>
        <w:t>Interfaz web y Capacitor; Node.js y Express; PostgreSQL y JWT; Socket.IO; Docker, Kubernetes (K8s) y servicios de despliegue.</w:t>
      </w:r>
    </w:p>
    <w:p>
      <w:pPr>
        <w:pStyle w:val="Heading2"/>
      </w:pPr>
      <w:r>
        <w:t>Guion oral</w:t>
      </w:r>
    </w:p>
    <w:p>
      <w:r>
        <w:t>HTML, CSS y JavaScript permiten construir la interfaz que compartimos con Android mediante Capacitor. Node.js y Express concentran las reglas de negocio y las rutas HTTP. PostgreSQL aporta relaciones, restricciones y transacciones para los registros. JWT participa en la autenticación de solicitudes y scrypt protege las contraseñas almacenadas. Socket.IO comunica cambios. Docker facilita reproducir el entorno de desarrollo. GitHub mantiene las fuentes y la distribución de la APK, mientras Vercel, Render y Neon cumplen funciones distintas de despliegue. Esta elección mantiene un backend único y un alcance manejable para el equipo. Kubernetes organiza los contenedores mediante Deployments y Services; en Kind se utilizan Secrets para credenciales, un ConfigMap para el esquema inicial y un PVC para PostgreSQL.</w:t>
      </w:r>
    </w:p>
    <w:p>
      <w:pPr>
        <w:pStyle w:val="Heading2"/>
      </w:pPr>
      <w:r>
        <w:t>Conceptos que debemos dominar</w:t>
      </w:r>
    </w:p>
    <w:p>
      <w:r>
        <w:t>Runtime: entorno que ejecuta el programa. Transacción: grupo de operaciones que se confirma o revierte conjuntamente. Docker organiza procesos aislados en contenedores.</w:t>
      </w:r>
    </w:p>
    <w:p>
      <w:pPr>
        <w:pStyle w:val="Heading2"/>
      </w:pPr>
      <w:r>
        <w:t>Ejemplo e indicaciones</w:t>
      </w:r>
    </w:p>
    <w:p>
      <w:r>
        <w:t>Separar el panel estático del backend permite publicar cambios de interfaz sin incorporar credenciales de base de datos al navegador.</w:t>
      </w:r>
    </w:p>
    <w:p>
      <w:pPr>
        <w:pStyle w:val="Heading2"/>
      </w:pPr>
      <w:r>
        <w:t>Transición a la siguiente diapositiva</w:t>
      </w:r>
    </w:p>
    <w:p>
      <w:r>
        <w:t>Las herramientas también necesitan controles explícitos de acceso.</w:t>
      </w:r>
    </w:p>
    <w:p>
      <w:pPr>
        <w:spacing w:after="80"/>
      </w:pPr>
      <w:r>
        <w:rPr>
          <w:b/>
          <w:sz w:val="17"/>
        </w:rPr>
        <w:t xml:space="preserve">Referencia: </w:t>
      </w:r>
      <w:hyperlink r:id="rId24">
        <w:r>
          <w:rPr>
            <w:color w:val="000000"/>
            <w:sz w:val="17"/>
          </w:rPr>
          <w:t>package.json (7930b26)</w:t>
        </w:r>
      </w:hyperlink>
      <w:r>
        <w:rPr>
          <w:sz w:val="17"/>
        </w:rPr>
        <w:t xml:space="preserve"> / </w:t>
      </w:r>
      <w:hyperlink r:id="rId25">
        <w:r>
          <w:rPr>
            <w:color w:val="000000"/>
            <w:sz w:val="17"/>
          </w:rPr>
          <w:t>Backend/package.json (7930b26)</w:t>
        </w:r>
      </w:hyperlink>
      <w:r>
        <w:rPr>
          <w:sz w:val="17"/>
        </w:rPr>
        <w:t xml:space="preserve"> / </w:t>
      </w:r>
      <w:hyperlink r:id="rId26">
        <w:r>
          <w:rPr>
            <w:color w:val="000000"/>
            <w:sz w:val="17"/>
          </w:rPr>
          <w:t>docs/DEPLOYMENT.md (7930b26)</w:t>
        </w:r>
      </w:hyperlink>
    </w:p>
    <w:p>
      <w:r>
        <w:br w:type="page"/>
      </w:r>
    </w:p>
    <w:p>
      <w:pPr>
        <w:pStyle w:val="Heading1"/>
      </w:pPr>
      <w:r>
        <w:t>Diapositiva 12  Seguridad desde el servidor</w:t>
      </w:r>
    </w:p>
    <w:p>
      <w:r>
        <w:t>Tiempo sugerido 75 segundos</w:t>
      </w:r>
    </w:p>
    <w:p>
      <w:pPr>
        <w:pStyle w:val="Heading2"/>
      </w:pPr>
      <w:r>
        <w:t>Ideas visibles</w:t>
      </w:r>
    </w:p>
    <w:p>
      <w:r>
        <w:t>JWT y cuenta activa; Contraseñas con scrypt; Rol y suministro; SQL parametrizado y TLS.</w:t>
      </w:r>
    </w:p>
    <w:p>
      <w:pPr>
        <w:pStyle w:val="Heading2"/>
      </w:pPr>
      <w:r>
        <w:t>Guion oral</w:t>
      </w:r>
    </w:p>
    <w:p>
      <w:r>
        <w:t>El backend verifica la firma y el vencimiento del JWT y consulta la cuenta activa en PostgreSQL. Después aplica el rol y la propiedad del suministro. Las contraseñas se guardan como una derivación scrypt con salt aleatorio, no como texto legible. Las consultas parametrizadas separan los valores del SQL y las conexiones productivas usan protección de transporte. También existen límites de solicitudes y controles de fotografías. Debemos reconocer los límites actuales: cerrar sesión no revoca centralmente todos los tokens, Socket.IO usa memoria de una instancia y no acreditamos una auditoría externa de seguridad.</w:t>
      </w:r>
    </w:p>
    <w:p>
      <w:pPr>
        <w:pStyle w:val="Heading2"/>
      </w:pPr>
      <w:r>
        <w:t>Conceptos que debemos dominar</w:t>
      </w:r>
    </w:p>
    <w:p>
      <w:r>
        <w:t>Autenticación identifica a la cuenta. Autorización decide qué puede hacer. Hash de contraseña es una derivación verificable. TLS protege datos durante el transporte. CORS controla lectura entre orígenes en navegadores y no sustituye los permisos.</w:t>
      </w:r>
    </w:p>
    <w:p>
      <w:pPr>
        <w:pStyle w:val="Heading2"/>
      </w:pPr>
      <w:r>
        <w:t>Ejemplo e indicaciones</w:t>
      </w:r>
    </w:p>
    <w:p>
      <w:r>
        <w:t>Aunque alguien modifique el HTML o el rol del navegador, la ruta administrativa vuelve a verificar los permisos en el servidor.</w:t>
      </w:r>
    </w:p>
    <w:p>
      <w:pPr>
        <w:pStyle w:val="Heading2"/>
      </w:pPr>
      <w:r>
        <w:t>Transición a la siguiente diapositiva</w:t>
      </w:r>
    </w:p>
    <w:p>
      <w:r>
        <w:t>Los controles se defienden mejor cuando indicamos qué pruebas los respaldan y cuáles quedan pendientes.</w:t>
      </w:r>
    </w:p>
    <w:p>
      <w:pPr>
        <w:spacing w:after="80"/>
      </w:pPr>
      <w:r>
        <w:rPr>
          <w:b/>
          <w:sz w:val="17"/>
        </w:rPr>
        <w:t xml:space="preserve">Referencia: </w:t>
      </w:r>
      <w:hyperlink r:id="rId13">
        <w:r>
          <w:rPr>
            <w:color w:val="000000"/>
            <w:sz w:val="17"/>
          </w:rPr>
          <w:t>docs/SECURITY.md (7930b26)</w:t>
        </w:r>
      </w:hyperlink>
      <w:r>
        <w:rPr>
          <w:sz w:val="17"/>
        </w:rPr>
        <w:t xml:space="preserve"> / </w:t>
      </w:r>
      <w:hyperlink r:id="rId18">
        <w:r>
          <w:rPr>
            <w:color w:val="000000"/>
            <w:sz w:val="17"/>
          </w:rPr>
          <w:t>Backend/server.js (7930b26)</w:t>
        </w:r>
      </w:hyperlink>
      <w:r>
        <w:rPr>
          <w:sz w:val="17"/>
        </w:rPr>
        <w:t xml:space="preserve"> / </w:t>
      </w:r>
      <w:hyperlink r:id="rId27">
        <w:r>
          <w:rPr>
            <w:color w:val="000000"/>
            <w:sz w:val="17"/>
          </w:rPr>
          <w:t>Backend/config.js (7930b26)</w:t>
        </w:r>
      </w:hyperlink>
    </w:p>
    <w:p>
      <w:r>
        <w:br w:type="page"/>
      </w:r>
    </w:p>
    <w:p>
      <w:pPr>
        <w:pStyle w:val="Heading1"/>
      </w:pPr>
      <w:r>
        <w:t>Diapositiva 13  Evidencia con alcance definido</w:t>
      </w:r>
    </w:p>
    <w:p>
      <w:r>
        <w:t>Tiempo sugerido 60 segundos</w:t>
      </w:r>
    </w:p>
    <w:p>
      <w:pPr>
        <w:pStyle w:val="Heading2"/>
      </w:pPr>
      <w:r>
        <w:t>Ideas visibles</w:t>
      </w:r>
    </w:p>
    <w:p>
      <w:r>
        <w:t>Pruebas de configuración y firma; Validación local de Kubernetes (K8s); Autenticación, atención y persistencia.</w:t>
      </w:r>
    </w:p>
    <w:p>
      <w:pPr>
        <w:pStyle w:val="Heading2"/>
      </w:pPr>
      <w:r>
        <w:t>Guion oral</w:t>
      </w:r>
    </w:p>
    <w:p>
      <w:r>
        <w:t>El proyecto cuenta con pruebas de configuración y firma y con una validación local de Kubernetes documentada. En el clúster Kind se comprobaron el acceso de usuario y administrador, los permisos de las rutas administrativas, la navegación, Socket.IO y el flujo de una solicitud de atención con respuesta. Al recrear el Pod de PostgreSQL se conservaron las cuentas y la respuesta, y el backend recuperó la conexión sin reiniciarse. Estas evidencias corresponden al entorno local; no acreditan pruebas de carga ni alta disponibilidad.</w:t>
      </w:r>
    </w:p>
    <w:p>
      <w:pPr>
        <w:pStyle w:val="Heading2"/>
      </w:pPr>
      <w:r>
        <w:t>Conceptos que debemos dominar</w:t>
      </w:r>
    </w:p>
    <w:p>
      <w:r>
        <w:t>Las pruebas de integración comprueban la comunicación entre componentes. Las pruebas de navegador recorren acciones de las interfaces. La prueba de persistencia comprueba que los datos se conservan al recrear el Pod de la base de datos.</w:t>
      </w:r>
    </w:p>
    <w:p>
      <w:pPr>
        <w:pStyle w:val="Heading2"/>
      </w:pPr>
      <w:r>
        <w:t>Ejemplo e indicaciones</w:t>
      </w:r>
    </w:p>
    <w:p>
      <w:r>
        <w:t>Una prueba de empaquetado confirma que el runtime del cliente excluye código administrativo; no acredita una conexión real con Neon.</w:t>
      </w:r>
    </w:p>
    <w:p>
      <w:pPr>
        <w:pStyle w:val="Heading2"/>
      </w:pPr>
      <w:r>
        <w:t>Transición a la siguiente diapositiva</w:t>
      </w:r>
    </w:p>
    <w:p>
      <w:r>
        <w:t>La demostración debe respetar esos mismos límites y concentrarse en un caso breve.</w:t>
      </w:r>
    </w:p>
    <w:p>
      <w:pPr>
        <w:spacing w:after="80"/>
      </w:pPr>
      <w:r>
        <w:rPr>
          <w:b/>
          <w:sz w:val="17"/>
        </w:rPr>
        <w:t xml:space="preserve">Referencia: k8s/local/VALIDACION.md / k8s/local/README.md / docs/TESTING.md</w:t>
      </w:r>
      <w:hyperlink r:id="rId28">
        <w:r>
          <w:rPr>
            <w:color w:val="000000"/>
            <w:sz w:val="17"/>
          </w:rPr>
          <w:t/>
        </w:r>
      </w:hyperlink>
      <w:r>
        <w:rPr>
          <w:sz w:val="17"/>
        </w:rPr>
        <w:t xml:space="preserve"/>
      </w:r>
      <w:hyperlink r:id="rId29">
        <w:r>
          <w:rPr>
            <w:color w:val="000000"/>
            <w:sz w:val="17"/>
          </w:rPr>
          <w:t/>
        </w:r>
      </w:hyperlink>
      <w:r>
        <w:rPr>
          <w:sz w:val="17"/>
        </w:rPr>
        <w:t xml:space="preserve"/>
      </w:r>
      <w:hyperlink r:id="rId30">
        <w:r>
          <w:rPr>
            <w:color w:val="000000"/>
            <w:sz w:val="17"/>
          </w:rPr>
          <w:t/>
        </w:r>
      </w:hyperlink>
      <w:r>
        <w:rPr>
          <w:sz w:val="17"/>
        </w:rPr>
        <w:t xml:space="preserve"/>
      </w:r>
      <w:hyperlink r:id="rId31">
        <w:r>
          <w:rPr>
            <w:color w:val="000000"/>
            <w:sz w:val="17"/>
          </w:rPr>
          <w:t/>
        </w:r>
      </w:hyperlink>
    </w:p>
    <w:p>
      <w:r>
        <w:br w:type="page"/>
      </w:r>
    </w:p>
    <w:p>
      <w:pPr>
        <w:pStyle w:val="Heading1"/>
      </w:pPr>
      <w:r>
        <w:t>Diapositiva 14  Demostración en dos minutos</w:t>
      </w:r>
    </w:p>
    <w:p>
      <w:r>
        <w:t>Tiempo sugerido 120 segundos</w:t>
      </w:r>
    </w:p>
    <w:p>
      <w:pPr>
        <w:pStyle w:val="Heading2"/>
      </w:pPr>
      <w:r>
        <w:t>Ideas visibles</w:t>
      </w:r>
    </w:p>
    <w:p>
      <w:r>
        <w:t>Consultar un recibo y su PDF; Reportar una incidencia; Actualizar su estado en Admin; Verificar el cambio en el cliente.</w:t>
      </w:r>
    </w:p>
    <w:p>
      <w:pPr>
        <w:pStyle w:val="Heading2"/>
      </w:pPr>
      <w:r>
        <w:t>Guion oral</w:t>
      </w:r>
    </w:p>
    <w:p>
      <w:r>
        <w:t>Vamos a recorrer un caso con datos sintéticos en un entorno de demostración preparado por el equipo. Primero consultaremos un recibo y abriremos su PDF. Después registraremos una incidencia breve, pasaremos al panel y cambiaremos su estado. Finalmente volveremos al cliente para comprobar la actualización. Antes de la clase debemos ensayar con las dos sesiones y revisar la conexión. Si no hay red, mostraremos un respaldo previamente grabado o las capturas de la sesión de ensayo, explicando su fecha. No sustituiremos la demostración por una simulación presentada como operación real.</w:t>
      </w:r>
    </w:p>
    <w:p>
      <w:pPr>
        <w:pStyle w:val="Heading2"/>
      </w:pPr>
      <w:r>
        <w:t>Conceptos que debemos dominar</w:t>
      </w:r>
    </w:p>
    <w:p>
      <w:r>
        <w:t>Datos sintéticos: registros creados para probar, sin corresponder a clientes reales. Verificación funcional: comprobar que la acción produce el resultado esperado.</w:t>
      </w:r>
    </w:p>
    <w:p>
      <w:pPr>
        <w:pStyle w:val="Heading2"/>
      </w:pPr>
      <w:r>
        <w:t>Ejemplo e indicaciones</w:t>
      </w:r>
    </w:p>
    <w:p>
      <w:r>
        <w:t>0:00 a 0:25 recibo y PDF. 0:25 a 0:55 incidencia. 0:55 a 1:30 actualización administrativa. 1:30 a 2:00 confirmación en el cliente. Usar base de pruebas autorizada.</w:t>
      </w:r>
    </w:p>
    <w:p>
      <w:pPr>
        <w:pStyle w:val="Heading2"/>
      </w:pPr>
      <w:r>
        <w:t>Transición a la siguiente diapositiva</w:t>
      </w:r>
    </w:p>
    <w:p>
      <w:r>
        <w:t>Lo que acabamos de mostrar permite separar la base funcional de los siguientes avances.</w:t>
      </w:r>
    </w:p>
    <w:p>
      <w:pPr>
        <w:spacing w:after="80"/>
      </w:pPr>
      <w:r>
        <w:rPr>
          <w:b/>
          <w:sz w:val="17"/>
        </w:rPr>
        <w:t xml:space="preserve">Referencia: </w:t>
      </w:r>
      <w:hyperlink r:id="rId30">
        <w:r>
          <w:rPr>
            <w:color w:val="000000"/>
            <w:sz w:val="17"/>
          </w:rPr>
          <w:t>docs/TESTING.md (7930b26)</w:t>
        </w:r>
      </w:hyperlink>
      <w:r>
        <w:rPr>
          <w:sz w:val="17"/>
        </w:rPr>
        <w:t xml:space="preserve"> / </w:t>
      </w:r>
      <w:hyperlink r:id="rId20">
        <w:r>
          <w:rPr>
            <w:color w:val="000000"/>
            <w:sz w:val="17"/>
          </w:rPr>
          <w:t>docs/API.md (7930b26)</w:t>
        </w:r>
      </w:hyperlink>
    </w:p>
    <w:p>
      <w:r>
        <w:br w:type="page"/>
      </w:r>
    </w:p>
    <w:p>
      <w:pPr>
        <w:pStyle w:val="Heading1"/>
      </w:pPr>
      <w:r>
        <w:t>Diapositiva 15  Una base funcional que sigue creciendo</w:t>
      </w:r>
    </w:p>
    <w:p>
      <w:r>
        <w:t>Tiempo sugerido 60 segundos</w:t>
      </w:r>
    </w:p>
    <w:p>
      <w:pPr>
        <w:pStyle w:val="Heading2"/>
      </w:pPr>
      <w:r>
        <w:t>Ideas visibles</w:t>
      </w:r>
    </w:p>
    <w:p>
      <w:r>
        <w:t>Android y panel administrativo; Kubernetes (K8s) local; Publicación y respaldos por preparar; Piloto y medición futuros.</w:t>
      </w:r>
    </w:p>
    <w:p>
      <w:pPr>
        <w:pStyle w:val="Heading2"/>
      </w:pPr>
      <w:r>
        <w:t>Guion oral</w:t>
      </w:r>
    </w:p>
    <w:p>
      <w:r>
        <w:t>El proyecto dispone de la aplicación Android, el panel administrativo y un backend compartido. También incorpora un despliegue local en Kubernetes con Kind para comprobar la ejecución conjunta de las interfaces, la API y PostgreSQL. Para publicar ese entorno se requiere preparar imágenes en un registro, credenciales propias, acceso HTTPS, orígenes permitidos y un plan de respaldo y restauración. Como siguiente paso de evaluación se propone un piloto con tareas y métricas definidas, además de pruebas de carga.</w:t>
      </w:r>
    </w:p>
    <w:p>
      <w:pPr>
        <w:pStyle w:val="Heading2"/>
      </w:pPr>
      <w:r>
        <w:t>Conceptos que debemos dominar</w:t>
      </w:r>
    </w:p>
    <w:p>
      <w:r>
        <w:t>Kind ejecuta un clúster Kubernetes local con nodos en Docker. Un PVC solicita almacenamiento persistente para la base de datos. La publicación externa requiere configurar el acceso al clúster.</w:t>
      </w:r>
    </w:p>
    <w:p>
      <w:pPr>
        <w:pStyle w:val="Heading2"/>
      </w:pPr>
      <w:r>
        <w:t>Ejemplo e indicaciones</w:t>
      </w:r>
    </w:p>
    <w:p>
      <w:r>
        <w:t>La prueba local conserva datos al recrear el Pod de PostgreSQL. Eliminar el clúster Kind también elimina su base de pruebas; por ello, la persistencia local no sustituye los respaldos.</w:t>
      </w:r>
    </w:p>
    <w:p>
      <w:pPr>
        <w:pStyle w:val="Heading2"/>
      </w:pPr>
      <w:r>
        <w:t>Transición a la siguiente diapositiva</w:t>
      </w:r>
    </w:p>
    <w:p>
      <w:r>
        <w:t>Nuestro cierre reúne la utilidad del producto con las decisiones de ingeniería que la sostienen.</w:t>
      </w:r>
    </w:p>
    <w:p>
      <w:pPr>
        <w:spacing w:after="80"/>
      </w:pPr>
      <w:r>
        <w:rPr>
          <w:b/>
          <w:sz w:val="17"/>
        </w:rPr>
        <w:t xml:space="preserve">Referencia: k8s/README.md / k8s/local/README.md / k8s/local/VALIDACION.md</w:t>
      </w:r>
      <w:hyperlink r:id="rId11">
        <w:r>
          <w:rPr>
            <w:color w:val="000000"/>
            <w:sz w:val="17"/>
          </w:rPr>
          <w:t/>
        </w:r>
      </w:hyperlink>
      <w:r>
        <w:rPr>
          <w:sz w:val="17"/>
        </w:rPr>
        <w:t xml:space="preserve"/>
      </w:r>
      <w:hyperlink r:id="rId32">
        <w:r>
          <w:rPr>
            <w:color w:val="000000"/>
            <w:sz w:val="17"/>
          </w:rPr>
          <w:t/>
        </w:r>
      </w:hyperlink>
      <w:r>
        <w:rPr>
          <w:sz w:val="17"/>
        </w:rPr>
        <w:t xml:space="preserve"/>
      </w:r>
      <w:hyperlink r:id="rId31">
        <w:r>
          <w:rPr>
            <w:color w:val="000000"/>
            <w:sz w:val="17"/>
          </w:rPr>
          <w:t/>
        </w:r>
      </w:hyperlink>
    </w:p>
    <w:p>
      <w:r>
        <w:br w:type="page"/>
      </w:r>
    </w:p>
    <w:p>
      <w:pPr>
        <w:pStyle w:val="Heading1"/>
      </w:pPr>
      <w:r>
        <w:t>Diapositiva 16  Tu suministro, a tu alcance</w:t>
      </w:r>
    </w:p>
    <w:p>
      <w:r>
        <w:t>Tiempo sugerido 35 segundos</w:t>
      </w:r>
    </w:p>
    <w:p>
      <w:pPr>
        <w:pStyle w:val="Heading2"/>
      </w:pPr>
      <w:r>
        <w:t>Ideas visibles</w:t>
      </w:r>
    </w:p>
    <w:p>
      <w:r>
        <w:t>Conocemos el problema; Construimos la solución; Explicamos su ingeniería; Gracias.</w:t>
      </w:r>
    </w:p>
    <w:p>
      <w:pPr>
        <w:pStyle w:val="Heading2"/>
      </w:pPr>
      <w:r>
        <w:t>Guion oral</w:t>
      </w:r>
    </w:p>
    <w:p>
      <w:r>
        <w:t>Hidro-Mejora reúne consultas y gestiones del suministro en una experiencia digital conectada. La aplicación acerca la información al usuario y el panel da al administrador herramientas para atenderla. El proyecto tiene una base funcional con un alcance académico definido y avances que aún debemos publicar de forma coordinada. Su valor está en que podemos relacionar cada función con una necesidad y explicar qué ocurre desde la interfaz hasta la base de datos. Gracias por su atención. Estamos listos para responder sus preguntas.</w:t>
      </w:r>
    </w:p>
    <w:p>
      <w:pPr>
        <w:pStyle w:val="Heading2"/>
      </w:pPr>
      <w:r>
        <w:t>Conceptos que debemos dominar</w:t>
      </w:r>
    </w:p>
    <w:p>
      <w:r>
        <w:t>Defender el proyecto consiste en relacionar necesidad, implementación y evidencia, indicando el entorno y el alcance de las pruebas.</w:t>
      </w:r>
    </w:p>
    <w:p>
      <w:pPr>
        <w:pStyle w:val="Heading2"/>
      </w:pPr>
      <w:r>
        <w:t>Ejemplo e indicaciones</w:t>
      </w:r>
    </w:p>
    <w:p>
      <w:r>
        <w:t>Ante una pregunta, responder primero la idea, después el mecanismo y por último su límite o evidencia.</w:t>
      </w:r>
    </w:p>
    <w:p>
      <w:pPr>
        <w:pStyle w:val="Heading2"/>
      </w:pPr>
      <w:r>
        <w:t>Transición a la siguiente diapositiva</w:t>
      </w:r>
    </w:p>
    <w:p>
      <w:r>
        <w:t>Abrir la ronda de preguntas y volver al diagrama técnico cuando ayude a responder.</w:t>
      </w:r>
    </w:p>
    <w:p>
      <w:pPr>
        <w:spacing w:after="80"/>
      </w:pPr>
      <w:r>
        <w:rPr>
          <w:b/>
          <w:sz w:val="17"/>
        </w:rPr>
        <w:t xml:space="preserve">Referencia: </w:t>
      </w:r>
      <w:hyperlink r:id="rId11">
        <w:r>
          <w:rPr>
            <w:color w:val="000000"/>
            <w:sz w:val="17"/>
          </w:rPr>
          <w:t>README.md (7930b26)</w:t>
        </w:r>
      </w:hyperlink>
      <w:r>
        <w:rPr>
          <w:sz w:val="17"/>
        </w:rPr>
        <w:t xml:space="preserve"> / </w:t>
      </w:r>
      <w:hyperlink r:id="rId12">
        <w:r>
          <w:rPr>
            <w:color w:val="000000"/>
            <w:sz w:val="17"/>
          </w:rPr>
          <w:t>docs/ARCHITECTURE.md (7930b26)</w:t>
        </w:r>
      </w:hyperlink>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Hidro-Mejora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HIDRO-MEJORA   Guion para exposición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DejaVu Sans" w:hAnsi="DejaVu Sans" w:eastAsia="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ans" w:hAnsi="DejaVu Sans" w:eastAsia="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eastAsia="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eastAsia="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icolasAG-pe/Sedapal/blob/7930b26388306df67d32edf14d119bc99c0c7f18/README.md" TargetMode="External"/><Relationship Id="rId12" Type="http://schemas.openxmlformats.org/officeDocument/2006/relationships/hyperlink" Target="https://github.com/NicolasAG-pe/Sedapal/blob/7930b26388306df67d32edf14d119bc99c0c7f18/docs/ARCHITECTURE.md" TargetMode="External"/><Relationship Id="rId13" Type="http://schemas.openxmlformats.org/officeDocument/2006/relationships/hyperlink" Target="https://github.com/NicolasAG-pe/Sedapal/blob/7930b26388306df67d32edf14d119bc99c0c7f18/docs/SECURITY.md" TargetMode="External"/><Relationship Id="rId14" Type="http://schemas.openxmlformats.org/officeDocument/2006/relationships/hyperlink" Target="https://github.com/NicolasAG-pe/Sedapal/blob/7930b26388306df67d32edf14d119bc99c0c7f18/Frontend/index.html" TargetMode="External"/><Relationship Id="rId15" Type="http://schemas.openxmlformats.org/officeDocument/2006/relationships/hyperlink" Target="https://github.com/NicolasAG-pe/Sedapal/blob/7930b26388306df67d32edf14d119bc99c0c7f18/Frontend/assets/js/documents.js" TargetMode="External"/><Relationship Id="rId16" Type="http://schemas.openxmlformats.org/officeDocument/2006/relationships/hyperlink" Target="https://github.com/NicolasAG-pe/Sedapal/blob/7930b26388306df67d32edf14d119bc99c0c7f18/docs/ANDROID.md" TargetMode="External"/><Relationship Id="rId17" Type="http://schemas.openxmlformats.org/officeDocument/2006/relationships/hyperlink" Target="https://github.com/NicolasAG-pe/Sedapal/blob/7930b26388306df67d32edf14d119bc99c0c7f18/Admin/assets/js/admin.js" TargetMode="External"/><Relationship Id="rId18" Type="http://schemas.openxmlformats.org/officeDocument/2006/relationships/hyperlink" Target="https://github.com/NicolasAG-pe/Sedapal/blob/7930b26388306df67d32edf14d119bc99c0c7f18/Backend/server.js" TargetMode="External"/><Relationship Id="rId19" Type="http://schemas.openxmlformats.org/officeDocument/2006/relationships/hyperlink" Target="https://hidro-mehora-admin.vercel.app/" TargetMode="External"/><Relationship Id="rId20" Type="http://schemas.openxmlformats.org/officeDocument/2006/relationships/hyperlink" Target="https://github.com/NicolasAG-pe/Sedapal/blob/7930b26388306df67d32edf14d119bc99c0c7f18/docs/API.md" TargetMode="External"/><Relationship Id="rId21" Type="http://schemas.openxmlformats.org/officeDocument/2006/relationships/hyperlink" Target="https://github.com/NicolasAG-pe/Sedapal/blob/7930b26388306df67d32edf14d119bc99c0c7f18/docs/MEJORA-PROFESIONAL.md" TargetMode="External"/><Relationship Id="rId22" Type="http://schemas.openxmlformats.org/officeDocument/2006/relationships/hyperlink" Target="https://github.com/NicolasAG-pe/Sedapal/blob/7930b26388306df67d32edf14d119bc99c0c7f18/docs/DATABASE.md" TargetMode="External"/><Relationship Id="rId23" Type="http://schemas.openxmlformats.org/officeDocument/2006/relationships/hyperlink" Target="https://github.com/NicolasAG-pe/Sedapal/blob/7930b26388306df67d32edf14d119bc99c0c7f18/compose.yaml" TargetMode="External"/><Relationship Id="rId24" Type="http://schemas.openxmlformats.org/officeDocument/2006/relationships/hyperlink" Target="https://github.com/NicolasAG-pe/Sedapal/blob/7930b26388306df67d32edf14d119bc99c0c7f18/package.json" TargetMode="External"/><Relationship Id="rId25" Type="http://schemas.openxmlformats.org/officeDocument/2006/relationships/hyperlink" Target="https://github.com/NicolasAG-pe/Sedapal/blob/7930b26388306df67d32edf14d119bc99c0c7f18/Backend/package.json" TargetMode="External"/><Relationship Id="rId26" Type="http://schemas.openxmlformats.org/officeDocument/2006/relationships/hyperlink" Target="https://github.com/NicolasAG-pe/Sedapal/blob/7930b26388306df67d32edf14d119bc99c0c7f18/docs/DEPLOYMENT.md" TargetMode="External"/><Relationship Id="rId27" Type="http://schemas.openxmlformats.org/officeDocument/2006/relationships/hyperlink" Target="https://github.com/NicolasAG-pe/Sedapal/blob/7930b26388306df67d32edf14d119bc99c0c7f18/Backend/config.js" TargetMode="External"/><Relationship Id="rId28" Type="http://schemas.openxmlformats.org/officeDocument/2006/relationships/hyperlink" Target="https://github.com/NicolasAG-pe/Sedapal/blob/7930b26388306df67d32edf14d119bc99c0c7f18/scripts/test/public-api-config.test.js" TargetMode="External"/><Relationship Id="rId29" Type="http://schemas.openxmlformats.org/officeDocument/2006/relationships/hyperlink" Target="https://github.com/NicolasAG-pe/Sedapal/blob/7930b26388306df67d32edf14d119bc99c0c7f18/scripts/test/android-release-signing.test.cjs" TargetMode="External"/><Relationship Id="rId30" Type="http://schemas.openxmlformats.org/officeDocument/2006/relationships/hyperlink" Target="https://github.com/NicolasAG-pe/Sedapal/blob/7930b26388306df67d32edf14d119bc99c0c7f18/docs/TESTING.md" TargetMode="External"/><Relationship Id="rId31" Type="http://schemas.openxmlformats.org/officeDocument/2006/relationships/hyperlink" Target="https://github.com/NicolasAG-pe/Sedapal/blob/226048c79168d72a605f972ab119ca0258abb881/docs/correo-outbox.md" TargetMode="External"/><Relationship Id="rId32" Type="http://schemas.openxmlformats.org/officeDocument/2006/relationships/hyperlink" Target="https://github.com/NicolasAG-pe/Sedapal/pul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Guion para exposición</dc:subject>
  <dc:creator>Equipo Hidro-Mejora</dc:creator>
  <cp:keywords/>
  <dc:description>generated by python-docx</dc:description>
  <cp:lastModifiedBy/>
  <cp:revision>1</cp:revision>
  <dcterms:created xsi:type="dcterms:W3CDTF">2013-12-23T23:15:00Z</dcterms:created>
  <dcterms:modified xsi:type="dcterms:W3CDTF">2013-12-23T23:15:00Z</dcterms:modified>
  <cp:category/>
</cp:coreProperties>
</file>