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“Zenit”,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odontologia (clínica odontológica).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odontologia; serviços de clínica médica; serviços de saúde; assistência médica; serviços ortodônticos; serviços de telemedicina; cirurgia plástica; serviços hospitalares.</w:t>
      </w:r>
    </w:p>
    <w:p>
      <w:pPr>
        <w:spacing w:after="240" w:line="360" w:lineRule="auto"/>
        <w:ind w:firstLine="1701"/>
        <w:jc w:val="both"/>
      </w:pPr>
      <w:r>
        <w:rPr>
          <w:rFonts w:ascii="Sora" w:hAnsi="Sora" w:eastAsia="Sora" w:cs="Sora"/>
          <w:b w:val="0"/>
          <w:caps w:val="0"/>
          <w:color w:val="595959"/>
          <w:sz w:val="24"/>
          <w:u w:val="none"/>
        </w:rPr>
        <w:t>A Classe 44 constitui o núcleo essencial e inegociável da proteção marcária para uma clínica odontológica. Abrange diretamente a atividade-fim: serviços de odontologia, ortodontia, clínica médica e saúde bucal. Sem esta classe, a marca ficaria desprotegida no único segmento em que efetivamente atua.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10 (recomendável)</w:t>
      </w:r>
      <w:r>
        <w:rPr>
          <w:rFonts w:ascii="Sora" w:hAnsi="Sora" w:eastAsia="Sora" w:cs="Sora"/>
          <w:b w:val="0"/>
          <w:caps w:val="0"/>
          <w:color w:val="595959"/>
          <w:sz w:val="24"/>
          <w:u w:val="none"/>
        </w:rPr>
        <w:t xml:space="preserve"> – Aparelhos e instrumentos odontológicos; implantes dentários [próteses]; dentes artificiais; aparelhos ortodônticos; aparelhos e instrumentos cirúrgicos; instrumentos médicos.</w:t>
      </w:r>
    </w:p>
    <w:p>
      <w:pPr>
        <w:spacing w:after="240" w:line="360" w:lineRule="auto"/>
        <w:ind w:firstLine="1701"/>
        <w:jc w:val="both"/>
      </w:pPr>
      <w:r>
        <w:rPr>
          <w:rFonts w:ascii="Sora" w:hAnsi="Sora" w:eastAsia="Sora" w:cs="Sora"/>
          <w:b w:val="0"/>
          <w:caps w:val="0"/>
          <w:color w:val="595959"/>
          <w:sz w:val="24"/>
          <w:u w:val="none"/>
        </w:rPr>
        <w:t>A Classe 10 protege a marca em produtos odontológicos. Se a clínica vier a desenvolver ou comercializar produtos próprios (instrumentos, aparelhos ortodônticos, próteses com marca Zenit), esta classe oferece proteção. Para uma clínica que apenas presta serviços, é recomendável mas não urgente.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5 (possui sinergia)</w:t>
      </w:r>
      <w:r>
        <w:rPr>
          <w:rFonts w:ascii="Sora" w:hAnsi="Sora" w:eastAsia="Sora" w:cs="Sora"/>
          <w:b w:val="0"/>
          <w:caps w:val="0"/>
          <w:color w:val="595959"/>
          <w:sz w:val="24"/>
          <w:u w:val="none"/>
        </w:rPr>
        <w:t xml:space="preserve"> – Preparações para uso odontológico; produtos farmacêuticos; material para obturação dentária; cimento para ossos [uso odontológico]; material para próteses dentárias.</w:t>
      </w:r>
    </w:p>
    <w:p>
      <w:pPr>
        <w:spacing w:after="240" w:line="360" w:lineRule="auto"/>
        <w:ind w:firstLine="1701"/>
        <w:jc w:val="both"/>
      </w:pPr>
      <w:r>
        <w:rPr>
          <w:rFonts w:ascii="Sora" w:hAnsi="Sora" w:eastAsia="Sora" w:cs="Sora"/>
          <w:b w:val="0"/>
          <w:caps w:val="0"/>
          <w:color w:val="595959"/>
          <w:sz w:val="24"/>
          <w:u w:val="none"/>
        </w:rPr>
        <w:t>A Classe 5 possui sinergia na medida em que cobre produtos farmacêuticos e materiais odontológicos. Se a clínica vier a formular produtos próprios para tratamento bucal (géis, soluções, materiais de obturação), esta classe protege.</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"Zenit" submete-se à análise intrínseca exigida pela Lei 9.279/96 para verificação de registrabilidade perante o INPI. Trata-se de vocábulo existente no léxico português — "zênite" designa o ponto mais alto da esfera celeste diretamente acima do observador, e por extensão metafórica, o auge, o ponto culminante — aplicado ao campo da odontologia.</w:t>
      </w:r>
    </w:p>
    <w:p>
      <w:pPr>
        <w:spacing w:after="240" w:line="360" w:lineRule="auto"/>
        <w:ind w:firstLine="1701"/>
        <w:jc w:val="both"/>
      </w:pPr>
      <w:r>
        <w:rPr>
          <w:rFonts w:ascii="Sora" w:hAnsi="Sora" w:eastAsia="Sora" w:cs="Sora"/>
          <w:b w:val="0"/>
          <w:caps w:val="0"/>
          <w:color w:val="595959"/>
          <w:sz w:val="24"/>
          <w:u w:val="none"/>
        </w:rPr>
        <w:t>No tocante à VERACIDADE, o sinal "Zenit" não induz o consumidor a erro quanto à origem, natureza ou qualidade do serviço. A expressão não sugere falsamente que a clínica utiliza alguma tecnologia chamada "Zenit", que pertence a algum grupo empresarial homônimo ou que seus serviços possuem qualidade superior atestada por alguma entidade. O consumidor médio percebe "Zenit" como nome próprio de uma clínica odontológica, não como descrição de atributo ou procedência. Cabe registrar que "Zenit" é também marca histórica de câmeras fotográficas russas e de clubes esportivos, porém em segmentos radicalmente distintos da odontologia.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a análise verifica que o sinal não incide em nenhuma das proibições do artigo 124 da LPI. Não há reprodução de termo técnico odontológico, não há indicação geográfica, não há expressão de uso necessário ou obrigatório na comunidade odontológica. A LICEIDADE resta preservada sem ressalvas.</w:t>
      </w:r>
    </w:p>
    <w:p>
      <w:pPr>
        <w:spacing w:after="240" w:line="360" w:lineRule="auto"/>
        <w:ind w:firstLine="1701"/>
        <w:jc w:val="both"/>
      </w:pPr>
      <w:r>
        <w:rPr>
          <w:rFonts w:ascii="Sora" w:hAnsi="Sora" w:eastAsia="Sora" w:cs="Sora"/>
          <w:b w:val="0"/>
          <w:caps w:val="0"/>
          <w:color w:val="595959"/>
          <w:sz w:val="24"/>
          <w:u w:val="none"/>
        </w:rPr>
        <w:t>No campo da DISTINTIVIDADE, o sinal "Zenit" apresenta perfil marcário forte. O vocábulo opera de forma ARBITRÁRIA no contexto odontológico: inexiste qualquer relação lógica, descritiva ou sugestiva entre o conceito astronômico de zênite e a prestação de serviços de odontologia. O consumidor não associa "Zenit" a nenhum procedimento, técnica, equipamento ou característica do campo odontológico — o nome funciona como identificador puro de origem empresarial. A marca não é DESCRITIVA (não descreve nada sobre odontologia), não é EVOCATIVA (não sugere qualidade dos dentes, saúde bucal ou resultado de tratamento — a conexão com "ponto mais alto" é demasiado abstrata para configurar evocação direta) e não é plenamente FANTASIOSA (o vocábulo existe no léxico, embora em campo semântico completamente distinto). O posicionamento ARBITRÁRIO confere proteção registral ampla: marcas arbitrárias recebem do INPI tratamento mais favorável que marcas evocativas ou descritivas, pois a ausência de nexo entre o sinal e o serviço fortalece a função distintiva. O principal risco reside na densidade marcária — "Zenit" (e variações como "Zenith", "Zenite") é vocábulo atraente e de fácil memorização, o que implica potencial número significativo de registros em múltiplas classes.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"Zenit" foi conduzida nas três classes de interesse (44, 10 e 5), revelando um terreno marcário de densidade considerável: 74 processos identificados, dos quais 68 são únicos após deduplicação — 21 vivos, 8 indeferidos e 39 extintos ou arquivados. A densidade era esperada: "Zenit" (e suas variações "Zenith", "Zênite", "Zênity") é vocábulo de forte apelo comercial, utilizado em múltiplos segmentos. A análise concentra-se nas anterioridades com potencial real de colidência, particularmente aquelas que operam no campo odontológico.</w:t>
      </w:r>
    </w:p>
    <w:p>
      <w:pPr>
        <w:spacing w:after="240" w:line="360" w:lineRule="auto"/>
        <w:ind w:firstLine="1701"/>
        <w:jc w:val="both"/>
      </w:pPr>
      <w:r>
        <w:rPr>
          <w:rFonts w:ascii="Sora" w:hAnsi="Sora" w:eastAsia="Sora" w:cs="Sora"/>
          <w:b w:val="0"/>
          <w:caps w:val="0"/>
          <w:color w:val="595959"/>
          <w:sz w:val="24"/>
          <w:u w:val="none"/>
        </w:rPr>
        <w:t>Na Classe 44, a investigação revelou 29 processos, dos quais 14 permanecem vivos. A anterioridade mais relevante é o processo 924.968.648, "ZÊNITE", registro em vigor com especificação que inclui expressamente "assessoria, consultoria e informação odontológica" e "serviços de odontologia". Esta marca reproduz o conceito do sinal em análise com variação gráfica mínima — "Zênite" versus "Zenit" — e opera no mesmo segmento de odontologia. A colidência gráfica e fonética é elevada: "Zenit" e "Zênite" diferem apenas pelo acento e pela vogal final "e", sendo foneticamente quase idênticas no português brasileiro. Contudo, a análise aprofundada das especificações será determinante: se a marca "ZÊNITE" concentra-se em consultoria odontológica e a marca "Zenit" pretende atuar em atendimento clínico direto, há espaço para argumentar divergência de especificações dentro da mesma classe, embora o argumento seja tênue dada a proximidade dos serviços. O processo 937.518.182, "OZ ORAL ZÊNITE ODONTOLOGIA INTEGRATIVA", constitui marca composta em vigor com especificação ampla em odontologia — porém a complexidade do conjunto marcário ("OZ ORAL ZÊNITE ODONTOLOGIA INTEGRATIVA" é significativamente mais longo e diferenciado que "Zenit" isolado) reduz o risco de confusão. O processo 942.717.406, "ZÊNITY ODONTOLOGIA E HARMONIZAÇÃO", apresenta variação gráfica "Zênity" com especificação em odontologia e estética — a presença de "ODONTOLOGIA E HARMONIZAÇÃO" no conjunto o diferencia, mas o elemento "Zênity" é foneticamente muito próximo de "Zenit". As demais marcas vivas na Classe 44 operam em segmentos distintos da odontologia: "ZENITH EDUCAÇÃO CONTINUADA" (processo 921.337.000) em educação em saúde, "ZENITH SPA" (processo 934.243.751) em estética, "Zenith Mente Saudável" (processo 935.920.854) em saúde mental, "Elysium Zenith" (processo 938.805.606) em acupuntura e fisioterapia, "INSTITUTO ZENITH" (processos 939.283.859, 941.061.868 e 942.189.833) em estética e nutrição, "Zenitis Saúde Integrada" (processo 940.718.286) em terapias integrativas, e "zenith saúde mental" (processo 942.542.231) em orientação psicológica — nenhuma delas possui afinidade mercadológica direta com odontologia clínica, e todas se diferenciam por elementos compostos que as afastam de "Zenit" isolado. A jurisprudência de indeferimentos é reveladora: "A&amp;S Zenith Arte &amp; Saúde Odontologia" (processo 914.809.067) foi indeferida na Classe 44, e "ZÊNITE ESTÉTICA" (processo 906.297.567) também — porém os motivos específicos de indeferimento precisariam ser confrontados para determinar se a barreira foi o elemento "Zenith/Zênite" em si ou outros fatores. O indeferimento de "Zenith Saúde" (processo 933.334.869) na mesma classe reforça que o INPI aplica escrutínio ao sinal em marcas de saúde.</w:t>
      </w:r>
    </w:p>
    <w:p>
      <w:pPr>
        <w:spacing w:after="240" w:line="360" w:lineRule="auto"/>
        <w:ind w:firstLine="1701"/>
        <w:jc w:val="both"/>
      </w:pPr>
      <w:r>
        <w:rPr>
          <w:rFonts w:ascii="Sora" w:hAnsi="Sora" w:eastAsia="Sora" w:cs="Sora"/>
          <w:b w:val="0"/>
          <w:caps w:val="0"/>
          <w:color w:val="595959"/>
          <w:sz w:val="24"/>
          <w:u w:val="none"/>
        </w:rPr>
        <w:t>Na Classe 10, a investigação revelou 28 processos, dos quais 6 permanecem vivos. A anterioridade mais relevante é o processo 911.145.230, "ZENIT" puro, registro em vigor com especificação em "aparelhos médicos de diagnóstico, leitura e interpretação automatizada de exames". Trata-se de marca idêntica ao sinal em análise, porém operando no segmento de equipamentos médicos de diagnóstico — distinto de instrumentos odontológicos. O processo 922.746.206, "ZENITECH", possui especificação em "aparelhos e instrumentos odontológicos" — embora o conjunto marcário "ZENITECH" se diferencie graficamente de "Zenit", a especificação em odontologia é diretamente relevante. As marcas "ZENITH THORACO+", "ZENITH FENESTRATED+" e "ZENITH TELOS" (processos 501.799.774, 501.800.804 e 501.842.563), da Cook Medical, operam em dispositivos endovasculares — segmento sem afinidade com odontologia. A marca "ZENITION" (processo 915.800.136) opera em diagnóstico e imagiologia médica, igualmente distante.</w:t>
      </w:r>
    </w:p>
    <w:p>
      <w:pPr>
        <w:spacing w:after="240" w:line="360" w:lineRule="auto"/>
        <w:ind w:firstLine="1701"/>
        <w:jc w:val="both"/>
      </w:pPr>
      <w:r>
        <w:rPr>
          <w:rFonts w:ascii="Sora" w:hAnsi="Sora" w:eastAsia="Sora" w:cs="Sora"/>
          <w:b w:val="0"/>
          <w:caps w:val="0"/>
          <w:color w:val="595959"/>
          <w:sz w:val="24"/>
          <w:u w:val="none"/>
        </w:rPr>
        <w:t>Na Classe 5, dos 17 processos identificados, nenhum permanece vivo com especificação em produtos odontológicos. O campo está livre para preparações de uso odontológico, materiais de obturação e produtos farmacêuticos associados à prática odontológica.</w:t>
      </w:r>
    </w:p>
    <w:p>
      <w:pPr>
        <w:spacing w:after="240" w:line="360" w:lineRule="auto"/>
        <w:ind w:firstLine="1701"/>
        <w:jc w:val="both"/>
      </w:pPr>
      <w:r>
        <w:rPr>
          <w:rFonts w:ascii="Sora" w:hAnsi="Sora" w:eastAsia="Sora" w:cs="Sora"/>
          <w:b w:val="0"/>
          <w:caps w:val="0"/>
          <w:color w:val="595959"/>
          <w:sz w:val="24"/>
          <w:u w:val="none"/>
        </w:rPr>
        <w:t>O veredito de viabilidade para o registro da marca "Zenit" apresenta gradação significativa entre as classes. Na Classe 44, a viabilidade é POSSÍVEL COM ESTRATÉGIA: a existência de "ZÊNITE" (processo 924.968.648) com especificação em odontologia constitui a anterioridade mais desafiadora, exigindo argumentação fundamentada na diferença gráfica ("Zenit" versus "Zênite"), na divergência de especificações (se aplicável) e nos precedentes de coexistência de múltiplas marcas com o radical "Zenit/Zenith" na mesma classe. A presença de 14 marcas vivas com variações de "Zenith/Zênite/Zênity" na Classe 44 demonstra que o INPI admite convivência do radical em segmentos distintos da saúde, mas a sobreposição odontológica com "ZÊNITE" torna o cenário mais restrito. Na Classe 10, a viabilidade é PROVÁVEL: a marca "ZENIT" pura existe mas em equipamentos de diagnóstico médico, não odontológico, e a Tese da Especialidade fundamenta a coexistência. Na Classe 5, a viabilidade é MUITO PROVÁVEL — campo livre sem anterioridades vivas relevantes. A estratégia recomendada é depositar nas três classes com especificações precisamente delimitadas ao universo odontológico, preparar fundamentação robusta para eventual exigência na Classe 44 baseada no processo 924.968.648 ("ZÊNITE"), e considerar se a grafia "Zenit" (sem acento, sem "e" final) é suficientemente distinta de "Zênite" para sustentar coexistência — o argumento é defensável mas não isento de risco.</w:t>
      </w:r>
    </w:p>
    <w:p>
      <w:pPr>
        <w:spacing w:before="720"/>
        <w:jc w:val="right"/>
      </w:pPr>
      <w:r>
        <w:rPr>
          <w:rFonts w:ascii="Sora" w:hAnsi="Sora" w:eastAsia="Sora" w:cs="Sora"/>
          <w:b w:val="0"/>
          <w:caps w:val="0"/>
          <w:color w:val="595959"/>
          <w:sz w:val="24"/>
          <w:u w:val="none"/>
        </w:rPr>
        <w:t>É o parecer.</w:t>
        <w:br/>
        <w:t>16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Zenit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