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“Essenza”,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fluxograma-inpi.png"/>
                    <pic:cNvPicPr/>
                  </pic:nvPicPr>
                  <pic:blipFill>
                    <a:blip r:embed="rId13"/>
                    <a:stretch>
                      <a:fillRect/>
                    </a:stretch>
                  </pic:blipFill>
                  <pic:spPr>
                    <a:xfrm>
                      <a:off x="0" y="0"/>
                      <a:ext cx="5400000" cy="3600000"/>
                    </a:xfrm>
                    <a:prstGeom prst="rect"/>
                  </pic:spPr>
                </pic:pic>
              </a:graphicData>
            </a:graphic>
          </wp:inline>
        </w:drawing>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loja de banheiras, spas e piscinas.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11 (muito recomendável)</w:t>
      </w:r>
      <w:r>
        <w:rPr>
          <w:rFonts w:ascii="Sora" w:hAnsi="Sora" w:eastAsia="Sora" w:cs="Sora"/>
          <w:b w:val="0"/>
          <w:caps w:val="0"/>
          <w:color w:val="595959"/>
          <w:sz w:val="24"/>
          <w:u w:val="none"/>
        </w:rPr>
        <w:t xml:space="preserve"> – Aparelhos e instalações para iluminação, aquecimento, resfriamento, produção de vapor, cozimento, secagem, ventilação, distribuição de água e instalações sanitárias; banheiras para banhos de assento; banheiras; instalações de banho; acessórios de banheira; painéis de banheira; bombas de piscina; aquecedores de piscinas; acessórios de spas de hidromassagem; banheiras de hidromassagem; estruturas de banheiras.</w:t>
      </w:r>
    </w:p>
    <w:p>
      <w:pPr>
        <w:spacing w:after="240" w:line="360" w:lineRule="auto"/>
        <w:ind w:firstLine="1701"/>
        <w:jc w:val="both"/>
      </w:pPr>
      <w:r>
        <w:rPr>
          <w:rFonts w:ascii="Sora" w:hAnsi="Sora" w:eastAsia="Sora" w:cs="Sora"/>
          <w:b w:val="0"/>
          <w:caps w:val="0"/>
          <w:color w:val="595959"/>
          <w:sz w:val="24"/>
          <w:u w:val="none"/>
        </w:rPr>
        <w:t>A Classe 11 constitui o núcleo da proteção marcária para uma empresa que comercializa banheiras, spas e piscinas. Abrange diretamente os produtos-fim: banheiras, instalações sanitárias, aquecedores de piscina, spas de hidromassagem e acessórios.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(muito recomendável)</w:t>
      </w:r>
      <w:r>
        <w:rPr>
          <w:rFonts w:ascii="Sora" w:hAnsi="Sora" w:eastAsia="Sora" w:cs="Sora"/>
          <w:b w:val="0"/>
          <w:caps w:val="0"/>
          <w:color w:val="595959"/>
          <w:sz w:val="24"/>
          <w:u w:val="none"/>
        </w:rPr>
        <w:t xml:space="preserve"> – Propaganda; gestão, organização e administração de negócios; funções de escritório; serviços de comércio varejista ou atacadista de banheiras, spas e piscinas; demonstração de produtos; organização de feiras e exposições para fins comerciais ou de publicidade.</w:t>
      </w:r>
    </w:p>
    <w:p>
      <w:pPr>
        <w:spacing w:after="240" w:line="360" w:lineRule="auto"/>
        <w:ind w:firstLine="1701"/>
        <w:jc w:val="both"/>
      </w:pPr>
      <w:r>
        <w:rPr>
          <w:rFonts w:ascii="Sora" w:hAnsi="Sora" w:eastAsia="Sora" w:cs="Sora"/>
          <w:b w:val="0"/>
          <w:caps w:val="0"/>
          <w:color w:val="595959"/>
          <w:sz w:val="24"/>
          <w:u w:val="none"/>
        </w:rPr>
        <w:t>A Classe 35 protege a operação comercial: venda de banheiras, spas e piscinas (e-commerce, loja física, showroom), marketing e publicidade da marca.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37 (recomendável)</w:t>
      </w:r>
      <w:r>
        <w:rPr>
          <w:rFonts w:ascii="Sora" w:hAnsi="Sora" w:eastAsia="Sora" w:cs="Sora"/>
          <w:b w:val="0"/>
          <w:caps w:val="0"/>
          <w:color w:val="595959"/>
          <w:sz w:val="24"/>
          <w:u w:val="none"/>
        </w:rPr>
        <w:t xml:space="preserve"> – Serviços de construção; serviços de instalação e reparo; instalação, manutenção e reparo de banheiras, spas e piscinas; limpeza de piscinas; consultoria em construção.</w:t>
      </w:r>
    </w:p>
    <w:p>
      <w:pPr>
        <w:spacing w:after="240" w:line="360" w:lineRule="auto"/>
        <w:ind w:firstLine="1701"/>
        <w:jc w:val="both"/>
      </w:pPr>
      <w:r>
        <w:rPr>
          <w:rFonts w:ascii="Sora" w:hAnsi="Sora" w:eastAsia="Sora" w:cs="Sora"/>
          <w:b w:val="0"/>
          <w:caps w:val="0"/>
          <w:color w:val="595959"/>
          <w:sz w:val="24"/>
          <w:u w:val="none"/>
        </w:rPr>
        <w:t>A Classe 37 protege os serviços de instalação e manutenção que acompanham a venda dos produtos — atividade-fim complementar que agrega valor ao negócio.</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"Essenza" submete-se à análise intrínseca exigida pela Lei 9.279/96 para verificação de registrabilidade perante o INPI. Trata-se de vocábulo que reproduz a palavra italiana "essenza" (essência, em português), com grafia estrangeira preservada. A utilização de vocábulo de idioma estrangeiro impõe exame atento, particularmente quanto à DISTINTIVIDADE, dado que o INPI avalia se o consumidor brasileiro médio reconhece o significado do termo.</w:t>
      </w:r>
    </w:p>
    <w:p>
      <w:pPr>
        <w:spacing w:after="240" w:line="360" w:lineRule="auto"/>
        <w:ind w:firstLine="1701"/>
        <w:jc w:val="both"/>
      </w:pPr>
      <w:r>
        <w:rPr>
          <w:rFonts w:ascii="Sora" w:hAnsi="Sora" w:eastAsia="Sora" w:cs="Sora"/>
          <w:b w:val="0"/>
          <w:caps w:val="0"/>
          <w:color w:val="595959"/>
          <w:sz w:val="24"/>
          <w:u w:val="none"/>
        </w:rPr>
        <w:t>No tocante à VERACIDADE, o sinal "Essenza" não induz o consumidor a erro quanto à origem, natureza ou qualidade dos produtos e serviços. A expressão não sugere falsamente procedência italiana dos produtos (banheiras, spas e piscinas podem ser de qualquer origem), nem atribui características que os produtos não possuem. O consumidor percebe "Essenza" como nome comercial de uma loja, não como descrição técnica de banheiras. O requisito de VERACIDADE encontra-se satisfeito.</w:t>
      </w:r>
    </w:p>
    <w:p>
      <w:pPr>
        <w:spacing w:after="240" w:line="360" w:lineRule="auto"/>
        <w:ind w:firstLine="1701"/>
        <w:jc w:val="both"/>
      </w:pPr>
      <w:r>
        <w:rPr>
          <w:rFonts w:ascii="Sora" w:hAnsi="Sora" w:eastAsia="Sora" w:cs="Sora"/>
          <w:b w:val="0"/>
          <w:caps w:val="0"/>
          <w:color w:val="595959"/>
          <w:sz w:val="24"/>
          <w:u w:val="none"/>
        </w:rPr>
        <w:t>Quanto à LICEIDADE, o sinal não incide em nenhuma das proibições do artigo 124 da LPI. Não é termo técnico do segmento, não é indicação geográfica, não é expressão de uso necessário. A palavra "essenza" em italiano não é protegida nem constitui denominação genérica no campo de banheiras e piscinas no Brasil. A LICEIDADE resta preservada.</w:t>
      </w:r>
    </w:p>
    <w:p>
      <w:pPr>
        <w:spacing w:after="240" w:line="360" w:lineRule="auto"/>
        <w:ind w:firstLine="1701"/>
        <w:jc w:val="both"/>
      </w:pPr>
      <w:r>
        <w:rPr>
          <w:rFonts w:ascii="Sora" w:hAnsi="Sora" w:eastAsia="Sora" w:cs="Sora"/>
          <w:b w:val="0"/>
          <w:caps w:val="0"/>
          <w:color w:val="595959"/>
          <w:sz w:val="24"/>
          <w:u w:val="none"/>
        </w:rPr>
        <w:t>No campo da DISTINTIVIDADE, o sinal "Essenza" apresenta perfil EVOCATIVO no contexto de banheiras, spas e piscinas. O vocábulo sugere, de forma oblíqua, a ideia de essência, pureza e requinte — atributos que dialogam com o universo de spa e bem-estar. Não é DESCRITIVO porque não descreve diretamente nenhuma característica dos produtos (banheiras não são "essências"). Não é FANTASIOSO porque o vocábulo existe no léxico italiano com significado reconhecível. Não é ARBITRÁRIO porque há uma conexão semântica — evoca sofisticação e pureza — com o universo de spa. O posicionamento EVOCATIVO confere proteção moderada: marcas evocativas são registráveis mas recebem proteção menos ampla que marcas fantasiosas ou arbitrárias. O principal risco é a popularidade do vocábulo "Essenza" no mercado brasileiro — múltiplas empresas utilizam o termo em segmentos de beleza, cosméticos, perfumaria e design, o que pode gerar densidade marcária significativa nas classes adjacentes.</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investigação de anterioridades para o sinal "Essenza" foi conduzida nas três classes de interesse (11, 35 e 37) com extração completa de especificações, revelando um terreno marcário de elevada densidade: 118 processos identificados, dos quais 115 são únicos — 79 vivos, 14 indeferidos e 22 extintos ou arquivados. O vocábulo "Essenza" é amplamente utilizado no mercado brasileiro, especialmente nos segmentos de cosméticos, perfumaria, moda, joalheria e design de interiores. Contudo, a análise por classe revela que a densidade está concentrada na Classe 35 (comércio varejista genérico) e é significativamente menor nas Classes 11 e 37, que são as classes nucleares para a atividade de banheiras, spas e piscinas.</w:t>
      </w:r>
    </w:p>
    <w:p>
      <w:pPr>
        <w:spacing w:after="240" w:line="360" w:lineRule="auto"/>
        <w:ind w:firstLine="1701"/>
        <w:jc w:val="both"/>
      </w:pPr>
      <w:r>
        <w:rPr>
          <w:rFonts w:ascii="Sora" w:hAnsi="Sora" w:eastAsia="Sora" w:cs="Sora"/>
          <w:b w:val="0"/>
          <w:caps w:val="0"/>
          <w:color w:val="595959"/>
          <w:sz w:val="24"/>
          <w:u w:val="none"/>
        </w:rPr>
        <w:t>Na Classe 11, a investigação revelou apenas 4 processos — um resultado surpreendentemente favorável. A anterioridade mais relevante é o processo 918.314.593, "ESSENZA" puro, com especificação em "acumuladores de calor; acumuladores de vapor; aparelhos de ar quente; aparelhos e instalações de aquecimento". Trata-se de marca idêntica ao sinal em análise na mesma classe, porém a especificação concentra-se em aparelhos de aquecimento e vapor — segmento que guarda afinidade parcial com banheiras de hidromassagem e spas (que utilizam aquecimento de água). Esta é a anterioridade mais crítica do dossiê: o INPI poderá considerar que "aparelhos de aquecimento" e "banheiras de hidromassagem com aquecimento" compartilham afinidade mercadológica. A convivência dependerá de especificação precisa que delimite "banheiras, spas, piscinas e instalações sanitárias" sem sobrepor "aparelhos de aquecimento genérico". O processo 912.045.094 opera em "aparelhos de desodorização e máquinas para purificação de ar" — sem afinidade com banheiras. O processo 940.169.525, "THE ESSENZA PROJECT BY ANNA KOSSMAN", opera em iluminação — segmento distante.</w:t>
      </w:r>
    </w:p>
    <w:p>
      <w:pPr>
        <w:spacing w:after="240" w:line="360" w:lineRule="auto"/>
        <w:ind w:firstLine="1701"/>
        <w:jc w:val="both"/>
      </w:pPr>
      <w:r>
        <w:rPr>
          <w:rFonts w:ascii="Sora" w:hAnsi="Sora" w:eastAsia="Sora" w:cs="Sora"/>
          <w:b w:val="0"/>
          <w:caps w:val="0"/>
          <w:color w:val="595959"/>
          <w:sz w:val="24"/>
          <w:u w:val="none"/>
        </w:rPr>
        <w:t>Na Classe 35, a densidade é expressiva: 105 processos, dos quais 61 permanecem vivos. Contudo, a análise das especificações completas revela que a esmagadora maioria opera em segmentos sem afinidade com comércio de banheiras e piscinas. As especificações dominantes são comércio de cosméticos ("CHI ESSENZA", "Essenza Vitale", "PRIMA ESSENZA"), comércio de vestuário ("ESSENZA FATALE LINGERIES", "Z ESSENZA"), comércio de joias ("Essenza Joias"), comércio de café ("CAFÉ ESSENZA"), comércio de móveis genéricos ("ESSENZA DESIGN") e representação comercial ("ESSENZA NEGÓCIOS"). A anterioridade mais relevante na Classe 35 é o processo 917.270.460, "ESSENZA DESIGN", com especificação que inclui "comércio de artigos de iluminação" — afinidade leve com o universo de decoração de banheiros, mas o elemento "DESIGN" diferencia o conjunto e a especificação é mais ampla que o nicho de piscinas e spas. Nenhuma marca viva na Classe 35 possui especificação em "comércio de banheiras, spas ou piscinas" — o que configura campo aberto para essa especificação restrita. A multiplicidade de titulares utilizando "Essenza" na Classe 35 opera como precedente de convivência: se o INPI admite dezenas de marcas "Essenza" em comércio varejista de segmentos distintos, um novo registro com especificação em banheiras e piscinas é coerente com a prática. A jurisprudência de indeferimentos reforça essa leitura: os 14 indeferimentos identificados na Classe 35 foram motivados por sobreposição direta de especificações entre marcas idênticas no mesmo segmento (cosméticos com cosméticos, vestuário com vestuário), não pela mera presença do vocábulo "Essenza".</w:t>
      </w:r>
    </w:p>
    <w:p>
      <w:pPr>
        <w:spacing w:after="240" w:line="360" w:lineRule="auto"/>
        <w:ind w:firstLine="1701"/>
        <w:jc w:val="both"/>
      </w:pPr>
      <w:r>
        <w:rPr>
          <w:rFonts w:ascii="Sora" w:hAnsi="Sora" w:eastAsia="Sora" w:cs="Sora"/>
          <w:b w:val="0"/>
          <w:caps w:val="0"/>
          <w:color w:val="595959"/>
          <w:sz w:val="24"/>
          <w:u w:val="none"/>
        </w:rPr>
        <w:t>Na Classe 37, a investigação revelou 9 processos, dos quais 5 permanecem vivos. Nenhuma das marcas vivas opera em instalação ou reparo de banheiras, spas ou piscinas. As anterioridades são "ESSENZA EMPREENDIMENTOS IMOBILIÁRIOS" (processo 918.265.185), com especificação em construção civil genérica, "Essenza Construtora" (processo 932.057.462) e "Essenza Construções Exclusivas" (processo 932.057.535), ambas com especificação em construção e reforma, "ESSENZA ENGENHARIA" (processo 940.078.651), com especificação em construção civil e execução de obras, e "ESSENZA LAVANDERIA" (processo 941.747.778), com especificação em lavagem. O campo de instalação e reparo de banheiras, spas e piscinas está livre — nenhuma anterioridade ocupa esse nicho. A coexistência com as construtoras "Essenza" é sustentável pela divergência de especificações: construção civil genérica não se confunde com instalação e manutenção de equipamentos de piscina e spa.</w:t>
      </w:r>
    </w:p>
    <w:p>
      <w:pPr>
        <w:spacing w:after="240" w:line="360" w:lineRule="auto"/>
        <w:ind w:firstLine="1701"/>
        <w:jc w:val="both"/>
      </w:pPr>
      <w:r>
        <w:rPr>
          <w:rFonts w:ascii="Sora" w:hAnsi="Sora" w:eastAsia="Sora" w:cs="Sora"/>
          <w:b w:val="0"/>
          <w:caps w:val="0"/>
          <w:color w:val="595959"/>
          <w:sz w:val="24"/>
          <w:u w:val="none"/>
        </w:rPr>
        <w:t>O veredito de viabilidade para o registro da marca "Essenza" apresenta cenário favorável nas três classes, com ressalva pontual na Classe 11. Na Classe 11, a viabilidade é PROVÁVEL COM RESSALVA: o processo 918.314.593 ("ESSENZA" em aparelhos de aquecimento) exige atenção — a especificação deve delimitar claramente "banheiras, spas de hidromassagem, piscinas e instalações sanitárias", evitando sobreposição com "aparelhos de aquecimento genérico". Na Classe 35, a viabilidade é PROVÁVEL: apesar da alta densidade (105 processos), nenhuma marca opera em comércio de banheiras e piscinas, e a multiplicidade de titulares valida a convivência do vocábulo em segmentos distintos. Na Classe 37, a viabilidade é MUITO PROVÁVEL: nenhuma anterioridade em instalação/reparo de banheiras, spas ou piscinas. A estratégia recomendada é depositar nas três classes com especificações cirurgicamente delimitadas ao universo de banheiras, spas e piscinas, monitorar o processo 918.314.593 na Classe 11, e preparar fundamentação na Tese da Especialidade e nos precedentes de convivência (dezenas de "Essenza" coexistindo na Classe 35) para eventual exigência ou oposição.</w:t>
      </w:r>
    </w:p>
    <w:p>
      <w:pPr>
        <w:spacing w:before="720"/>
        <w:jc w:val="right"/>
      </w:pPr>
      <w:r>
        <w:rPr>
          <w:rFonts w:ascii="Sora" w:hAnsi="Sora" w:eastAsia="Sora" w:cs="Sora"/>
          <w:b w:val="0"/>
          <w:caps w:val="0"/>
          <w:color w:val="595959"/>
          <w:sz w:val="24"/>
          <w:u w:val="none"/>
        </w:rPr>
        <w:t>É o parecer.</w:t>
        <w:br/>
        <w:t>18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r>
            <w:drawing>
              <wp:inline xmlns:a="http://schemas.openxmlformats.org/drawingml/2006/main" xmlns:pic="http://schemas.openxmlformats.org/drawingml/2006/picture">
                <wp:extent cx="2520000" cy="1575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520000" cy="1575000"/>
                        </a:xfrm>
                        <a:prstGeom prst="rect"/>
                      </pic:spPr>
                    </pic:pic>
                  </a:graphicData>
                </a:graphic>
              </wp:inline>
            </w:drawing>
          </w: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João Otávio / AJOTAEME REPRES. COMERCIAIS LTDA.</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160000" cy="1350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160000" cy="135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