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Sora" w:hAnsi="Sora" w:eastAsia="Sora" w:cs="Sora"/>
          <w:b/>
          <w:caps/>
          <w:color w:val="9FEC14"/>
          <w:sz w:val="52"/>
          <w:u w:val="none"/>
        </w:rPr>
        <w:t>LAUDO DE VIABILIDADE</w:t>
      </w:r>
    </w:p>
    <w:p>
      <w:pPr>
        <w:keepNext/>
        <w:spacing w:before="480" w:after="240"/>
        <w:pBdr>
          <w:bottom w:val="single" w:sz="24" w:space="4" w:color="9FEC14"/>
        </w:pBdr>
      </w:pPr>
      <w:r>
        <w:rPr>
          <w:rFonts w:ascii="Sora" w:hAnsi="Sora" w:eastAsia="Sora" w:cs="Sora"/>
          <w:b/>
          <w:caps/>
          <w:color w:val="9FEC14"/>
          <w:sz w:val="32"/>
          <w:u w:val="none"/>
        </w:rPr>
        <w:t>1. INTRODUÇÃO</w:t>
      </w:r>
    </w:p>
    <w:p>
      <w:pPr>
        <w:spacing w:after="240" w:line="360" w:lineRule="auto"/>
        <w:ind w:firstLine="1701"/>
        <w:jc w:val="both"/>
      </w:pPr>
      <w:r>
        <w:rPr>
          <w:rFonts w:ascii="Sora" w:hAnsi="Sora" w:eastAsia="Sora" w:cs="Sora"/>
          <w:b w:val="0"/>
          <w:caps w:val="0"/>
          <w:color w:val="595959"/>
          <w:sz w:val="24"/>
          <w:u w:val="none"/>
        </w:rPr>
        <w:t>Este documento tem como objetivo avaliar a viabilidade de registrar a marca denominada “Valmont”, considerando o risco de rejeição. Nossa conclusão é uma avaliação baseada em opinião e não garante que o Instituto Nacional da Propriedade Intelectual (INPI) irá deferir ou negar o pedido. No entanto, garantimos que realizamos todos os esforços necessários na pesquisa de similaridade de marca.</w:t>
      </w:r>
    </w:p>
    <w:p>
      <w:pPr>
        <w:spacing w:after="240" w:line="360" w:lineRule="auto"/>
        <w:ind w:firstLine="1701"/>
        <w:jc w:val="both"/>
      </w:pPr>
      <w:r>
        <w:rPr>
          <w:rFonts w:ascii="Sora" w:hAnsi="Sora" w:eastAsia="Sora" w:cs="Sora"/>
          <w:b w:val="0"/>
          <w:caps w:val="0"/>
          <w:color w:val="595959"/>
          <w:sz w:val="24"/>
          <w:u w:val="none"/>
        </w:rPr>
        <w:t>Independentemente do resultado, a decisão de registrar a marca cabe ao cliente. Estaremos focados em apresentar o laudo da melhor forma possível.</w:t>
      </w:r>
    </w:p>
    <w:p>
      <w:pPr>
        <w:spacing w:after="240" w:line="360" w:lineRule="auto"/>
        <w:ind w:firstLine="1701"/>
        <w:jc w:val="both"/>
      </w:pPr>
      <w:r>
        <w:rPr>
          <w:rFonts w:ascii="Sora" w:hAnsi="Sora" w:eastAsia="Sora" w:cs="Sora"/>
          <w:b w:val="0"/>
          <w:caps w:val="0"/>
          <w:color w:val="595959"/>
          <w:sz w:val="24"/>
          <w:u w:val="none"/>
        </w:rPr>
        <w:t>Considerando o exposto, é possível efetuar o registro de marcas em diferentes formas, tais como nominativa (baseada no nome), mista (combinando um logo e o nome), figurativa (centrada apenas no logo) e até mesmo tridimensional (representando a configuração física de um produto específico).</w:t>
      </w:r>
    </w:p>
    <w:p>
      <w:pPr>
        <w:spacing w:after="240" w:line="360" w:lineRule="auto"/>
        <w:ind w:firstLine="1701"/>
        <w:jc w:val="both"/>
      </w:pPr>
      <w:r>
        <w:rPr>
          <w:rFonts w:ascii="Sora" w:hAnsi="Sora" w:eastAsia="Sora" w:cs="Sora"/>
          <w:b w:val="0"/>
          <w:caps w:val="0"/>
          <w:color w:val="595959"/>
          <w:sz w:val="24"/>
          <w:u w:val="none"/>
        </w:rPr>
        <w:t>Nesta circunstância, após a submissão do requerimento de registro de marca ao INPI, será divulgado na RPI – Revista da Propriedade Industrial, dando início ao prazo legal de 60 (sessenta) dias para que terceiros possam opor-se, sendo concedido ao titular o mesmo período para apresentar sua defesa.</w:t>
      </w:r>
    </w:p>
    <w:p>
      <w:pPr>
        <w:spacing w:after="240" w:line="360" w:lineRule="auto"/>
        <w:ind w:firstLine="1701"/>
        <w:jc w:val="both"/>
      </w:pPr>
      <w:r>
        <w:rPr>
          <w:rFonts w:ascii="Sora" w:hAnsi="Sora" w:eastAsia="Sora" w:cs="Sora"/>
          <w:b w:val="0"/>
          <w:caps w:val="0"/>
          <w:color w:val="595959"/>
          <w:sz w:val="24"/>
          <w:u w:val="none"/>
        </w:rPr>
        <w:t>Após esse procedimento, o INPI analisará as oposições apresentadas e realizará a avaliação substancial do pedido de registro da marca, assegurando-se de que esta atenda aos quatro requisitos estabelecidos. Estes requisitos são:</w:t>
      </w:r>
    </w:p>
    <w:p>
      <w:pPr>
        <w:spacing w:after="240" w:line="360" w:lineRule="auto"/>
        <w:ind w:firstLine="1701"/>
        <w:jc w:val="both"/>
      </w:pPr>
      <w:r>
        <w:rPr>
          <w:rFonts w:ascii="Sora" w:hAnsi="Sora" w:eastAsia="Sora" w:cs="Sora"/>
          <w:b/>
          <w:caps w:val="0"/>
          <w:color w:val="595959"/>
          <w:sz w:val="24"/>
          <w:u w:val="single"/>
        </w:rPr>
        <w:t>VERACIDADE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A marca não pode ter caráter enganoso que induza o público a erro quanto à origem, procedência, natureza, qualidade ou utilidade do produto ou serviço a que se destina. – Previsto no inciso X do art. 124 da LPI.</w:t>
      </w:r>
    </w:p>
    <w:p>
      <w:pPr>
        <w:spacing w:after="240" w:line="360" w:lineRule="auto"/>
        <w:ind w:firstLine="1701"/>
        <w:jc w:val="both"/>
      </w:pPr>
      <w:r>
        <w:rPr>
          <w:rFonts w:ascii="Sora" w:hAnsi="Sora" w:eastAsia="Sora" w:cs="Sora"/>
          <w:b/>
          <w:caps w:val="0"/>
          <w:color w:val="595959"/>
          <w:sz w:val="24"/>
          <w:u w:val="single"/>
        </w:rPr>
        <w:t>LICEIDADE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 dispõe que a marca não pode conter elementos característicos presentes em símbolos oficiais, e também não pode conter elementos que contrariam à moral e aos bons costumes. – Previsto nos incisos I, III, XI e XIV do art. 124 da LPI.</w:t>
      </w:r>
    </w:p>
    <w:p>
      <w:pPr>
        <w:spacing w:after="240" w:line="360" w:lineRule="auto"/>
        <w:ind w:firstLine="1701"/>
        <w:jc w:val="both"/>
      </w:pPr>
      <w:r>
        <w:rPr>
          <w:rFonts w:ascii="Sora" w:hAnsi="Sora" w:eastAsia="Sora" w:cs="Sora"/>
          <w:b/>
          <w:caps w:val="0"/>
          <w:color w:val="595959"/>
          <w:sz w:val="24"/>
          <w:u w:val="single"/>
        </w:rPr>
        <w:t>DISTINTIVIDADE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requisitos dispõe que é condição fundamental e função da marca enquanto signo diferenciador de produtos e serviços. – Previsto nos incisos incisos II, VI, VII, VIII, XVIII e XXI do art. 124 da LPI.</w:t>
      </w:r>
    </w:p>
    <w:p>
      <w:pPr>
        <w:spacing w:after="240" w:line="360" w:lineRule="auto"/>
        <w:ind w:firstLine="1701"/>
        <w:jc w:val="both"/>
      </w:pPr>
      <w:r>
        <w:rPr>
          <w:rFonts w:ascii="Sora" w:hAnsi="Sora" w:eastAsia="Sora" w:cs="Sora"/>
          <w:b/>
          <w:caps w:val="0"/>
          <w:color w:val="595959"/>
          <w:sz w:val="24"/>
          <w:u w:val="single"/>
        </w:rPr>
        <w:t>NOVIDADE / DISPONIBILIDADE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Os aspectos gráfico, fonético e ideológico da marca precisam ser exibido de uma forma diferente dos demais já existentes em determinado ramo ou classe. – Previsto nos arts. 124, incisos IV, V, IX, XII, XIII, XV, XVI, XVII, XIX, XX, XXII e XXIII, 125 e 126 da LPI.</w:t>
      </w:r>
    </w:p>
    <w:p>
      <w:pPr>
        <w:spacing w:after="240" w:line="360" w:lineRule="auto"/>
        <w:ind w:firstLine="1701"/>
        <w:jc w:val="both"/>
      </w:pPr>
      <w:r>
        <w:rPr>
          <w:rFonts w:ascii="Sora" w:hAnsi="Sora" w:eastAsia="Sora" w:cs="Sora"/>
          <w:b w:val="0"/>
          <w:caps w:val="0"/>
          <w:color w:val="595959"/>
          <w:sz w:val="24"/>
          <w:u w:val="none"/>
        </w:rPr>
        <w:t>Entre os requisitos mencionados, a partir da análise de vários pedidos que foram indeferidos, nota-se que o critério da novidade é frequentemente o principal motivo de indeferimento, devido à sua natureza abrangente e complexa.</w:t>
      </w:r>
    </w:p>
    <w:p>
      <w:pPr>
        <w:spacing w:after="240" w:line="360" w:lineRule="auto"/>
        <w:ind w:firstLine="1701"/>
        <w:jc w:val="both"/>
      </w:pPr>
      <w:r>
        <w:rPr>
          <w:rFonts w:ascii="Sora" w:hAnsi="Sora" w:eastAsia="Sora" w:cs="Sora"/>
          <w:b w:val="0"/>
          <w:caps w:val="0"/>
          <w:color w:val="595959"/>
          <w:sz w:val="24"/>
          <w:u w:val="none"/>
        </w:rPr>
        <w:t>Após avaliar o pedido à luz dos quatro requisitos estipulados, o INPI emitirá uma decisão, que poderá ser de indeferimento, concedendo à parte um prazo de 60 dias para apresentar recurso, ou de deferimento, ocasião em que será emitida a certidão de concessão da marca dentro do mesmo prazo após a decisão.</w:t>
      </w:r>
    </w:p>
    <w:p>
      <w:pPr>
        <w:spacing w:after="240" w:line="360" w:lineRule="auto"/>
        <w:ind w:firstLine="1701"/>
        <w:jc w:val="both"/>
      </w:pPr>
      <w:r>
        <w:rPr>
          <w:rFonts w:ascii="Sora" w:hAnsi="Sora" w:eastAsia="Sora" w:cs="Sora"/>
          <w:b w:val="0"/>
          <w:caps w:val="0"/>
          <w:color w:val="595959"/>
          <w:sz w:val="24"/>
          <w:u w:val="none"/>
        </w:rPr>
        <w:t>Com a concessão da marca, o INPI procederá com uma nova publicação na RPI – Revista da Propriedade Industrial, marcando o início do prazo de 180 dias (cento e oitenta) dias para que terceiros possam apresentar Processo Administrativo de Nulidade, buscando anular a marca. No caso de tal pedido de nulidade, o titular da marca terá o prazo de 60 dias para contestá-lo, sendo a decisão final sobre o assunto de competência do Presidente do INPI.</w:t>
      </w:r>
    </w:p>
    <w:p>
      <w:pPr>
        <w:spacing w:after="240" w:line="360" w:lineRule="auto"/>
        <w:ind w:firstLine="1701"/>
        <w:jc w:val="both"/>
      </w:pPr>
      <w:r>
        <w:rPr>
          <w:rFonts w:ascii="Sora" w:hAnsi="Sora" w:eastAsia="Sora" w:cs="Sora"/>
          <w:b w:val="0"/>
          <w:caps w:val="0"/>
          <w:color w:val="595959"/>
          <w:sz w:val="24"/>
          <w:u w:val="none"/>
        </w:rPr>
        <w:t>Para facilitar melhor a compreensão do processo de registro de marca, anexa-se o fluxograma abaixo demonstrando expressamento o processo adotado pelo INPI até concessão do registro da marca:</w:t>
      </w:r>
    </w:p>
    <w:p>
      <w:pPr>
        <w:spacing w:after="240" w:line="360" w:lineRule="auto"/>
        <w:ind w:firstLine="1701"/>
        <w:jc w:val="both"/>
      </w:pPr>
      <w:r>
        <w:rPr>
          <w:rFonts w:ascii="Sora" w:hAnsi="Sora" w:eastAsia="Sora" w:cs="Sora"/>
          <w:b w:val="0"/>
          <w:caps w:val="0"/>
          <w:color w:val="595959"/>
          <w:sz w:val="24"/>
          <w:u w:val="none"/>
        </w:rPr>
        <w:t>Diante do exposto introdutório sobre o procedimento adotado pelo INPI para registro de marca, prosseguimos agora com uma análise voltada ao segmento de mercado do cliente. Nessa análise, buscamos identificar as classes mais adequadas para registro, visando ampliar a proteção da marca em todo o seu ramo.</w:t>
      </w:r>
    </w:p>
    <w:p>
      <w:r>
        <w:br w:type="page"/>
      </w:r>
    </w:p>
    <w:p>
      <w:pPr>
        <w:keepNext/>
        <w:spacing w:before="480" w:after="240"/>
        <w:pBdr>
          <w:bottom w:val="single" w:sz="24" w:space="4" w:color="9FEC14"/>
        </w:pBdr>
      </w:pPr>
      <w:r>
        <w:rPr>
          <w:rFonts w:ascii="Sora" w:hAnsi="Sora" w:eastAsia="Sora" w:cs="Sora"/>
          <w:b/>
          <w:caps/>
          <w:color w:val="9FEC14"/>
          <w:sz w:val="32"/>
          <w:u w:val="none"/>
        </w:rPr>
        <w:t>2. CLASSES RECOMENDADAS</w:t>
      </w:r>
    </w:p>
    <w:p>
      <w:pPr>
        <w:spacing w:after="240" w:line="360" w:lineRule="auto"/>
        <w:ind w:firstLine="1701"/>
        <w:jc w:val="both"/>
      </w:pPr>
      <w:r>
        <w:rPr>
          <w:rFonts w:ascii="Sora" w:hAnsi="Sora" w:eastAsia="Sora" w:cs="Sora"/>
          <w:b w:val="0"/>
          <w:caps w:val="0"/>
          <w:color w:val="595959"/>
          <w:sz w:val="24"/>
          <w:u w:val="none"/>
        </w:rPr>
        <w:t>Nesta seção, iremos expor nossas sugestões sobre quais classes independentes são aconselháveis para registro conforme o seguimento da empresa. Sabe-se que a empresa tem como atividade o desenvolvimento de roupas fitness no estilo old money, operação de salão de beleza e SPA, studio de pilates e comercialização de bebidas funcionais (chá verde).</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25 (muito recomendável)</w:t>
      </w:r>
      <w:r>
        <w:rPr>
          <w:rFonts w:ascii="Sora" w:hAnsi="Sora" w:eastAsia="Sora" w:cs="Sora"/>
          <w:b w:val="0"/>
          <w:caps w:val="0"/>
          <w:color w:val="595959"/>
          <w:sz w:val="24"/>
          <w:u w:val="none"/>
        </w:rPr>
        <w:t xml:space="preserve"> – Vestuário; roupas de banho; trajes de banho; camisetas; leggings \[calças\]; roupa para ginástica; body \[roupa íntima\]; sapatos para ginástica; sapatos para esportes; botas para esportes; artigos de malha \[vestuário\]; calças compridas; blazers \[vestuário\]; vestidos; saias; bonés; faixas para a cabeça \[vestuário\]; rash guards \[camisa de compressão para prática esportiva\]; roupas esportivas com sensores digitais.</w:t>
      </w:r>
    </w:p>
    <w:p>
      <w:pPr>
        <w:spacing w:after="240" w:line="360" w:lineRule="auto"/>
        <w:ind w:firstLine="1701"/>
        <w:jc w:val="both"/>
      </w:pPr>
      <w:r>
        <w:rPr>
          <w:rFonts w:ascii="Sora" w:hAnsi="Sora" w:eastAsia="Sora" w:cs="Sora"/>
          <w:b w:val="0"/>
          <w:caps w:val="0"/>
          <w:color w:val="595959"/>
          <w:sz w:val="24"/>
          <w:u w:val="none"/>
        </w:rPr>
        <w:t>A Classe 25 constitui o núcleo jurídico irredutível do portfólio registral de uma marca voltada ao mercado de moda fitness. O posicionamento "old money" eleva a necessidade de proteção nesta classe, pois o diferencial competitivo da marca reside precisamente na fusão entre vestuário esportivo e estética de sofisticação clássica. O registro assegura à titular a exclusividade de exploração da marca VALMONT no segmento de moda esportiva e casual premium.</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44 (muito recomendável)</w:t>
      </w:r>
      <w:r>
        <w:rPr>
          <w:rFonts w:ascii="Sora" w:hAnsi="Sora" w:eastAsia="Sora" w:cs="Sora"/>
          <w:b w:val="0"/>
          <w:caps w:val="0"/>
          <w:color w:val="595959"/>
          <w:sz w:val="24"/>
          <w:u w:val="none"/>
        </w:rPr>
        <w:t xml:space="preserve"> – Serviços de salões de beleza; serviços de cabeleireiro; massagem; serviços de saúde em spa; serviços de esteticista; serviços de estética; manicure; depilação com cera; serviços de tratamento facial; serviços de sauna; serviços de coloração de cabelos; aromaterapia; aconselhamento em dieta e nutrição.</w:t>
      </w:r>
    </w:p>
    <w:p>
      <w:pPr>
        <w:spacing w:after="240" w:line="360" w:lineRule="auto"/>
        <w:ind w:firstLine="1701"/>
        <w:jc w:val="both"/>
      </w:pPr>
      <w:r>
        <w:rPr>
          <w:rFonts w:ascii="Sora" w:hAnsi="Sora" w:eastAsia="Sora" w:cs="Sora"/>
          <w:b w:val="0"/>
          <w:caps w:val="0"/>
          <w:color w:val="595959"/>
          <w:sz w:val="24"/>
          <w:u w:val="none"/>
        </w:rPr>
        <w:t>A Classe 44 protege os serviços de beleza, estética e bem-estar que compõem o segundo pilar operacional do negócio. A identidade sonora de VALMONT — evocando refinamento europeu — encontra especial aderência no segmento de SPA e salão de beleza, onde a percepção de sofisticação é determinante na escolha do consumidor. A proteção combinada entre as Classes 25 e 44 constitui o escudo registral mínimo para o modelo de negócio integrado de moda e bem-estar.</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41 (recomendável)</w:t>
      </w:r>
      <w:r>
        <w:rPr>
          <w:rFonts w:ascii="Sora" w:hAnsi="Sora" w:eastAsia="Sora" w:cs="Sora"/>
          <w:b w:val="0"/>
          <w:caps w:val="0"/>
          <w:color w:val="595959"/>
          <w:sz w:val="24"/>
          <w:u w:val="none"/>
        </w:rPr>
        <w:t xml:space="preserve"> – Educação física; aulas de ginástica; serviços de academia de ginástica \[treinamento físico e para a saúde\]; serviços de personal trainer \[preparo físico\]; serviços de instrução de aulas de atividade física; provimento de instalações desportivas; orientação \[treinamento\]; coaching \[treinamento\].</w:t>
      </w:r>
    </w:p>
    <w:p>
      <w:pPr>
        <w:spacing w:after="240" w:line="360" w:lineRule="auto"/>
        <w:ind w:firstLine="1701"/>
        <w:jc w:val="both"/>
      </w:pPr>
      <w:r>
        <w:rPr>
          <w:rFonts w:ascii="Sora" w:hAnsi="Sora" w:eastAsia="Sora" w:cs="Sora"/>
          <w:b w:val="0"/>
          <w:caps w:val="0"/>
          <w:color w:val="595959"/>
          <w:sz w:val="24"/>
          <w:u w:val="none"/>
        </w:rPr>
        <w:t>O studio de pilates enquadra-se integralmente na Classe 41. O registro nesta classe impede que terceiros utilizem a marca VALMONT para operar academias, studios de yoga ou qualquer modalidade de treinamento físico que possa se confundir com a operação da titular.</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32 (recomendável)</w:t>
      </w:r>
      <w:r>
        <w:rPr>
          <w:rFonts w:ascii="Sora" w:hAnsi="Sora" w:eastAsia="Sora" w:cs="Sora"/>
          <w:b w:val="0"/>
          <w:caps w:val="0"/>
          <w:color w:val="595959"/>
          <w:sz w:val="24"/>
          <w:u w:val="none"/>
        </w:rPr>
        <w:t xml:space="preserve"> – Bebidas não alcoólicas; bebidas não alcoólicas com sabor de chá; preparações para fazer bebidas não alcoólicas; bebidas isotônicas; smoothies \[bebida à base de frutas e legumes\]; bebidas não alcoólicas à base de aloe vera/babosa; bebidas energéticas; bebidas para esportistas enriquecidas com proteínas; água mineral \[bebida\]; sucos de frutas, verduras e legumes \[bebidas\].</w:t>
      </w:r>
    </w:p>
    <w:p>
      <w:pPr>
        <w:spacing w:after="240" w:line="360" w:lineRule="auto"/>
        <w:ind w:firstLine="1701"/>
        <w:jc w:val="both"/>
      </w:pPr>
      <w:r>
        <w:rPr>
          <w:rFonts w:ascii="Sora" w:hAnsi="Sora" w:eastAsia="Sora" w:cs="Sora"/>
          <w:b w:val="0"/>
          <w:caps w:val="0"/>
          <w:color w:val="595959"/>
          <w:sz w:val="24"/>
          <w:u w:val="none"/>
        </w:rPr>
        <w:t>A Classe 32 protege a comercialização de bebidas funcionais, com destaque para chá verde e demais bebidas não alcoólicas voltadas ao público fitness e wellness. O registro blinda a titular contra a apropriação do sinal no nicho de bebidas saudáveis e aspiracionais.</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35 (possui sinergia)</w:t>
      </w:r>
      <w:r>
        <w:rPr>
          <w:rFonts w:ascii="Sora" w:hAnsi="Sora" w:eastAsia="Sora" w:cs="Sora"/>
          <w:b w:val="0"/>
          <w:caps w:val="0"/>
          <w:color w:val="595959"/>
          <w:sz w:val="24"/>
          <w:u w:val="none"/>
        </w:rPr>
        <w:t xml:space="preserve"> – Marketing; promoção de vendas para terceiros; comércio, no varejo, de vestuário; publicidade on-line em rede de computadores; organização de eventos de moda para fins promocionais; apresentação de produtos em meios de comunicação para fins de comércio varejista.</w:t>
      </w:r>
    </w:p>
    <w:p>
      <w:pPr>
        <w:spacing w:after="240" w:line="360" w:lineRule="auto"/>
        <w:ind w:firstLine="1701"/>
        <w:jc w:val="both"/>
      </w:pPr>
      <w:r>
        <w:rPr>
          <w:rFonts w:ascii="Sora" w:hAnsi="Sora" w:eastAsia="Sora" w:cs="Sora"/>
          <w:b w:val="0"/>
          <w:caps w:val="0"/>
          <w:color w:val="595959"/>
          <w:sz w:val="24"/>
          <w:u w:val="none"/>
        </w:rPr>
        <w:t>A Classe 35 guarda sinergia com a operação de varejo de moda fitness e a eventual comercialização online dos produtos. O registro preventivo amplia o escudo registral da marca VALMONT no segmento de comércio varejista de vestuário e promoção comercial.</w:t>
      </w:r>
    </w:p>
    <w:p>
      <w:r>
        <w:br w:type="page"/>
      </w:r>
    </w:p>
    <w:p>
      <w:pPr>
        <w:keepNext/>
        <w:spacing w:before="480" w:after="240"/>
        <w:pBdr>
          <w:bottom w:val="single" w:sz="24" w:space="4" w:color="9FEC14"/>
        </w:pBdr>
      </w:pPr>
      <w:r>
        <w:rPr>
          <w:rFonts w:ascii="Sora" w:hAnsi="Sora" w:eastAsia="Sora" w:cs="Sora"/>
          <w:b/>
          <w:caps/>
          <w:color w:val="9FEC14"/>
          <w:sz w:val="32"/>
          <w:u w:val="none"/>
        </w:rPr>
        <w:t>3. ANÁLISE DE REQUISITOS (ESPECÍFICA)</w:t>
      </w:r>
    </w:p>
    <w:p>
      <w:pPr>
        <w:spacing w:after="240" w:line="360" w:lineRule="auto"/>
        <w:ind w:firstLine="1701"/>
        <w:jc w:val="both"/>
      </w:pPr>
      <w:r>
        <w:rPr>
          <w:rFonts w:ascii="Sora" w:hAnsi="Sora" w:eastAsia="Sora" w:cs="Sora"/>
          <w:b w:val="0"/>
          <w:caps w:val="0"/>
          <w:color w:val="595959"/>
          <w:sz w:val="24"/>
          <w:u w:val="none"/>
        </w:rPr>
        <w:t xml:space="preserve">O sinal marcário VALMONT apresenta-se como vocábulo composto pela junção dos elementos "Val" e "Mont" — radicais de origem franco-latina que remetem, respectivamente, a "vale" e "monte". A composição evoca topografia, paisagem e, de forma mais sutil, a aristocracia francesa: o nome carrega ressonâncias do personagem literário Vicomte de Valmont, de "Les Liaisons Dangereuses" de Choderlos de Laclos, e da marca suíça de cosméticos de luxo homônima. Sob o prisma da </w:t>
      </w:r>
      <w:r>
        <w:rPr>
          <w:rFonts w:ascii="Sora" w:hAnsi="Sora" w:eastAsia="Sora" w:cs="Sora"/>
          <w:b/>
          <w:caps w:val="0"/>
          <w:color w:val="595959"/>
          <w:sz w:val="24"/>
          <w:u w:val="none"/>
        </w:rPr>
        <w:t>VERACIDADE</w:t>
      </w:r>
      <w:r>
        <w:rPr>
          <w:rFonts w:ascii="Sora" w:hAnsi="Sora" w:eastAsia="Sora" w:cs="Sora"/>
          <w:b w:val="0"/>
          <w:caps w:val="0"/>
          <w:color w:val="595959"/>
          <w:sz w:val="24"/>
          <w:u w:val="none"/>
        </w:rPr>
        <w:t xml:space="preserve">, o sinal não representa risco de indução a erro: VALMONT não afirma, sugere nem implica que os produtos ou serviços são originários da Suíça, da França ou de qualquer localidade geográfica identificável. O consumidor brasileiro médio, ao se deparar com a marca VALMONT em roupas fitness, na fachada de um salão de beleza ou em uma embalagem de bebida funcional, não inferirá procedência europeia — compreenderá a denominação como escolha estética que evoca sofisticação e elegância clássica. A </w:t>
      </w:r>
      <w:r>
        <w:rPr>
          <w:rFonts w:ascii="Sora" w:hAnsi="Sora" w:eastAsia="Sora" w:cs="Sora"/>
          <w:b/>
          <w:caps w:val="0"/>
          <w:color w:val="595959"/>
          <w:sz w:val="24"/>
          <w:u w:val="none"/>
        </w:rPr>
        <w:t>VERACIDADE</w:t>
      </w:r>
      <w:r>
        <w:rPr>
          <w:rFonts w:ascii="Sora" w:hAnsi="Sora" w:eastAsia="Sora" w:cs="Sora"/>
          <w:b w:val="0"/>
          <w:caps w:val="0"/>
          <w:color w:val="595959"/>
          <w:sz w:val="24"/>
          <w:u w:val="none"/>
        </w:rPr>
        <w:t xml:space="preserve"> resta preservada.</w:t>
      </w:r>
    </w:p>
    <w:p>
      <w:pPr>
        <w:spacing w:after="240" w:line="360" w:lineRule="auto"/>
        <w:ind w:firstLine="1701"/>
        <w:jc w:val="both"/>
      </w:pPr>
      <w:r>
        <w:rPr>
          <w:rFonts w:ascii="Sora" w:hAnsi="Sora" w:eastAsia="Sora" w:cs="Sora"/>
          <w:b w:val="0"/>
          <w:caps w:val="0"/>
          <w:color w:val="595959"/>
          <w:sz w:val="24"/>
          <w:u w:val="none"/>
        </w:rPr>
        <w:t xml:space="preserve">No campo da </w:t>
      </w:r>
      <w:r>
        <w:rPr>
          <w:rFonts w:ascii="Sora" w:hAnsi="Sora" w:eastAsia="Sora" w:cs="Sora"/>
          <w:b/>
          <w:caps w:val="0"/>
          <w:color w:val="595959"/>
          <w:sz w:val="24"/>
          <w:u w:val="none"/>
        </w:rPr>
        <w:t>LICEIDADE</w:t>
      </w:r>
      <w:r>
        <w:rPr>
          <w:rFonts w:ascii="Sora" w:hAnsi="Sora" w:eastAsia="Sora" w:cs="Sora"/>
          <w:b w:val="0"/>
          <w:caps w:val="0"/>
          <w:color w:val="595959"/>
          <w:sz w:val="24"/>
          <w:u w:val="none"/>
        </w:rPr>
        <w:t xml:space="preserve">, o termo VALMONT não se enquadra em nenhuma das hipóteses de irregistrabilidade do artigo 124 da Lei n.º 9.279/1996. Não reproduz brasões ou insígnias oficiais, não contém expressão contrária à moral ou à ordem pública, não constitui denominação técnica necessária e não configura indicação geográfica. Cabe observar que, embora exista uma marca suíça de cosméticos denominada VALMONT, a proteção marcária opera pelo princípio da territorialidade e da especialidade — eventuais registros da marca suíça no Brasil deverão ser analisados na Parte 2, quanto à colidência efetiva nas classes pretendidas. Do ponto de vista estrito da </w:t>
      </w:r>
      <w:r>
        <w:rPr>
          <w:rFonts w:ascii="Sora" w:hAnsi="Sora" w:eastAsia="Sora" w:cs="Sora"/>
          <w:b/>
          <w:caps w:val="0"/>
          <w:color w:val="595959"/>
          <w:sz w:val="24"/>
          <w:u w:val="none"/>
        </w:rPr>
        <w:t>LICEITUDE</w:t>
      </w:r>
      <w:r>
        <w:rPr>
          <w:rFonts w:ascii="Sora" w:hAnsi="Sora" w:eastAsia="Sora" w:cs="Sora"/>
          <w:b w:val="0"/>
          <w:caps w:val="0"/>
          <w:color w:val="595959"/>
          <w:sz w:val="24"/>
          <w:u w:val="none"/>
        </w:rPr>
        <w:t xml:space="preserve"> intrínseca do sinal, não há impedimento.</w:t>
      </w:r>
    </w:p>
    <w:p>
      <w:pPr>
        <w:spacing w:after="240" w:line="360" w:lineRule="auto"/>
        <w:ind w:firstLine="1701"/>
        <w:jc w:val="both"/>
      </w:pPr>
      <w:r>
        <w:rPr>
          <w:rFonts w:ascii="Sora" w:hAnsi="Sora" w:eastAsia="Sora" w:cs="Sora"/>
          <w:b w:val="0"/>
          <w:caps w:val="0"/>
          <w:color w:val="595959"/>
          <w:sz w:val="24"/>
          <w:u w:val="none"/>
        </w:rPr>
        <w:t xml:space="preserve">A análise de </w:t>
      </w:r>
      <w:r>
        <w:rPr>
          <w:rFonts w:ascii="Sora" w:hAnsi="Sora" w:eastAsia="Sora" w:cs="Sora"/>
          <w:b/>
          <w:caps w:val="0"/>
          <w:color w:val="595959"/>
          <w:sz w:val="24"/>
          <w:u w:val="none"/>
        </w:rPr>
        <w:t>DISTINTIVIDADE</w:t>
      </w:r>
      <w:r>
        <w:rPr>
          <w:rFonts w:ascii="Sora" w:hAnsi="Sora" w:eastAsia="Sora" w:cs="Sora"/>
          <w:b w:val="0"/>
          <w:caps w:val="0"/>
          <w:color w:val="595959"/>
          <w:sz w:val="24"/>
          <w:u w:val="none"/>
        </w:rPr>
        <w:t xml:space="preserve"> posiciona VALMONT com clareza na categoria dos sinais </w:t>
      </w:r>
      <w:r>
        <w:rPr>
          <w:rFonts w:ascii="Sora" w:hAnsi="Sora" w:eastAsia="Sora" w:cs="Sora"/>
          <w:b/>
          <w:caps w:val="0"/>
          <w:color w:val="595959"/>
          <w:sz w:val="24"/>
          <w:u w:val="none"/>
        </w:rPr>
        <w:t>ARBITRÁRIOS</w:t>
      </w:r>
      <w:r>
        <w:rPr>
          <w:rFonts w:ascii="Sora" w:hAnsi="Sora" w:eastAsia="Sora" w:cs="Sora"/>
          <w:b w:val="0"/>
          <w:caps w:val="0"/>
          <w:color w:val="595959"/>
          <w:sz w:val="24"/>
          <w:u w:val="none"/>
        </w:rPr>
        <w:t xml:space="preserve"> — e potencialmente </w:t>
      </w:r>
      <w:r>
        <w:rPr>
          <w:rFonts w:ascii="Sora" w:hAnsi="Sora" w:eastAsia="Sora" w:cs="Sora"/>
          <w:b/>
          <w:caps w:val="0"/>
          <w:color w:val="595959"/>
          <w:sz w:val="24"/>
          <w:u w:val="none"/>
        </w:rPr>
        <w:t>FANTASIOSOS</w:t>
      </w:r>
      <w:r>
        <w:rPr>
          <w:rFonts w:ascii="Sora" w:hAnsi="Sora" w:eastAsia="Sora" w:cs="Sora"/>
          <w:b w:val="0"/>
          <w:caps w:val="0"/>
          <w:color w:val="595959"/>
          <w:sz w:val="24"/>
          <w:u w:val="none"/>
        </w:rPr>
        <w:t xml:space="preserve"> — na escala valorativa do INPI. O vocábulo, embora composto por radicais com significado etimológico ("vale" + "monte"), não descreve, evoca nem sugere qualquer atributo dos produtos ou serviços pretendidos. Roupas fitness, serviços de beleza, pilates e chá verde não guardam relação semântica, funcional ou evocativa com vales, montes ou paisagens alpinas. Essa ausência absoluta de nexo entre o sinal e os serviços que pretende identificar confere à marca VALMONT força distintiva </w:t>
      </w:r>
      <w:r>
        <w:rPr>
          <w:rFonts w:ascii="Sora" w:hAnsi="Sora" w:eastAsia="Sora" w:cs="Sora"/>
          <w:b/>
          <w:caps w:val="0"/>
          <w:color w:val="595959"/>
          <w:sz w:val="24"/>
          <w:u w:val="none"/>
        </w:rPr>
        <w:t>ALTA</w:t>
      </w:r>
      <w:r>
        <w:rPr>
          <w:rFonts w:ascii="Sora" w:hAnsi="Sora" w:eastAsia="Sora" w:cs="Sora"/>
          <w:b w:val="0"/>
          <w:caps w:val="0"/>
          <w:color w:val="595959"/>
          <w:sz w:val="24"/>
          <w:u w:val="none"/>
        </w:rPr>
        <w:t>, traduzindo-se em robusto potencial de exclusividade registral. O INPI, ao apreciar o pedido, não encontrará justificativa para enquadrá-la como descritiva ou evocativa do serviço. O principal ponto de atenção não reside na distintividade intrínseca — que é excelente — mas na possível existência de anterioridades da marca suíça de cosméticos, matéria a ser enfrentada na análise de colidências.</w:t>
      </w:r>
    </w:p>
    <w:p>
      <w:r>
        <w:br w:type="page"/>
      </w:r>
    </w:p>
    <w:p>
      <w:pPr>
        <w:keepNext/>
        <w:spacing w:before="480" w:after="240"/>
        <w:pBdr>
          <w:bottom w:val="single" w:sz="24" w:space="4" w:color="9FEC14"/>
        </w:pBdr>
      </w:pPr>
      <w:r>
        <w:rPr>
          <w:rFonts w:ascii="Sora" w:hAnsi="Sora" w:eastAsia="Sora" w:cs="Sora"/>
          <w:b/>
          <w:caps/>
          <w:color w:val="9FEC14"/>
          <w:sz w:val="32"/>
          <w:u w:val="none"/>
        </w:rPr>
        <w:t>4. ANÁLISE DE COLIDÊNCIAS E VIABILIDADE</w:t>
      </w:r>
    </w:p>
    <w:p>
      <w:pPr>
        <w:spacing w:after="240" w:line="360" w:lineRule="auto"/>
        <w:ind w:firstLine="1701"/>
        <w:jc w:val="both"/>
      </w:pPr>
      <w:r>
        <w:rPr>
          <w:rFonts w:ascii="Sora" w:hAnsi="Sora" w:eastAsia="Sora" w:cs="Sora"/>
          <w:b w:val="0"/>
          <w:caps w:val="0"/>
          <w:color w:val="595959"/>
          <w:sz w:val="24"/>
          <w:u w:val="none"/>
        </w:rPr>
        <w:t>O panorama marcário revela um campo de anterioridades que exige atenção estratégica qualificada. A pesquisa junto à base de dados do INPI identificou cinco processos cujos sinais guardam proximidade — em maior ou menor grau — com a marca pretendida VALMONT. O cenário não é de impossibilidade registral, mas tampouco é de via livre: há um registro vigente de alto impacto (a marca suíça de cosméticos de luxo VALMONT), dois pedidos em exame na Classe 35, e dois registros que oferecem risco reduzido ou nulo. A análise que segue examina cada anterioridade individualmente, aplicando os critérios de comparação fonética, visual e conceitual, bem como o Princípio da Especialidade (art. 124, XIX, da LPI), para ao final consolidar um parecer de viabilidade global.</w:t>
      </w:r>
    </w:p>
    <w:p>
      <w:pPr>
        <w:spacing w:after="240" w:line="360" w:lineRule="auto"/>
        <w:ind w:firstLine="1701"/>
        <w:jc w:val="both"/>
      </w:pPr>
      <w:r>
        <w:rPr>
          <w:rFonts w:ascii="Sora" w:hAnsi="Sora" w:eastAsia="Sora" w:cs="Sora"/>
          <w:b w:val="0"/>
          <w:caps w:val="0"/>
          <w:color w:val="595959"/>
          <w:sz w:val="24"/>
          <w:u w:val="none"/>
        </w:rPr>
      </w:r>
      <w:r>
        <w:rPr>
          <w:rFonts w:ascii="Sora" w:hAnsi="Sora" w:eastAsia="Sora" w:cs="Sora"/>
          <w:b/>
          <w:caps w:val="0"/>
          <w:color w:val="595959"/>
          <w:sz w:val="24"/>
          <w:u w:val="none"/>
        </w:rPr>
        <w:t>Nota preliminar importante:</w:t>
      </w:r>
      <w:r>
        <w:rPr>
          <w:rFonts w:ascii="Sora" w:hAnsi="Sora" w:eastAsia="Sora" w:cs="Sora"/>
          <w:b w:val="0"/>
          <w:caps w:val="0"/>
          <w:color w:val="595959"/>
          <w:sz w:val="24"/>
          <w:u w:val="none"/>
        </w:rPr>
        <w:t xml:space="preserve"> A pesquisa realizada pode não ter capturado a totalidade dos registros da marca suíça VALMONT no Brasil. A CVL COSMETICS S.A. é uma empresa de cosméticos de luxo com presença global, representada no Brasil pelo escritório Kasznar Leonardos (Momsen, Leonardos &amp; Cia.) — um dos mais prestigiosos e combativos escritórios de propriedade intelectual do país. É altamente provável que a titular suíça possua registros em outras classes além da Classe 03 identificada nesta pesquisa, incluindo potencialmente as Classes 35 e 44. Recomenda-se, antes de qualquer depósito, a realização de busca complementar específica pelo nome da titular (CVL COSMETICS S.A.) e por variações do sinal VALMONT em todas as classes de interesse.</w:t>
      </w:r>
    </w:p>
    <w:p>
      <w:pPr>
        <w:keepNext/>
        <w:spacing w:before="320" w:after="160"/>
      </w:pPr>
      <w:r>
        <w:rPr>
          <w:rFonts w:ascii="Sora" w:hAnsi="Sora" w:eastAsia="Sora" w:cs="Sora"/>
          <w:b/>
          <w:caps w:val="0"/>
          <w:color w:val="9FEC14"/>
          <w:sz w:val="26"/>
          <w:u w:val="none"/>
        </w:rPr>
        <w:t>ANÁLISE INDIVIDUAL DAS ANTERIORIDADES</w:t>
      </w:r>
    </w:p>
    <w:p>
      <w:pPr>
        <w:spacing w:after="240" w:line="360" w:lineRule="auto"/>
        <w:ind w:firstLine="1701"/>
        <w:jc w:val="both"/>
      </w:pPr>
      <w:r>
        <w:rPr>
          <w:rFonts w:ascii="Sora" w:hAnsi="Sora" w:eastAsia="Sora" w:cs="Sora"/>
          <w:b w:val="0"/>
          <w:caps w:val="0"/>
          <w:color w:val="595959"/>
          <w:sz w:val="24"/>
          <w:u w:val="none"/>
        </w:rPr>
      </w:r>
      <w:r>
        <w:rPr>
          <w:rFonts w:ascii="Sora" w:hAnsi="Sora" w:eastAsia="Sora" w:cs="Sora"/>
          <w:b/>
          <w:caps w:val="0"/>
          <w:color w:val="595959"/>
          <w:sz w:val="24"/>
          <w:u w:val="none"/>
        </w:rPr>
        <w:t>Processo 815862571 — V VALMONT (RISCO ALTO — PRINCIPAL OBSTÁCULO)</w:t>
      </w:r>
      <w:r>
        <w:rPr>
          <w:rFonts w:ascii="Sora" w:hAnsi="Sora" w:eastAsia="Sora" w:cs="Sora"/>
          <w:b w:val="0"/>
          <w:caps w:val="0"/>
          <w:color w:val="595959"/>
          <w:sz w:val="24"/>
          <w:u w:val="none"/>
        </w:rPr>
      </w:r>
    </w:p>
    <w:p>
      <w:pPr>
        <w:spacing w:after="240" w:line="360" w:lineRule="auto"/>
        <w:ind w:firstLine="1701"/>
        <w:jc w:val="both"/>
      </w:pPr>
      <w:r>
        <w:rPr>
          <w:rFonts w:ascii="Sora" w:hAnsi="Sora" w:eastAsia="Sora" w:cs="Sora"/>
          <w:b w:val="0"/>
          <w:caps w:val="0"/>
          <w:color w:val="595959"/>
          <w:sz w:val="24"/>
          <w:u w:val="none"/>
        </w:rPr>
        <w:t xml:space="preserve">Este é, sem margem de dúvida, o processo mais crítico identificado na pesquisa e o principal vetor de risco para a viabilidade registral da marca VALMONT da cliente. Trata-se do registro </w:t>
      </w:r>
      <w:r>
        <w:rPr>
          <w:rFonts w:ascii="Sora" w:hAnsi="Sora" w:eastAsia="Sora" w:cs="Sora"/>
          <w:b/>
          <w:caps w:val="0"/>
          <w:color w:val="595959"/>
          <w:sz w:val="24"/>
          <w:u w:val="none"/>
        </w:rPr>
        <w:t>V VALMONT</w:t>
      </w:r>
      <w:r>
        <w:rPr>
          <w:rFonts w:ascii="Sora" w:hAnsi="Sora" w:eastAsia="Sora" w:cs="Sora"/>
          <w:b w:val="0"/>
          <w:caps w:val="0"/>
          <w:color w:val="595959"/>
          <w:sz w:val="24"/>
          <w:u w:val="none"/>
        </w:rPr>
        <w:t>, marca mista, de titularidade da CVL COSMETICS S.A. — a célebre casa suíça de cosméticos de luxo fundada em 1985, com sede em Genebra —, concedido em 23 de abril de 1996 e com vigência até 23 de abril de 2036. O registro está classificado na Classe Nacional 03, subclasse 20 (perfumaria, higiene e artigos de toucador), e goza de prioridade unionista suíça datada de 27 de abril de 1990. A marca é representada no Brasil pelo escritório Momsen, Leonardos &amp; Cia. (atual Kasznar Leonardos), reconhecido como uma das bancas mais agressivas e tecnicamente sofisticadas na defesa de direitos marcários no território brasileiro.</w:t>
      </w:r>
    </w:p>
    <w:p>
      <w:pPr>
        <w:spacing w:after="240" w:line="360" w:lineRule="auto"/>
        <w:ind w:firstLine="1701"/>
        <w:jc w:val="both"/>
      </w:pPr>
      <w:r>
        <w:rPr>
          <w:rFonts w:ascii="Sora" w:hAnsi="Sora" w:eastAsia="Sora" w:cs="Sora"/>
          <w:b w:val="0"/>
          <w:caps w:val="0"/>
          <w:color w:val="595959"/>
          <w:sz w:val="24"/>
          <w:u w:val="none"/>
        </w:rPr>
        <w:t xml:space="preserve">A comparação entre os sinais é direta e preocupante. O elemento nominativo dominante da marca registrada é inequivocamente "VALMONT" — o prefixo "V" funciona como elemento acessório, uma abreviação ou monograma que não altera o núcleo identificador do sinal. Em termos fonéticos, a coincidência é </w:t>
      </w:r>
      <w:r>
        <w:rPr>
          <w:rFonts w:ascii="Sora" w:hAnsi="Sora" w:eastAsia="Sora" w:cs="Sora"/>
          <w:b/>
          <w:caps w:val="0"/>
          <w:color w:val="595959"/>
          <w:sz w:val="24"/>
          <w:u w:val="none"/>
        </w:rPr>
        <w:t>total</w:t>
      </w:r>
      <w:r>
        <w:rPr>
          <w:rFonts w:ascii="Sora" w:hAnsi="Sora" w:eastAsia="Sora" w:cs="Sora"/>
          <w:b w:val="0"/>
          <w:caps w:val="0"/>
          <w:color w:val="595959"/>
          <w:sz w:val="24"/>
          <w:u w:val="none"/>
        </w:rPr>
        <w:t>: o consumidor que ouve "V Valmont" retém e reproduz "Valmont". Em termos visuais, a presença do elemento figurativo (marca mista) diferencia parcialmente os sinais, mas a jurisprudência do INPI é pacífica ao estabelecer que, em marcas mistas, o elemento nominativo prepondera na análise de colidência quando é suficientemente distintivo — e "VALMONT" é, por si só, um vocábulo de altíssima distintividade.</w:t>
      </w:r>
    </w:p>
    <w:p>
      <w:pPr>
        <w:spacing w:after="240" w:line="360" w:lineRule="auto"/>
        <w:ind w:firstLine="1701"/>
        <w:jc w:val="both"/>
      </w:pPr>
      <w:r>
        <w:rPr>
          <w:rFonts w:ascii="Sora" w:hAnsi="Sora" w:eastAsia="Sora" w:cs="Sora"/>
          <w:b w:val="0"/>
          <w:caps w:val="0"/>
          <w:color w:val="595959"/>
          <w:sz w:val="24"/>
          <w:u w:val="none"/>
        </w:rPr>
        <w:t xml:space="preserve">O ponto de máxima preocupação reside na </w:t>
      </w:r>
      <w:r>
        <w:rPr>
          <w:rFonts w:ascii="Sora" w:hAnsi="Sora" w:eastAsia="Sora" w:cs="Sora"/>
          <w:b/>
          <w:caps w:val="0"/>
          <w:color w:val="595959"/>
          <w:sz w:val="24"/>
          <w:u w:val="none"/>
        </w:rPr>
        <w:t>afinidade mercadológica</w:t>
      </w:r>
      <w:r>
        <w:rPr>
          <w:rFonts w:ascii="Sora" w:hAnsi="Sora" w:eastAsia="Sora" w:cs="Sora"/>
          <w:b w:val="0"/>
          <w:caps w:val="0"/>
          <w:color w:val="595959"/>
          <w:sz w:val="24"/>
          <w:u w:val="none"/>
        </w:rPr>
        <w:t xml:space="preserve"> entre a Classe 03 (cosméticos e perfumaria) e a Classe 44 (serviços de salão de beleza e SPA), pretendida pela cliente. Embora sejam classes formalmente distintas na Classificação de Nice, o INPI e a jurisprudência brasileira reconhecem que cosméticos e serviços de beleza compartilham o mesmo público consumidor, os mesmos canais de comercialização e, frequentemente, o mesmo ambiente físico de consumo. Um salão de beleza utiliza, aplica e frequentemente comercializa cosméticos — o consumidor que conhece a marca VALMONT como sinônimo de cosméticos de luxo suíços poderá, ao deparar-se com um salão de beleza denominado VALMONT, presumir que se trata de uma extensão de serviços da marca suíça, configurando risco concreto de </w:t>
      </w:r>
      <w:r>
        <w:rPr>
          <w:rFonts w:ascii="Sora" w:hAnsi="Sora" w:eastAsia="Sora" w:cs="Sora"/>
          <w:b/>
          <w:caps w:val="0"/>
          <w:color w:val="595959"/>
          <w:sz w:val="24"/>
          <w:u w:val="none"/>
        </w:rPr>
        <w:t>associação indevida</w:t>
      </w:r>
      <w:r>
        <w:rPr>
          <w:rFonts w:ascii="Sora" w:hAnsi="Sora" w:eastAsia="Sora" w:cs="Sora"/>
          <w:b w:val="0"/>
          <w:caps w:val="0"/>
          <w:color w:val="595959"/>
          <w:sz w:val="24"/>
          <w:u w:val="none"/>
        </w:rPr>
        <w:t xml:space="preserve"> (art. 124, XIX, LPI). Ademais, a VALMONT suíça já opera no segmento de SPA em outros países (os "Maisons Valmont" são SPAs de luxo em hotéis cinco estrelas ao redor do mundo), o que reforça o argumento de que a extensão para serviços de beleza seria natural e esperada pela titular.</w:t>
      </w:r>
    </w:p>
    <w:p>
      <w:pPr>
        <w:spacing w:after="240" w:line="360" w:lineRule="auto"/>
        <w:ind w:firstLine="1701"/>
        <w:jc w:val="both"/>
      </w:pPr>
      <w:r>
        <w:rPr>
          <w:rFonts w:ascii="Sora" w:hAnsi="Sora" w:eastAsia="Sora" w:cs="Sora"/>
          <w:b w:val="0"/>
          <w:caps w:val="0"/>
          <w:color w:val="595959"/>
          <w:sz w:val="24"/>
          <w:u w:val="none"/>
        </w:rPr>
      </w:r>
      <w:r>
        <w:rPr>
          <w:rFonts w:ascii="Sora" w:hAnsi="Sora" w:eastAsia="Sora" w:cs="Sora"/>
          <w:b/>
          <w:caps w:val="0"/>
          <w:color w:val="595959"/>
          <w:sz w:val="24"/>
          <w:u w:val="none"/>
        </w:rPr>
        <w:t>Classificação de risco por classe pretendida:</w:t>
      </w:r>
      <w:r>
        <w:rPr>
          <w:rFonts w:ascii="Sora" w:hAnsi="Sora" w:eastAsia="Sora" w:cs="Sora"/>
          <w:b w:val="0"/>
          <w:caps w:val="0"/>
          <w:color w:val="595959"/>
          <w:sz w:val="24"/>
          <w:u w:val="none"/>
        </w:rPr>
      </w:r>
    </w:p>
    <w:p>
      <w:pPr>
        <w:spacing w:after="240" w:line="360" w:lineRule="auto"/>
        <w:ind w:firstLine="1701"/>
        <w:jc w:val="both"/>
      </w:pPr>
      <w:r>
        <w:rPr>
          <w:rFonts w:ascii="Sora" w:hAnsi="Sora" w:eastAsia="Sora" w:cs="Sora"/>
          <w:b w:val="0"/>
          <w:caps w:val="0"/>
          <w:color w:val="595959"/>
          <w:sz w:val="24"/>
          <w:u w:val="none"/>
        </w:rPr>
        <w:t xml:space="preserve">- </w:t>
      </w:r>
      <w:r>
        <w:rPr>
          <w:rFonts w:ascii="Sora" w:hAnsi="Sora" w:eastAsia="Sora" w:cs="Sora"/>
          <w:b/>
          <w:caps w:val="0"/>
          <w:color w:val="595959"/>
          <w:sz w:val="24"/>
          <w:u w:val="none"/>
        </w:rPr>
        <w:t>Classe 44 (salão de beleza/SPA): RISCO ALTO.</w:t>
      </w:r>
      <w:r>
        <w:rPr>
          <w:rFonts w:ascii="Sora" w:hAnsi="Sora" w:eastAsia="Sora" w:cs="Sora"/>
          <w:b w:val="0"/>
          <w:caps w:val="0"/>
          <w:color w:val="595959"/>
          <w:sz w:val="24"/>
          <w:u w:val="none"/>
        </w:rPr>
        <w:t xml:space="preserve"> Afinidade mercadológica direta com a Classe 03 da marca registrada. Probabilidade elevada de oposição e indeferimento. Este é o cenário mais crítico de toda a análise.</w:t>
      </w:r>
    </w:p>
    <w:p>
      <w:pPr>
        <w:spacing w:after="240" w:line="360" w:lineRule="auto"/>
        <w:ind w:firstLine="1701"/>
        <w:jc w:val="both"/>
      </w:pPr>
      <w:r>
        <w:rPr>
          <w:rFonts w:ascii="Sora" w:hAnsi="Sora" w:eastAsia="Sora" w:cs="Sora"/>
          <w:b w:val="0"/>
          <w:caps w:val="0"/>
          <w:color w:val="595959"/>
          <w:sz w:val="24"/>
          <w:u w:val="none"/>
        </w:rPr>
        <w:t xml:space="preserve">- </w:t>
      </w:r>
      <w:r>
        <w:rPr>
          <w:rFonts w:ascii="Sora" w:hAnsi="Sora" w:eastAsia="Sora" w:cs="Sora"/>
          <w:b/>
          <w:caps w:val="0"/>
          <w:color w:val="595959"/>
          <w:sz w:val="24"/>
          <w:u w:val="none"/>
        </w:rPr>
        <w:t>Classe 25 (vestuário): RISCO MODERADO.</w:t>
      </w:r>
      <w:r>
        <w:rPr>
          <w:rFonts w:ascii="Sora" w:hAnsi="Sora" w:eastAsia="Sora" w:cs="Sora"/>
          <w:b w:val="0"/>
          <w:caps w:val="0"/>
          <w:color w:val="595959"/>
          <w:sz w:val="24"/>
          <w:u w:val="none"/>
        </w:rPr>
        <w:t xml:space="preserve"> Não há afinidade mercadológica direta entre cosméticos (Classe 03) e vestuário (Classe 25), mas a notoriedade da marca suíça e a tendência de marcas de luxo expandirem para moda podem fundamentar oposição. Risco menor, mas não desprezível.</w:t>
      </w:r>
    </w:p>
    <w:p>
      <w:pPr>
        <w:spacing w:after="240" w:line="360" w:lineRule="auto"/>
        <w:ind w:firstLine="1701"/>
        <w:jc w:val="both"/>
      </w:pPr>
      <w:r>
        <w:rPr>
          <w:rFonts w:ascii="Sora" w:hAnsi="Sora" w:eastAsia="Sora" w:cs="Sora"/>
          <w:b w:val="0"/>
          <w:caps w:val="0"/>
          <w:color w:val="595959"/>
          <w:sz w:val="24"/>
          <w:u w:val="none"/>
        </w:rPr>
        <w:t xml:space="preserve">- </w:t>
      </w:r>
      <w:r>
        <w:rPr>
          <w:rFonts w:ascii="Sora" w:hAnsi="Sora" w:eastAsia="Sora" w:cs="Sora"/>
          <w:b/>
          <w:caps w:val="0"/>
          <w:color w:val="595959"/>
          <w:sz w:val="24"/>
          <w:u w:val="none"/>
        </w:rPr>
        <w:t>Classe 41 (pilates): RISCO BAIXO.</w:t>
      </w:r>
      <w:r>
        <w:rPr>
          <w:rFonts w:ascii="Sora" w:hAnsi="Sora" w:eastAsia="Sora" w:cs="Sora"/>
          <w:b w:val="0"/>
          <w:caps w:val="0"/>
          <w:color w:val="595959"/>
          <w:sz w:val="24"/>
          <w:u w:val="none"/>
        </w:rPr>
        <w:t xml:space="preserve"> Distância mercadológica significativa entre cosméticos e serviços de educação física.</w:t>
      </w:r>
    </w:p>
    <w:p>
      <w:pPr>
        <w:spacing w:after="240" w:line="360" w:lineRule="auto"/>
        <w:ind w:firstLine="1701"/>
        <w:jc w:val="both"/>
      </w:pPr>
      <w:r>
        <w:rPr>
          <w:rFonts w:ascii="Sora" w:hAnsi="Sora" w:eastAsia="Sora" w:cs="Sora"/>
          <w:b w:val="0"/>
          <w:caps w:val="0"/>
          <w:color w:val="595959"/>
          <w:sz w:val="24"/>
          <w:u w:val="none"/>
        </w:rPr>
        <w:t xml:space="preserve">- </w:t>
      </w:r>
      <w:r>
        <w:rPr>
          <w:rFonts w:ascii="Sora" w:hAnsi="Sora" w:eastAsia="Sora" w:cs="Sora"/>
          <w:b/>
          <w:caps w:val="0"/>
          <w:color w:val="595959"/>
          <w:sz w:val="24"/>
          <w:u w:val="none"/>
        </w:rPr>
        <w:t>Classe 32 (bebidas): RISCO BAIXO.</w:t>
      </w:r>
      <w:r>
        <w:rPr>
          <w:rFonts w:ascii="Sora" w:hAnsi="Sora" w:eastAsia="Sora" w:cs="Sora"/>
          <w:b w:val="0"/>
          <w:caps w:val="0"/>
          <w:color w:val="595959"/>
          <w:sz w:val="24"/>
          <w:u w:val="none"/>
        </w:rPr>
        <w:t xml:space="preserve"> Nenhuma afinidade mercadológica entre cosméticos e bebidas não alcoólicas.</w:t>
      </w:r>
    </w:p>
    <w:p>
      <w:pPr>
        <w:spacing w:after="240" w:line="360" w:lineRule="auto"/>
        <w:ind w:firstLine="1701"/>
        <w:jc w:val="both"/>
      </w:pPr>
      <w:r>
        <w:rPr>
          <w:rFonts w:ascii="Sora" w:hAnsi="Sora" w:eastAsia="Sora" w:cs="Sora"/>
          <w:b w:val="0"/>
          <w:caps w:val="0"/>
          <w:color w:val="595959"/>
          <w:sz w:val="24"/>
          <w:u w:val="none"/>
        </w:rPr>
        <w:t xml:space="preserve">- </w:t>
      </w:r>
      <w:r>
        <w:rPr>
          <w:rFonts w:ascii="Sora" w:hAnsi="Sora" w:eastAsia="Sora" w:cs="Sora"/>
          <w:b/>
          <w:caps w:val="0"/>
          <w:color w:val="595959"/>
          <w:sz w:val="24"/>
          <w:u w:val="none"/>
        </w:rPr>
        <w:t>Classe 35 (comércio varejista): RISCO MODERADO.</w:t>
      </w:r>
      <w:r>
        <w:rPr>
          <w:rFonts w:ascii="Sora" w:hAnsi="Sora" w:eastAsia="Sora" w:cs="Sora"/>
          <w:b w:val="0"/>
          <w:caps w:val="0"/>
          <w:color w:val="595959"/>
          <w:sz w:val="24"/>
          <w:u w:val="none"/>
        </w:rPr>
        <w:t xml:space="preserve"> Depende da especificação — comércio varejista de cosméticos seria frontalmente colidante, mas comércio varejista de vestuário fitness apresenta distância suficiente.</w:t>
      </w:r>
    </w:p>
    <w:p>
      <w:pPr>
        <w:spacing w:after="240" w:line="360" w:lineRule="auto"/>
        <w:ind w:firstLine="1701"/>
        <w:jc w:val="both"/>
      </w:pPr>
      <w:r>
        <w:rPr>
          <w:rFonts w:ascii="Sora" w:hAnsi="Sora" w:eastAsia="Sora" w:cs="Sora"/>
          <w:b w:val="0"/>
          <w:caps w:val="0"/>
          <w:color w:val="595959"/>
          <w:sz w:val="24"/>
          <w:u w:val="none"/>
        </w:rPr>
      </w:r>
      <w:r>
        <w:rPr>
          <w:rFonts w:ascii="Sora" w:hAnsi="Sora" w:eastAsia="Sora" w:cs="Sora"/>
          <w:b/>
          <w:caps w:val="0"/>
          <w:color w:val="595959"/>
          <w:sz w:val="24"/>
          <w:u w:val="none"/>
        </w:rPr>
        <w:t>Processo 937531952 — VALMONT &amp; CO (RISCO MODERADO A ALTO NA CLASSE 35)</w:t>
      </w:r>
      <w:r>
        <w:rPr>
          <w:rFonts w:ascii="Sora" w:hAnsi="Sora" w:eastAsia="Sora" w:cs="Sora"/>
          <w:b w:val="0"/>
          <w:caps w:val="0"/>
          <w:color w:val="595959"/>
          <w:sz w:val="24"/>
          <w:u w:val="none"/>
        </w:rPr>
      </w:r>
    </w:p>
    <w:p>
      <w:pPr>
        <w:spacing w:after="240" w:line="360" w:lineRule="auto"/>
        <w:ind w:firstLine="1701"/>
        <w:jc w:val="both"/>
      </w:pPr>
      <w:r>
        <w:rPr>
          <w:rFonts w:ascii="Sora" w:hAnsi="Sora" w:eastAsia="Sora" w:cs="Sora"/>
          <w:b w:val="0"/>
          <w:caps w:val="0"/>
          <w:color w:val="595959"/>
          <w:sz w:val="24"/>
          <w:u w:val="none"/>
        </w:rPr>
        <w:t>O pedido VALMONT &amp; CO, depositado em 30 de dezembro de 2024 por JOLAU COMÉRCIO IMPORTAÇÃO E REPRESENTAÇÃO LTDA, encontra-se aguardando exame de mérito na Classe NCL(12) 35, com especificação voltada ao comércio de artigos de joalheria, bijuteria, bolsas femininas e calçados. A marca é nominativa.</w:t>
      </w:r>
    </w:p>
    <w:p>
      <w:pPr>
        <w:spacing w:after="240" w:line="360" w:lineRule="auto"/>
        <w:ind w:firstLine="1701"/>
        <w:jc w:val="both"/>
      </w:pPr>
      <w:r>
        <w:rPr>
          <w:rFonts w:ascii="Sora" w:hAnsi="Sora" w:eastAsia="Sora" w:cs="Sora"/>
          <w:b w:val="0"/>
          <w:caps w:val="0"/>
          <w:color w:val="595959"/>
          <w:sz w:val="24"/>
          <w:u w:val="none"/>
        </w:rPr>
        <w:t>A análise fonética revela que o elemento dominante deste sinal é, incontornavelmente, "VALMONT". O acréscimo "&amp; CO" (abreviação de "and Company") é expressão genérica, de uso corrente no comércio, que o INPI sistematicamente desconsidera como elemento diferenciador na análise de colidência — trata-se de partícula de fraca distintividade que não altera o núcleo identificador do sinal. Foneticamente, "VALMONT &amp; CO" e "VALMONT" são praticamente indistinguíveis no uso coloquial: o consumidor referir-se-á a ambas como "Valmont".</w:t>
      </w:r>
    </w:p>
    <w:p>
      <w:pPr>
        <w:spacing w:after="240" w:line="360" w:lineRule="auto"/>
        <w:ind w:firstLine="1701"/>
        <w:jc w:val="both"/>
      </w:pPr>
      <w:r>
        <w:rPr>
          <w:rFonts w:ascii="Sora" w:hAnsi="Sora" w:eastAsia="Sora" w:cs="Sora"/>
          <w:b w:val="0"/>
          <w:caps w:val="0"/>
          <w:color w:val="595959"/>
          <w:sz w:val="24"/>
          <w:u w:val="none"/>
        </w:rPr>
        <w:t>A coincidência de classe é parcial mas relevante. O pedido VALMONT &amp; CO está na Classe 35 com especificação para comércio de joalheria, bijuteria, bolsas e calçados. A cliente pretende a Classe 35 para comércio varejista de vestuário. Embora as especificações não se sobreponham literalmente (joalheria vs. vestuário), ambas operam no segmento mais amplo de moda e acessórios, e o INPI pode considerar que há afinidade suficiente para configurar risco de confusão. É importante notar, todavia, que este pedido está apenas aguardando exame de mérito e ainda não foi concedido — ele próprio poderá enfrentar oposição da marca suíça V VALMONT. O cenário mais provável é que a marca VALMONT &amp; CO e a marca VALMONT da cliente coexistam como obstáculos recíprocos na Classe 35, caso ambas sejam depositadas.</w:t>
      </w:r>
    </w:p>
    <w:p>
      <w:pPr>
        <w:spacing w:after="240" w:line="360" w:lineRule="auto"/>
        <w:ind w:firstLine="1701"/>
        <w:jc w:val="both"/>
      </w:pPr>
      <w:r>
        <w:rPr>
          <w:rFonts w:ascii="Sora" w:hAnsi="Sora" w:eastAsia="Sora" w:cs="Sora"/>
          <w:b w:val="0"/>
          <w:caps w:val="0"/>
          <w:color w:val="595959"/>
          <w:sz w:val="24"/>
          <w:u w:val="none"/>
        </w:rPr>
      </w:r>
      <w:r>
        <w:rPr>
          <w:rFonts w:ascii="Sora" w:hAnsi="Sora" w:eastAsia="Sora" w:cs="Sora"/>
          <w:b/>
          <w:caps w:val="0"/>
          <w:color w:val="595959"/>
          <w:sz w:val="24"/>
          <w:u w:val="none"/>
        </w:rPr>
        <w:t>Classificação: RISCO MODERADO A ALTO especificamente na Classe 35.</w:t>
      </w:r>
      <w:r>
        <w:rPr>
          <w:rFonts w:ascii="Sora" w:hAnsi="Sora" w:eastAsia="Sora" w:cs="Sora"/>
          <w:b w:val="0"/>
          <w:caps w:val="0"/>
          <w:color w:val="595959"/>
          <w:sz w:val="24"/>
          <w:u w:val="none"/>
        </w:rPr>
        <w:t xml:space="preserve"> Para as demais classes pretendidas pela cliente (25, 44, 41, 32), este pedido não representa obstáculo direto.</w:t>
      </w:r>
    </w:p>
    <w:p>
      <w:pPr>
        <w:spacing w:after="240" w:line="360" w:lineRule="auto"/>
        <w:ind w:firstLine="1701"/>
        <w:jc w:val="both"/>
      </w:pPr>
      <w:r>
        <w:rPr>
          <w:rFonts w:ascii="Sora" w:hAnsi="Sora" w:eastAsia="Sora" w:cs="Sora"/>
          <w:b w:val="0"/>
          <w:caps w:val="0"/>
          <w:color w:val="595959"/>
          <w:sz w:val="24"/>
          <w:u w:val="none"/>
        </w:rPr>
      </w:r>
      <w:r>
        <w:rPr>
          <w:rFonts w:ascii="Sora" w:hAnsi="Sora" w:eastAsia="Sora" w:cs="Sora"/>
          <w:b/>
          <w:caps w:val="0"/>
          <w:color w:val="595959"/>
          <w:sz w:val="24"/>
          <w:u w:val="none"/>
        </w:rPr>
        <w:t>Processo 940384744 — VELMONT (RISCO MODERADO NA CLASSE 35)</w:t>
      </w:r>
      <w:r>
        <w:rPr>
          <w:rFonts w:ascii="Sora" w:hAnsi="Sora" w:eastAsia="Sora" w:cs="Sora"/>
          <w:b w:val="0"/>
          <w:caps w:val="0"/>
          <w:color w:val="595959"/>
          <w:sz w:val="24"/>
          <w:u w:val="none"/>
        </w:rPr>
      </w:r>
    </w:p>
    <w:p>
      <w:pPr>
        <w:spacing w:after="240" w:line="360" w:lineRule="auto"/>
        <w:ind w:firstLine="1701"/>
        <w:jc w:val="both"/>
      </w:pPr>
      <w:r>
        <w:rPr>
          <w:rFonts w:ascii="Sora" w:hAnsi="Sora" w:eastAsia="Sora" w:cs="Sora"/>
          <w:b w:val="0"/>
          <w:caps w:val="0"/>
          <w:color w:val="595959"/>
          <w:sz w:val="24"/>
          <w:u w:val="none"/>
        </w:rPr>
        <w:t>O pedido VELMONT, depositado em 04 de agosto de 2025 por ARTHUR MOREIRA GROSS, encontra-se aguardando exame de mérito na Classe NCL(12) 35, com especificação voltada ao comércio de produtos alimentícios (chocolates), em loja física ou online. A marca é mista.</w:t>
      </w:r>
    </w:p>
    <w:p>
      <w:pPr>
        <w:spacing w:after="240" w:line="360" w:lineRule="auto"/>
        <w:ind w:firstLine="1701"/>
        <w:jc w:val="both"/>
      </w:pPr>
      <w:r>
        <w:rPr>
          <w:rFonts w:ascii="Sora" w:hAnsi="Sora" w:eastAsia="Sora" w:cs="Sora"/>
          <w:b w:val="0"/>
          <w:caps w:val="0"/>
          <w:color w:val="595959"/>
          <w:sz w:val="24"/>
          <w:u w:val="none"/>
        </w:rPr>
        <w:t>A comparação fonética entre VELMONT (VEL-MONT) e VALMONT (VAL-MONT) revela proximidade significativa: ambos os sinais são dissílabos, compartilham a mesma estrutura silábica (consoante-vogal-consoante + MONT), diferindo apenas na vogal da primeira sílaba ("E" versus "A"). Na pronúncia corrente do português brasileiro, especialmente em ambientes ruidosos ou em comunicação oral rápida, a distinção entre "VEL" e "VAL" pode ser facilmente diluída. A sílaba tônica "MONT" é idêntica em ambos os sinais, e a impressão sonora global é de marcante semelhança. Visualmente, a diferença resume-se a uma única letra na segunda posição do vocábulo.</w:t>
      </w:r>
    </w:p>
    <w:p>
      <w:pPr>
        <w:spacing w:after="240" w:line="360" w:lineRule="auto"/>
        <w:ind w:firstLine="1701"/>
        <w:jc w:val="both"/>
      </w:pPr>
      <w:r>
        <w:rPr>
          <w:rFonts w:ascii="Sora" w:hAnsi="Sora" w:eastAsia="Sora" w:cs="Sora"/>
          <w:b w:val="0"/>
          <w:caps w:val="0"/>
          <w:color w:val="595959"/>
          <w:sz w:val="24"/>
          <w:u w:val="none"/>
        </w:rPr>
        <w:t>Não obstante a proximidade fonética, a aplicação do Princípio da Especialidade favorece a cliente neste caso. VELMONT destina-se ao comércio de chocolates (produtos alimentícios), enquanto a cliente pretende comércio varejista de vestuário fitness e atividades correlatas. A distância mercadológica entre chocolates e moda fitness é substancial — os públicos consumidores, canais de distribuição e contextos de consumo são distintos. Ademais, VELMONT é marca mista, cujo elemento figurativo pode contribuir para diferenciação adicional na percepção do consumidor.</w:t>
      </w:r>
    </w:p>
    <w:p>
      <w:pPr>
        <w:spacing w:after="240" w:line="360" w:lineRule="auto"/>
        <w:ind w:firstLine="1701"/>
        <w:jc w:val="both"/>
      </w:pPr>
      <w:r>
        <w:rPr>
          <w:rFonts w:ascii="Sora" w:hAnsi="Sora" w:eastAsia="Sora" w:cs="Sora"/>
          <w:b w:val="0"/>
          <w:caps w:val="0"/>
          <w:color w:val="595959"/>
          <w:sz w:val="24"/>
          <w:u w:val="none"/>
        </w:rPr>
      </w:r>
      <w:r>
        <w:rPr>
          <w:rFonts w:ascii="Sora" w:hAnsi="Sora" w:eastAsia="Sora" w:cs="Sora"/>
          <w:b/>
          <w:caps w:val="0"/>
          <w:color w:val="595959"/>
          <w:sz w:val="24"/>
          <w:u w:val="none"/>
        </w:rPr>
        <w:t>Classificação: RISCO MODERADO na Classe 35 (por proximidade fonética na mesma classe), RISCO BAIXO nas demais classes.</w:t>
      </w:r>
      <w:r>
        <w:rPr>
          <w:rFonts w:ascii="Sora" w:hAnsi="Sora" w:eastAsia="Sora" w:cs="Sora"/>
          <w:b w:val="0"/>
          <w:caps w:val="0"/>
          <w:color w:val="595959"/>
          <w:sz w:val="24"/>
          <w:u w:val="none"/>
        </w:rPr>
        <w:t xml:space="preserve"> O INPI poderá levantar exigência de coexistência ou impor restrição de especificação, mas a distância mercadológica entre os segmentos tende a favorecer a convivência.</w:t>
      </w:r>
    </w:p>
    <w:p>
      <w:pPr>
        <w:spacing w:after="240" w:line="360" w:lineRule="auto"/>
        <w:ind w:firstLine="1701"/>
        <w:jc w:val="both"/>
      </w:pPr>
      <w:r>
        <w:rPr>
          <w:rFonts w:ascii="Sora" w:hAnsi="Sora" w:eastAsia="Sora" w:cs="Sora"/>
          <w:b w:val="0"/>
          <w:caps w:val="0"/>
          <w:color w:val="595959"/>
          <w:sz w:val="24"/>
          <w:u w:val="none"/>
        </w:rPr>
      </w:r>
      <w:r>
        <w:rPr>
          <w:rFonts w:ascii="Sora" w:hAnsi="Sora" w:eastAsia="Sora" w:cs="Sora"/>
          <w:b/>
          <w:caps w:val="0"/>
          <w:color w:val="595959"/>
          <w:sz w:val="24"/>
          <w:u w:val="none"/>
        </w:rPr>
        <w:t>Processo 936682841 — CALMONT (RISCO BAIXO A MODERADO)</w:t>
      </w:r>
      <w:r>
        <w:rPr>
          <w:rFonts w:ascii="Sora" w:hAnsi="Sora" w:eastAsia="Sora" w:cs="Sora"/>
          <w:b w:val="0"/>
          <w:caps w:val="0"/>
          <w:color w:val="595959"/>
          <w:sz w:val="24"/>
          <w:u w:val="none"/>
        </w:rPr>
      </w:r>
    </w:p>
    <w:p>
      <w:pPr>
        <w:spacing w:after="240" w:line="360" w:lineRule="auto"/>
        <w:ind w:firstLine="1701"/>
        <w:jc w:val="both"/>
      </w:pPr>
      <w:r>
        <w:rPr>
          <w:rFonts w:ascii="Sora" w:hAnsi="Sora" w:eastAsia="Sora" w:cs="Sora"/>
          <w:b w:val="0"/>
          <w:caps w:val="0"/>
          <w:color w:val="595959"/>
          <w:sz w:val="24"/>
          <w:u w:val="none"/>
        </w:rPr>
        <w:t>O pedido CALMONT, depositado em 18 de outubro de 2024 por CALMONT COMERCIO VAREJISTA DE ARTIGOS DO VESTUARIO LTDA - ME, encontra-se em situação delicada: aguarda cumprimento de exigência de mérito, na qual o INPI questiona a atividade efetiva da empresa (pessoa jurídica identificada como inativa na Receita Federal). A marca é mista, classificada na Classe NCL(12) 35, com especificação abrangente que inclui comércio de artigos ópticos, chapelaria, joalheria, relojoaria, vestuário, bolsas, calçados, couro, malas, mochilas e óculos.</w:t>
      </w:r>
    </w:p>
    <w:p>
      <w:pPr>
        <w:spacing w:after="240" w:line="360" w:lineRule="auto"/>
        <w:ind w:firstLine="1701"/>
        <w:jc w:val="both"/>
      </w:pPr>
      <w:r>
        <w:rPr>
          <w:rFonts w:ascii="Sora" w:hAnsi="Sora" w:eastAsia="Sora" w:cs="Sora"/>
          <w:b w:val="0"/>
          <w:caps w:val="0"/>
          <w:color w:val="595959"/>
          <w:sz w:val="24"/>
          <w:u w:val="none"/>
        </w:rPr>
        <w:t>A comparação fonética entre CALMONT (CAL-MONT) e VALMONT (VAL-MONT) revela proximidade estrutural — ambos são dissílabos terminados em "-MONT" —, porém com diferenciação mais nítida na primeira sílaba do que no caso de VELMONT. As consoantes iniciais "C" e "V" produzem impressões sonoras distintas: o "C" oclusivo de CALMONT difere substancialmente do "V" fricativo de VALMONT. A primeira sílaba "CAL" evoca o radical latino de "calor" ou "cálculo", enquanto "VAL" remete a "vale" ou "valor" — a impressão semântica difusa também contribui para diferenciação. A jurisprudência do INPI é dividida em casos de coincidência de sufixo com primeira sílaba distinta, mas a tendência recente tem sido considerar que a diferenciação de ataque silábico (primeira sílaba) é suficiente quando os segmentos mercadológicos apresentam algum grau de distinção.</w:t>
      </w:r>
    </w:p>
    <w:p>
      <w:pPr>
        <w:spacing w:after="240" w:line="360" w:lineRule="auto"/>
        <w:ind w:firstLine="1701"/>
        <w:jc w:val="both"/>
      </w:pPr>
      <w:r>
        <w:rPr>
          <w:rFonts w:ascii="Sora" w:hAnsi="Sora" w:eastAsia="Sora" w:cs="Sora"/>
          <w:b w:val="0"/>
          <w:caps w:val="0"/>
          <w:color w:val="595959"/>
          <w:sz w:val="24"/>
          <w:u w:val="none"/>
        </w:rPr>
        <w:t>Há, contudo, um fator agravante: a especificação de CALMONT inclui expressamente "vestuário", o que gera sobreposição com a pretensão da cliente na Classe 35 (comércio varejista de vestuário). Se o pedido CALMONT sobreviver à exigência de mérito e for concedido, representará um obstáculo na Classe 35 para a especificação de vestuário.</w:t>
      </w:r>
    </w:p>
    <w:p>
      <w:pPr>
        <w:spacing w:after="240" w:line="360" w:lineRule="auto"/>
        <w:ind w:firstLine="1701"/>
        <w:jc w:val="both"/>
      </w:pPr>
      <w:r>
        <w:rPr>
          <w:rFonts w:ascii="Sora" w:hAnsi="Sora" w:eastAsia="Sora" w:cs="Sora"/>
          <w:b w:val="0"/>
          <w:caps w:val="0"/>
          <w:color w:val="595959"/>
          <w:sz w:val="24"/>
          <w:u w:val="none"/>
        </w:rPr>
        <w:t>Por outro lado, o prognóstico para CALMONT é reservado: a exigência do INPI sobre a inatividade da pessoa jurídica titular sugere fragilidade processual. Caso a titular não comprove atividade efetiva ou não regularize sua situação cadastral, o pedido poderá ser indeferido ou arquivado, eliminando o obstáculo.</w:t>
      </w:r>
    </w:p>
    <w:p>
      <w:pPr>
        <w:spacing w:after="240" w:line="360" w:lineRule="auto"/>
        <w:ind w:firstLine="1701"/>
        <w:jc w:val="both"/>
      </w:pPr>
      <w:r>
        <w:rPr>
          <w:rFonts w:ascii="Sora" w:hAnsi="Sora" w:eastAsia="Sora" w:cs="Sora"/>
          <w:b w:val="0"/>
          <w:caps w:val="0"/>
          <w:color w:val="595959"/>
          <w:sz w:val="24"/>
          <w:u w:val="none"/>
        </w:rPr>
      </w:r>
      <w:r>
        <w:rPr>
          <w:rFonts w:ascii="Sora" w:hAnsi="Sora" w:eastAsia="Sora" w:cs="Sora"/>
          <w:b/>
          <w:caps w:val="0"/>
          <w:color w:val="595959"/>
          <w:sz w:val="24"/>
          <w:u w:val="none"/>
        </w:rPr>
        <w:t>Classificação: RISCO BAIXO A MODERADO na Classe 35 (condicionado à sobrevivência do pedido); RISCO BAIXO nas demais classes.</w:t>
      </w:r>
      <w:r>
        <w:rPr>
          <w:rFonts w:ascii="Sora" w:hAnsi="Sora" w:eastAsia="Sora" w:cs="Sora"/>
          <w:b w:val="0"/>
          <w:caps w:val="0"/>
          <w:color w:val="595959"/>
          <w:sz w:val="24"/>
          <w:u w:val="none"/>
        </w:rPr>
        <w:t xml:space="preserve"> A probabilidade de este pedido ser indeferido por questões formais é significativa.</w:t>
      </w:r>
    </w:p>
    <w:p>
      <w:pPr>
        <w:spacing w:after="240" w:line="360" w:lineRule="auto"/>
        <w:ind w:firstLine="1701"/>
        <w:jc w:val="both"/>
      </w:pPr>
      <w:r>
        <w:rPr>
          <w:rFonts w:ascii="Sora" w:hAnsi="Sora" w:eastAsia="Sora" w:cs="Sora"/>
          <w:b w:val="0"/>
          <w:caps w:val="0"/>
          <w:color w:val="595959"/>
          <w:sz w:val="24"/>
          <w:u w:val="none"/>
        </w:rPr>
      </w:r>
      <w:r>
        <w:rPr>
          <w:rFonts w:ascii="Sora" w:hAnsi="Sora" w:eastAsia="Sora" w:cs="Sora"/>
          <w:b/>
          <w:caps w:val="0"/>
          <w:color w:val="595959"/>
          <w:sz w:val="24"/>
          <w:u w:val="none"/>
        </w:rPr>
        <w:t>Processo 916977870 — Galmont MADE 4FRIENDS (SEM RISCO — INDEFERIDO)</w:t>
      </w:r>
      <w:r>
        <w:rPr>
          <w:rFonts w:ascii="Sora" w:hAnsi="Sora" w:eastAsia="Sora" w:cs="Sora"/>
          <w:b w:val="0"/>
          <w:caps w:val="0"/>
          <w:color w:val="595959"/>
          <w:sz w:val="24"/>
          <w:u w:val="none"/>
        </w:rPr>
      </w:r>
    </w:p>
    <w:p>
      <w:pPr>
        <w:spacing w:after="240" w:line="360" w:lineRule="auto"/>
        <w:ind w:firstLine="1701"/>
        <w:jc w:val="both"/>
      </w:pPr>
      <w:r>
        <w:rPr>
          <w:rFonts w:ascii="Sora" w:hAnsi="Sora" w:eastAsia="Sora" w:cs="Sora"/>
          <w:b w:val="0"/>
          <w:caps w:val="0"/>
          <w:color w:val="595959"/>
          <w:sz w:val="24"/>
          <w:u w:val="none"/>
        </w:rPr>
        <w:t xml:space="preserve">O pedido Galmont MADE 4FRIENDS, depositado em 25 de março de 2019 por DMC VESTUARIO E ACESSORIOS LTDA - ME na Classe NCL(11) 25, foi </w:t>
      </w:r>
      <w:r>
        <w:rPr>
          <w:rFonts w:ascii="Sora" w:hAnsi="Sora" w:eastAsia="Sora" w:cs="Sora"/>
          <w:b/>
          <w:caps w:val="0"/>
          <w:color w:val="595959"/>
          <w:sz w:val="24"/>
          <w:u w:val="none"/>
        </w:rPr>
        <w:t>indeferido</w:t>
      </w:r>
      <w:r>
        <w:rPr>
          <w:rFonts w:ascii="Sora" w:hAnsi="Sora" w:eastAsia="Sora" w:cs="Sora"/>
          <w:b w:val="0"/>
          <w:caps w:val="0"/>
          <w:color w:val="595959"/>
          <w:sz w:val="24"/>
          <w:u w:val="none"/>
        </w:rPr>
        <w:t xml:space="preserve"> com base no artigo 124, inciso VII, da Lei de Propriedade Industrial (sinal empregado como meio de propaganda). O indeferimento é definitivo e encerra a vida processual do pedido.</w:t>
      </w:r>
    </w:p>
    <w:p>
      <w:pPr>
        <w:spacing w:after="240" w:line="360" w:lineRule="auto"/>
        <w:ind w:firstLine="1701"/>
        <w:jc w:val="both"/>
      </w:pPr>
      <w:r>
        <w:rPr>
          <w:rFonts w:ascii="Sora" w:hAnsi="Sora" w:eastAsia="Sora" w:cs="Sora"/>
          <w:b w:val="0"/>
          <w:caps w:val="0"/>
          <w:color w:val="595959"/>
          <w:sz w:val="24"/>
          <w:u w:val="none"/>
        </w:rPr>
        <w:t>Ainda que se fizesse a análise fonética por completude, GALMONT (GAL-MONT) apresenta diferenciação substancial em relação a VALMONT: a consoante inicial "G" oclusiva velar é foneticamente distante do "V" fricativo labiodental, e a composição "Galmont MADE 4FRIENDS" como conjunto é inconfundível com "VALMONT". Ademais, o indeferimento definitivo retira este pedido do universo de anterioridades oponíveis.</w:t>
      </w:r>
    </w:p>
    <w:p>
      <w:pPr>
        <w:spacing w:after="240" w:line="360" w:lineRule="auto"/>
        <w:ind w:firstLine="1701"/>
        <w:jc w:val="both"/>
      </w:pPr>
      <w:r>
        <w:rPr>
          <w:rFonts w:ascii="Sora" w:hAnsi="Sora" w:eastAsia="Sora" w:cs="Sora"/>
          <w:b w:val="0"/>
          <w:caps w:val="0"/>
          <w:color w:val="595959"/>
          <w:sz w:val="24"/>
          <w:u w:val="none"/>
        </w:rPr>
      </w:r>
      <w:r>
        <w:rPr>
          <w:rFonts w:ascii="Sora" w:hAnsi="Sora" w:eastAsia="Sora" w:cs="Sora"/>
          <w:b/>
          <w:caps w:val="0"/>
          <w:color w:val="595959"/>
          <w:sz w:val="24"/>
          <w:u w:val="none"/>
        </w:rPr>
        <w:t>Classificação: SEM RISCO.</w:t>
      </w:r>
      <w:r>
        <w:rPr>
          <w:rFonts w:ascii="Sora" w:hAnsi="Sora" w:eastAsia="Sora" w:cs="Sora"/>
          <w:b w:val="0"/>
          <w:caps w:val="0"/>
          <w:color w:val="595959"/>
          <w:sz w:val="24"/>
          <w:u w:val="none"/>
        </w:rPr>
        <w:t xml:space="preserve"> Pedido indeferido não constitui obstáculo registral.</w:t>
      </w:r>
    </w:p>
    <w:p>
      <w:pPr>
        <w:keepNext/>
        <w:spacing w:before="320" w:after="160"/>
      </w:pPr>
      <w:r>
        <w:rPr>
          <w:rFonts w:ascii="Sora" w:hAnsi="Sora" w:eastAsia="Sora" w:cs="Sora"/>
          <w:b/>
          <w:caps w:val="0"/>
          <w:color w:val="9FEC14"/>
          <w:sz w:val="26"/>
          <w:u w:val="none"/>
        </w:rPr>
        <w:t>AVALIAÇÃO GLOBAL DE VIABILIDADE</w:t>
      </w:r>
    </w:p>
    <w:p>
      <w:pPr>
        <w:spacing w:after="240" w:line="360" w:lineRule="auto"/>
        <w:ind w:firstLine="1701"/>
        <w:jc w:val="both"/>
      </w:pPr>
      <w:r>
        <w:rPr>
          <w:rFonts w:ascii="Sora" w:hAnsi="Sora" w:eastAsia="Sora" w:cs="Sora"/>
          <w:b w:val="0"/>
          <w:caps w:val="0"/>
          <w:color w:val="595959"/>
          <w:sz w:val="24"/>
          <w:u w:val="none"/>
        </w:rPr>
        <w:t xml:space="preserve">O campo marcário identificado para VALMONT apresenta um cenário de viabilidade </w:t>
      </w:r>
      <w:r>
        <w:rPr>
          <w:rFonts w:ascii="Sora" w:hAnsi="Sora" w:eastAsia="Sora" w:cs="Sora"/>
          <w:b/>
          <w:caps w:val="0"/>
          <w:color w:val="595959"/>
          <w:sz w:val="24"/>
          <w:u w:val="none"/>
        </w:rPr>
        <w:t>PROVÁVEL COM RESSALVAS</w:t>
      </w:r>
      <w:r>
        <w:rPr>
          <w:rFonts w:ascii="Sora" w:hAnsi="Sora" w:eastAsia="Sora" w:cs="Sora"/>
          <w:b w:val="0"/>
          <w:caps w:val="0"/>
          <w:color w:val="595959"/>
          <w:sz w:val="24"/>
          <w:u w:val="none"/>
        </w:rPr>
        <w:t>, com variação de risco conforme a classe pretendida. As Classes 25, 41 e 32 encontram-se livres de obstáculos diretos e sustentam autonomamente a operação da requerente. A Classe 44 merece atenção estratégica em razão da marca suíça V VALMONT, mas não inviabiliza o registro — exige apenas cautela na apresentação. A análise consolidada pode ser sintetizada da seguinte forma:</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25 (vestuário fitness) — VIABILIDADE MODERADA.</w:t>
      </w:r>
      <w:r>
        <w:rPr>
          <w:rFonts w:ascii="Sora" w:hAnsi="Sora" w:eastAsia="Sora" w:cs="Sora"/>
          <w:b w:val="0"/>
          <w:caps w:val="0"/>
          <w:color w:val="595959"/>
          <w:sz w:val="24"/>
          <w:u w:val="none"/>
        </w:rPr>
        <w:t xml:space="preserve"> Não há anterioridade direta na Classe 25 (o pedido Galmont está indeferido). O principal risco provém de eventual oposição da CVL COSMETICS S.A. (marca suíça V VALMONT), que, embora registrada na Classe 03, pode argumentar diluição de marca notória ou expansão natural de atuação. Contudo, a distância mercadológica entre cosméticos e vestuário fitness mitiga substancialmente esse risco. Recomenda-se o depósito com especificação bem delimitada ao segmento fitness/esportivo.</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44 (salão de beleza/SPA) — VIABILIDADE BAIXA.</w:t>
      </w:r>
      <w:r>
        <w:rPr>
          <w:rFonts w:ascii="Sora" w:hAnsi="Sora" w:eastAsia="Sora" w:cs="Sora"/>
          <w:b w:val="0"/>
          <w:caps w:val="0"/>
          <w:color w:val="595959"/>
          <w:sz w:val="24"/>
          <w:u w:val="none"/>
        </w:rPr>
        <w:t xml:space="preserve"> Esta é a classe de maior exposição ao risco. A afinidade mercadológica entre cosméticos de luxo (Classe 03 da marca suíça) e serviços de salão de beleza/SPA (Classe 44) é reconhecida pelo INPI e pela jurisprudência. A probabilidade de oposição por parte da CVL COSMETICS S.A., representada pelo escritório Kasznar Leonardos, é </w:t>
      </w:r>
      <w:r>
        <w:rPr>
          <w:rFonts w:ascii="Sora" w:hAnsi="Sora" w:eastAsia="Sora" w:cs="Sora"/>
          <w:b/>
          <w:caps w:val="0"/>
          <w:color w:val="9FEC14"/>
          <w:sz w:val="26"/>
          <w:u w:val="none"/>
        </w:rPr>
        <w:t>muito alta</w:t>
      </w:r>
      <w:r>
        <w:rPr>
          <w:rFonts w:ascii="Sora" w:hAnsi="Sora" w:eastAsia="Sora" w:cs="Sora"/>
          <w:b w:val="0"/>
          <w:caps w:val="0"/>
          <w:color w:val="595959"/>
          <w:sz w:val="24"/>
          <w:u w:val="none"/>
        </w:rPr>
        <w:t xml:space="preserve">. Caso a oposição seja apresentada, o desfecho tende a ser desfavorável à cliente. </w:t>
      </w:r>
      <w:r>
        <w:rPr>
          <w:rFonts w:ascii="Sora" w:hAnsi="Sora" w:eastAsia="Sora" w:cs="Sora"/>
          <w:b/>
          <w:caps w:val="0"/>
          <w:color w:val="9FEC14"/>
          <w:sz w:val="26"/>
          <w:u w:val="none"/>
        </w:rPr>
        <w:t>Recomendação forte: considerar marca alternativa para a operação de salão de beleza/SPA, ou, alternativamente, adotar elemento diferenciador suficiente (marca mista com logotipo distintivo e especificação restritiva).</w:t>
      </w:r>
      <w:r>
        <w:rPr>
          <w:rFonts w:ascii="Sora" w:hAnsi="Sora" w:eastAsia="Sora" w:cs="Sora"/>
          <w:b w:val="0"/>
          <w:caps w:val="0"/>
          <w:color w:val="595959"/>
          <w:sz w:val="24"/>
          <w:u w:val="none"/>
        </w:rPr>
        <w:t xml:space="preserve"> Esta é a recomendação mais importante deste laudo.</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41 (studio de pilates) — VIABILIDADE ALTA.</w:t>
      </w:r>
      <w:r>
        <w:rPr>
          <w:rFonts w:ascii="Sora" w:hAnsi="Sora" w:eastAsia="Sora" w:cs="Sora"/>
          <w:b w:val="0"/>
          <w:caps w:val="0"/>
          <w:color w:val="595959"/>
          <w:sz w:val="24"/>
          <w:u w:val="none"/>
        </w:rPr>
        <w:t xml:space="preserve"> Não há anterioridades relevantes na Classe 41. A distância mercadológica em relação à marca suíça é substancial. O depósito nesta classe apresenta bom prognóstico de concessão.</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32 (bebidas funcionais) — VIABILIDADE ALTA.</w:t>
      </w:r>
      <w:r>
        <w:rPr>
          <w:rFonts w:ascii="Sora" w:hAnsi="Sora" w:eastAsia="Sora" w:cs="Sora"/>
          <w:b w:val="0"/>
          <w:caps w:val="0"/>
          <w:color w:val="595959"/>
          <w:sz w:val="24"/>
          <w:u w:val="none"/>
        </w:rPr>
        <w:t xml:space="preserve"> Não há anterioridades na Classe 32. Nenhuma das marcas identificadas atua no segmento de bebidas. O depósito nesta classe apresenta excelente prognóstico.</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35 (comércio varejista) — VIABILIDADE MODERADA A BAIXA.</w:t>
      </w:r>
      <w:r>
        <w:rPr>
          <w:rFonts w:ascii="Sora" w:hAnsi="Sora" w:eastAsia="Sora" w:cs="Sora"/>
          <w:b w:val="0"/>
          <w:caps w:val="0"/>
          <w:color w:val="595959"/>
          <w:sz w:val="24"/>
          <w:u w:val="none"/>
        </w:rPr>
        <w:t xml:space="preserve"> Esta classe concentra o maior número de anterioridades: VALMONT &amp; CO (pedido ativo com elemento nominativo idêntico), VELMONT (proximidade fonética) e CALMONT (proximidade estrutural com especificação em vestuário). O congestionamento marcário na Classe 35 torna o cenário mais disputado. A especificação será determinante: quanto mais restritiva e distante de joalheria/bijuteria (VALMONT &amp; CO) e chocolates (VELMONT), maior a chance de convivência. Recomenda-se especificação cirúrgica: "comércio varejista de roupas esportivas e fitness; comércio varejista de bebidas não alcoólicas funcionais".</w:t>
      </w:r>
    </w:p>
    <w:p>
      <w:pPr>
        <w:spacing w:after="240" w:line="360" w:lineRule="auto"/>
        <w:ind w:firstLine="1701"/>
        <w:jc w:val="both"/>
      </w:pPr>
      <w:r>
        <w:rPr>
          <w:rFonts w:ascii="Sora" w:hAnsi="Sora" w:eastAsia="Sora" w:cs="Sora"/>
          <w:b w:val="0"/>
          <w:caps w:val="0"/>
          <w:color w:val="595959"/>
          <w:sz w:val="24"/>
          <w:u w:val="none"/>
        </w:rPr>
      </w:r>
      <w:r>
        <w:rPr>
          <w:rFonts w:ascii="Sora" w:hAnsi="Sora" w:eastAsia="Sora" w:cs="Sora"/>
          <w:b/>
          <w:caps w:val="0"/>
          <w:color w:val="595959"/>
          <w:sz w:val="24"/>
          <w:u w:val="none"/>
        </w:rPr>
        <w:t>Alerta final:</w:t>
      </w:r>
      <w:r>
        <w:rPr>
          <w:rFonts w:ascii="Sora" w:hAnsi="Sora" w:eastAsia="Sora" w:cs="Sora"/>
          <w:b w:val="0"/>
          <w:caps w:val="0"/>
          <w:color w:val="595959"/>
          <w:sz w:val="24"/>
          <w:u w:val="none"/>
        </w:rPr>
        <w:t xml:space="preserve"> Reitera-se a recomendação de busca complementar específica pela titular CVL COSMETICS S.A. junto ao INPI. A marca suíça VALMONT é uma marca de alto valor comercial, com presença em mais de 60 países. É altamente improvável que seu portfólio registral no Brasil se limite a um único registro na Classe 03. Eventuais registros adicionais nas Classes 35 ou 44 alterariam substancialmente o prognóstico aqui apresentado.</w:t>
      </w:r>
    </w:p>
    <w:p>
      <w:pPr>
        <w:spacing w:before="720"/>
        <w:jc w:val="right"/>
      </w:pPr>
      <w:r>
        <w:rPr>
          <w:rFonts w:ascii="Sora" w:hAnsi="Sora" w:eastAsia="Sora" w:cs="Sora"/>
          <w:b w:val="0"/>
          <w:caps w:val="0"/>
          <w:color w:val="595959"/>
          <w:sz w:val="24"/>
          <w:u w:val="none"/>
        </w:rPr>
        <w:t>É o parecer.</w:t>
        <w:br/>
        <w:t>12 de março de 2026.</w:t>
        <w:br/>
        <w:t>Equipe Genesis</w:t>
      </w:r>
    </w:p>
    <w:sectPr w:rsidR="00FC693F" w:rsidRPr="0006063C" w:rsidSect="00034616">
      <w:headerReference w:type="first" r:id="rId9"/>
      <w:headerReference w:type="default" r:id="rId10"/>
      <w:footerReference w:type="default" r:id="rId11"/>
      <w:footerReference w:type="first" r:id="rId12"/>
      <w:pgSz w:w="12240" w:h="15840"/>
      <w:pgMar w:top="2268"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535"/>
      <w:gridCol w:w="4535"/>
    </w:tblGrid>
    <w:tr>
      <w:tc>
        <w:tcPr>
          <w:tcW w:type="dxa" w:w="4535"/>
          <w:vAlign w:val="center"/>
        </w:tcPr>
        <w:p>
          <w:pPr>
            <w:jc w:val="left"/>
          </w:pPr>
        </w:p>
      </w:tc>
      <w:tc>
        <w:tcPr>
          <w:tcW w:type="dxa" w:w="4535"/>
          <w:vAlign w:val="center"/>
        </w:tcPr>
        <w:p>
          <w:pPr>
            <w:jc w:val="right"/>
          </w:pPr>
          <w:r>
            <w:rPr>
              <w:rFonts w:ascii="Sora" w:hAnsi="Sora" w:eastAsia="Sora" w:cs="Sora"/>
              <w:b w:val="0"/>
              <w:caps w:val="0"/>
              <w:color w:val="656565"/>
              <w:sz w:val="22"/>
              <w:u w:val="none"/>
            </w:rPr>
            <w:t>Para</w:t>
            <w:br/>
          </w:r>
          <w:r>
            <w:rPr>
              <w:rFonts w:ascii="Sora" w:hAnsi="Sora" w:eastAsia="Sora" w:cs="Sora"/>
              <w:b/>
              <w:caps w:val="0"/>
              <w:color w:val="595959"/>
              <w:sz w:val="32"/>
              <w:u w:val="none"/>
            </w:rPr>
            <w:t>Eduarda Veiga</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