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“Vincez”,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o desenvolvimento de roupas fitness no estilo old money, operação de salão de beleza e SPA, studio de pilates e comercialização de bebidas funcionais (chá verde).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25 (muito recomendável)</w:t>
      </w:r>
      <w:r>
        <w:rPr>
          <w:rFonts w:ascii="Sora" w:hAnsi="Sora" w:eastAsia="Sora" w:cs="Sora"/>
          <w:b w:val="0"/>
          <w:caps w:val="0"/>
          <w:color w:val="595959"/>
          <w:sz w:val="24"/>
          <w:u w:val="none"/>
        </w:rPr>
        <w:t xml:space="preserve"> – Vestuário; roupas de banho; trajes de banho; camisetas; leggings \[calças\]; roupa para ginástica; body \[roupa íntima\]; sapatos para ginástica; sapatos para esportes; botas para esportes; artigos de malha \[vestuário\]; calças compridas; blazers \[vestuário\]; vestidos; saias; bonés; faixas para a cabeça \[vestuário\]; rash guards \[camisa de compressão para prática esportiva\]; roupas esportivas com sensores digitais.</w:t>
      </w:r>
    </w:p>
    <w:p>
      <w:pPr>
        <w:spacing w:after="240" w:line="360" w:lineRule="auto"/>
        <w:ind w:firstLine="1701"/>
        <w:jc w:val="both"/>
      </w:pPr>
      <w:r>
        <w:rPr>
          <w:rFonts w:ascii="Sora" w:hAnsi="Sora" w:eastAsia="Sora" w:cs="Sora"/>
          <w:b w:val="0"/>
          <w:caps w:val="0"/>
          <w:color w:val="595959"/>
          <w:sz w:val="24"/>
          <w:u w:val="none"/>
        </w:rPr>
        <w:t>A Classe 25 constitui o núcleo jurídico irredutível para o segmento de moda fitness. A natureza fantasiosa do sinal VINCEZ potencializa a proteção nesta classe: um neologismo puro é significativamente mais difícil de ser contestado por concorrentes do que termos existentes nos dicionários. O registro assegura à titular exclusividade robusta no segmento de vestuário esportivo e casual premium.</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salões de beleza; serviços de cabeleireiro; massagem; serviços de saúde em spa; serviços de esteticista; serviços de estética; manicure; depilação com cera; serviços de tratamento facial; serviços de sauna; serviços de coloração de cabelos; aromaterapia; aconselhamento em dieta e nutrição.</w:t>
      </w:r>
    </w:p>
    <w:p>
      <w:pPr>
        <w:spacing w:after="240" w:line="360" w:lineRule="auto"/>
        <w:ind w:firstLine="1701"/>
        <w:jc w:val="both"/>
      </w:pPr>
      <w:r>
        <w:rPr>
          <w:rFonts w:ascii="Sora" w:hAnsi="Sora" w:eastAsia="Sora" w:cs="Sora"/>
          <w:b w:val="0"/>
          <w:caps w:val="0"/>
          <w:color w:val="595959"/>
          <w:sz w:val="24"/>
          <w:u w:val="none"/>
        </w:rPr>
        <w:t>A Classe 44 protege os serviços de beleza, estética e bem-estar. A sonoridade de VINCEZ — curta, incisiva, memorável — presta-se com eficácia à comunicação de marca no segmento de salões e SPAs, onde a identidade sonora compacta é vantagem competitiva. A proteção combinada entre as Classes 25 e 44 constitui o escudo registral mínimo para o modelo de negócio proposto.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(recomendável)</w:t>
      </w:r>
      <w:r>
        <w:rPr>
          <w:rFonts w:ascii="Sora" w:hAnsi="Sora" w:eastAsia="Sora" w:cs="Sora"/>
          <w:b w:val="0"/>
          <w:caps w:val="0"/>
          <w:color w:val="595959"/>
          <w:sz w:val="24"/>
          <w:u w:val="none"/>
        </w:rPr>
        <w:t xml:space="preserve"> – Educação física; aulas de ginástica; serviços de academia de ginástica \[treinamento físico e para a saúde\]; serviços de personal trainer \[preparo físico\]; serviços de instrução de aulas de atividade física; provimento de instalações desportivas; orientação \[treinamento\]; coaching \[treinamento\].</w:t>
      </w:r>
    </w:p>
    <w:p>
      <w:pPr>
        <w:spacing w:after="240" w:line="360" w:lineRule="auto"/>
        <w:ind w:firstLine="1701"/>
        <w:jc w:val="both"/>
      </w:pPr>
      <w:r>
        <w:rPr>
          <w:rFonts w:ascii="Sora" w:hAnsi="Sora" w:eastAsia="Sora" w:cs="Sora"/>
          <w:b w:val="0"/>
          <w:caps w:val="0"/>
          <w:color w:val="595959"/>
          <w:sz w:val="24"/>
          <w:u w:val="none"/>
        </w:rPr>
        <w:t>O studio de pilates enquadra-se integralmente na Classe 41. O caráter fantasioso de VINCEZ oferece blindagem superior nesta classe, onde marcas evocativas de movimento ou saúde são comuns e frequentemente contestadas — um neologismo original escapa dessa armadilha registral.</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32 (recomendável)</w:t>
      </w:r>
      <w:r>
        <w:rPr>
          <w:rFonts w:ascii="Sora" w:hAnsi="Sora" w:eastAsia="Sora" w:cs="Sora"/>
          <w:b w:val="0"/>
          <w:caps w:val="0"/>
          <w:color w:val="595959"/>
          <w:sz w:val="24"/>
          <w:u w:val="none"/>
        </w:rPr>
        <w:t xml:space="preserve"> – Bebidas não alcoólicas; bebidas não alcoólicas com sabor de chá; preparações para fazer bebidas não alcoólicas; bebidas isotônicas; smoothies \[bebida à base de frutas e legumes\]; bebidas não alcoólicas à base de aloe vera/babosa; bebidas energéticas; bebidas para esportistas enriquecidas com proteínas; água mineral \[bebida\]; sucos de frutas, verduras e legumes \[bebidas\].</w:t>
      </w:r>
    </w:p>
    <w:p>
      <w:pPr>
        <w:spacing w:after="240" w:line="360" w:lineRule="auto"/>
        <w:ind w:firstLine="1701"/>
        <w:jc w:val="both"/>
      </w:pPr>
      <w:r>
        <w:rPr>
          <w:rFonts w:ascii="Sora" w:hAnsi="Sora" w:eastAsia="Sora" w:cs="Sora"/>
          <w:b w:val="0"/>
          <w:caps w:val="0"/>
          <w:color w:val="595959"/>
          <w:sz w:val="24"/>
          <w:u w:val="none"/>
        </w:rPr>
        <w:t>A Classe 32 protege a comercialização de bebidas funcionais. O registro blinda a titular contra a apropriação do sinal por fabricantes de bebidas no nicho de saúde e bem-estar.</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(possui sinergia)</w:t>
      </w:r>
      <w:r>
        <w:rPr>
          <w:rFonts w:ascii="Sora" w:hAnsi="Sora" w:eastAsia="Sora" w:cs="Sora"/>
          <w:b w:val="0"/>
          <w:caps w:val="0"/>
          <w:color w:val="595959"/>
          <w:sz w:val="24"/>
          <w:u w:val="none"/>
        </w:rPr>
        <w:t xml:space="preserve"> – Marketing; promoção de vendas para terceiros; comércio, no varejo, de vestuário; publicidade on-line em rede de computadores; organização de eventos de moda para fins promocionais; apresentação de produtos em meios de comunicação para fins de comércio varejista.</w:t>
      </w:r>
    </w:p>
    <w:p>
      <w:pPr>
        <w:spacing w:after="240" w:line="360" w:lineRule="auto"/>
        <w:ind w:firstLine="1701"/>
        <w:jc w:val="both"/>
      </w:pPr>
      <w:r>
        <w:rPr>
          <w:rFonts w:ascii="Sora" w:hAnsi="Sora" w:eastAsia="Sora" w:cs="Sora"/>
          <w:b w:val="0"/>
          <w:caps w:val="0"/>
          <w:color w:val="595959"/>
          <w:sz w:val="24"/>
          <w:u w:val="none"/>
        </w:rPr>
        <w:t>A Classe 35 guarda sinergia com a operação de varejo de moda fitness e a comercialização online dos produtos e bebidas. O registro preventivo amplia o escudo registral no segmento de comércio varejista.</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 xml:space="preserve">O sinal marcário VINCEZ apresenta-se como neologismo de sonoridade franco-latina, construído sobre o radical "Vinc-" — que remete ao verbo latino "vincere" (vencer, conquistar) — acrescido do sufixo "-ez", conferindo ao vocábulo uma terminação que evoca tanto o francês quanto o espanhol arcaico. O resultado é um termo que não existe em nenhum idioma corrente, o que o posiciona como criação original de fantasia fonética. Sob o prisma da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o sinal não oferece qualquer risco de indução a erro: VINCEZ não afirma, sugere nem implica que os produtos ou serviços são originários de país francófono, tampouco que possuem atributo de vitória ou conquista em sentido literal. O consumidor brasileiro médio, ao se deparar com a marca VINCEZ em roupas fitness, na fachada de um salão de beleza ou em bebidas funcionais, processará o sinal como denominação de fantasia com sonoridade sofisticada — sem extrair dele qualquer promessa factual sobre os produtos ou serviços. 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resta plenamente preservada.</w:t>
      </w:r>
    </w:p>
    <w:p>
      <w:pPr>
        <w:spacing w:after="240" w:line="360" w:lineRule="auto"/>
        <w:ind w:firstLine="1701"/>
        <w:jc w:val="both"/>
      </w:pPr>
      <w:r>
        <w:rPr>
          <w:rFonts w:ascii="Sora" w:hAnsi="Sora" w:eastAsia="Sora" w:cs="Sora"/>
          <w:b w:val="0"/>
          <w:caps w:val="0"/>
          <w:color w:val="595959"/>
          <w:sz w:val="24"/>
          <w:u w:val="none"/>
        </w:rPr>
        <w:t xml:space="preserve">No que concerne à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o termo VINCEZ não incide em nenhuma das hipóteses de irregistrabilidade do artigo 124 da Lei n.º 9.279/1996. Trata-se de neologismo puro: não reproduz brasões ou insígnias oficiais, não contém expressão contrária à moral ou ordem pública, não constitui denominação técnica necessária, não configura indicação geográfica e não reproduz nome civil de terceiro. Por ser palavra inexistente nos dicionários, o risco de conflito com termos de uso comum ou necessário é nulo. O sinal supera o crivo da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sem qualquer ressalva.</w:t>
      </w:r>
    </w:p>
    <w:p>
      <w:pPr>
        <w:spacing w:after="240" w:line="360" w:lineRule="auto"/>
        <w:ind w:firstLine="1701"/>
        <w:jc w:val="both"/>
      </w:pPr>
      <w:r>
        <w:rPr>
          <w:rFonts w:ascii="Sora" w:hAnsi="Sora" w:eastAsia="Sora" w:cs="Sora"/>
          <w:b w:val="0"/>
          <w:caps w:val="0"/>
          <w:color w:val="595959"/>
          <w:sz w:val="24"/>
          <w:u w:val="none"/>
        </w:rPr>
        <w:t xml:space="preserve">A análise de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revela a principal virtude registral de VINCEZ: o sinal enquadra-se com clareza na categoria dos sinais </w:t>
      </w:r>
      <w:r>
        <w:rPr>
          <w:rFonts w:ascii="Sora" w:hAnsi="Sora" w:eastAsia="Sora" w:cs="Sora"/>
          <w:b/>
          <w:caps w:val="0"/>
          <w:color w:val="595959"/>
          <w:sz w:val="24"/>
          <w:u w:val="none"/>
        </w:rPr>
        <w:t>FANTASIOSOS</w:t>
      </w:r>
      <w:r>
        <w:rPr>
          <w:rFonts w:ascii="Sora" w:hAnsi="Sora" w:eastAsia="Sora" w:cs="Sora"/>
          <w:b w:val="0"/>
          <w:caps w:val="0"/>
          <w:color w:val="595959"/>
          <w:sz w:val="24"/>
          <w:u w:val="none"/>
        </w:rPr>
        <w:t xml:space="preserve"> — o grau máximo de proteção na escala valorativa do INPI. Um sinal fantasioso é aquele criado pelo depositante sem correspondência em nenhum idioma, sem significado prévio e sem relação semântica com os produtos ou serviços que pretende identificar. VINCEZ atende a todos esses critérios: não existe em português, francês, italiano, espanhol ou inglês; não descreve nem evoca qualquer atributo de roupas, serviços de beleza, pilates ou bebidas; e sua sonoridade, embora agradável e memorável, não comunica nada sobre a natureza dos produtos. A força distintiva do sinal é classificada como </w:t>
      </w:r>
      <w:r>
        <w:rPr>
          <w:rFonts w:ascii="Sora" w:hAnsi="Sora" w:eastAsia="Sora" w:cs="Sora"/>
          <w:b/>
          <w:caps w:val="0"/>
          <w:color w:val="595959"/>
          <w:sz w:val="24"/>
          <w:u w:val="none"/>
        </w:rPr>
        <w:t>MÁXIMA</w:t>
      </w:r>
      <w:r>
        <w:rPr>
          <w:rFonts w:ascii="Sora" w:hAnsi="Sora" w:eastAsia="Sora" w:cs="Sora"/>
          <w:b w:val="0"/>
          <w:caps w:val="0"/>
          <w:color w:val="595959"/>
          <w:sz w:val="24"/>
          <w:u w:val="none"/>
        </w:rPr>
        <w:t>, conferindo à titular o mais alto grau de exclusividade registral disponível no sistema marcário brasileiro. O INPI não encontrará justificativa para restringir a concessão por baixa distintividade. O risco principal migra integralmente para a análise de anterioridades — se houver colidentes, será por coincidência fonética, não por debilidade do sinal.</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varredura da base de dados do INPI nas Classes 25, 32, 35, 41 e 44, tendo como vetor de busca o sinal nominativo VINCEZ e suas variações fonéticas aproximadas, revelou um campo marcário de densidade baixa, com apenas três anterioridades identificadas que compartilham o radical "VINC-" ou apresentam proximidade sonora com o sinal pretendido. Nenhuma das anterioridades reproduz a marca VINCEZ de forma idêntica — todas as colidências são de natureza aproximativa, e uma delas sequer constitui obstáculo ativo, por ter sido indeferida sem interposição de recurso. O cenário é significativamente mais favorável do que o encontrado para outras marcas do mesmo radical latino, o que desloca a análise para o terreno da diferenciação fonética e da aplicação rigorosa da Tese da Especialidade.</w:t>
      </w:r>
    </w:p>
    <w:p>
      <w:pPr>
        <w:spacing w:after="240" w:line="360" w:lineRule="auto"/>
        <w:ind w:firstLine="1701"/>
        <w:jc w:val="both"/>
      </w:pPr>
      <w:r>
        <w:rPr>
          <w:rFonts w:ascii="Sora" w:hAnsi="Sora" w:eastAsia="Sora" w:cs="Sora"/>
          <w:b w:val="0"/>
          <w:caps w:val="0"/>
          <w:color w:val="595959"/>
          <w:sz w:val="24"/>
          <w:u w:val="none"/>
        </w:rPr>
        <w:t xml:space="preserve">O registro que demanda análise mais detida é o processo </w:t>
      </w:r>
      <w:r>
        <w:rPr>
          <w:rFonts w:ascii="Sora" w:hAnsi="Sora" w:eastAsia="Sora" w:cs="Sora"/>
          <w:b/>
          <w:caps w:val="0"/>
          <w:color w:val="595959"/>
          <w:sz w:val="24"/>
          <w:u w:val="none"/>
        </w:rPr>
        <w:t>934408947</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MARIA EDUARDA DE OLIVEIRA LOPES</w:t>
      </w:r>
      <w:r>
        <w:rPr>
          <w:rFonts w:ascii="Sora" w:hAnsi="Sora" w:eastAsia="Sora" w:cs="Sora"/>
          <w:b w:val="0"/>
          <w:caps w:val="0"/>
          <w:color w:val="595959"/>
          <w:sz w:val="24"/>
          <w:u w:val="none"/>
        </w:rPr>
        <w:t xml:space="preserve">, depositado em 29 de abril de 2024 e concedido em 27 de janeiro de 2026, com vigência até 27 de janeiro de 2036. Trata-se de marca mista denominada </w:t>
      </w:r>
      <w:r>
        <w:rPr>
          <w:rFonts w:ascii="Sora" w:hAnsi="Sora" w:eastAsia="Sora" w:cs="Sora"/>
          <w:b/>
          <w:caps w:val="0"/>
          <w:color w:val="595959"/>
          <w:sz w:val="24"/>
          <w:u w:val="none"/>
        </w:rPr>
        <w:t>VINCEN CLUB</w:t>
      </w:r>
      <w:r>
        <w:rPr>
          <w:rFonts w:ascii="Sora" w:hAnsi="Sora" w:eastAsia="Sora" w:cs="Sora"/>
          <w:b w:val="0"/>
          <w:caps w:val="0"/>
          <w:color w:val="595959"/>
          <w:sz w:val="24"/>
          <w:u w:val="none"/>
        </w:rPr>
        <w:t xml:space="preserve">, registrada na Classe 35 da NCL(12), com especificação abrangente que cobre o comércio de artigos de cama, mesa e banho, chapelaria, vestuário, esportes, bolsas femininas, calçados, couro, malas, mochilas, roupas, marketplace, representação comercial e importação-exportação — portanto, com sobreposição parcial de especificações em relação ao portfólio pretendido por VINCEZ na mesma Classe 35. A questão central reside na comparação fonética entre VINCEZ (duas sílabas: VIN-CEZ, oxítona, com tonicidade na sílaba final "-CEZ") e VINCEN CLUB (expressão composta de duas palavras, com VINCEN apresentando duas sílabas: VIN-CEN, paroxítona, seguida do monossílabo anglófono CLUB). Embora ambas compartilhem o radical "VINC-" e as quatro primeiras letras sejam idênticas, as diferenças estruturais são relevantes: VINCEZ é vocábulo unitário com terminação fricativa sonora "-EZ" que imprime ao sinal uma sonoridade franco-latina incisiva e conclusiva, ao passo que VINCEN encerra-se com a nasal "-EN", produzindo impressão fonética mais suave e aberta, imediatamente seguida do elemento anglófono CLUB que altera radicalmente a percepção global do sinal. A marca registrada é composta (duas palavras com logotipo, por se tratar de apresentação mista), enquanto VINCEZ é marca unitária — a presença do elemento "CLUB" na anterioridade dilui significativamente a semelhança global entre os sinais, pois o consumidor que pronuncia "VINCEN CLUB" não confundirá essa expressão composta com o vocábulo isolado "VINCEZ". Ademais, a apresentação mista do registro confere à marca proteção vinculada ao seu conjunto visual específico (denominação + logotipo), o que reduz o alcance de oposição contra terceiros que utilizem apenas o elemento nominativo em contexto distinto. Não obstante, a sobreposição do radical "VINC-" e a atuação parcialmente sobreposta no comércio de vestuário dentro da Classe 35 configuram risco que o examinador do INPI poderá sopesar em juízo conservador. O risco decorrente deste processo é classificado como </w:t>
      </w:r>
      <w:r>
        <w:rPr>
          <w:rFonts w:ascii="Sora" w:hAnsi="Sora" w:eastAsia="Sora" w:cs="Sora"/>
          <w:b/>
          <w:caps w:val="0"/>
          <w:color w:val="595959"/>
          <w:sz w:val="24"/>
          <w:u w:val="none"/>
        </w:rPr>
        <w:t>MODERADO-BAIXO</w:t>
      </w:r>
      <w:r>
        <w:rPr>
          <w:rFonts w:ascii="Sora" w:hAnsi="Sora" w:eastAsia="Sora" w:cs="Sora"/>
          <w:b w:val="0"/>
          <w:caps w:val="0"/>
          <w:color w:val="595959"/>
          <w:sz w:val="24"/>
          <w:u w:val="none"/>
        </w:rPr>
        <w:t>, mitigável pela argumentação de que a marca registrada é composta (VINCEN + CLUB, com logotipo), ao passo que VINCEZ é neologismo unitário fantasioso, e pela diferenciação fonética entre a terminação "-EZ" (fricativa, oxítona) e "-EN" (nasal, paroxítona).</w:t>
      </w:r>
    </w:p>
    <w:p>
      <w:pPr>
        <w:spacing w:after="240" w:line="360" w:lineRule="auto"/>
        <w:ind w:firstLine="1701"/>
        <w:jc w:val="both"/>
      </w:pPr>
      <w:r>
        <w:rPr>
          <w:rFonts w:ascii="Sora" w:hAnsi="Sora" w:eastAsia="Sora" w:cs="Sora"/>
          <w:b w:val="0"/>
          <w:caps w:val="0"/>
          <w:color w:val="595959"/>
          <w:sz w:val="24"/>
          <w:u w:val="none"/>
        </w:rPr>
        <w:t xml:space="preserve">O processo </w:t>
      </w:r>
      <w:r>
        <w:rPr>
          <w:rFonts w:ascii="Sora" w:hAnsi="Sora" w:eastAsia="Sora" w:cs="Sora"/>
          <w:b/>
          <w:caps w:val="0"/>
          <w:color w:val="595959"/>
          <w:sz w:val="24"/>
          <w:u w:val="none"/>
        </w:rPr>
        <w:t>831019786</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CAMUTO IPCO, LLC</w:t>
      </w:r>
      <w:r>
        <w:rPr>
          <w:rFonts w:ascii="Sora" w:hAnsi="Sora" w:eastAsia="Sora" w:cs="Sora"/>
          <w:b w:val="0"/>
          <w:caps w:val="0"/>
          <w:color w:val="595959"/>
          <w:sz w:val="24"/>
          <w:u w:val="none"/>
        </w:rPr>
        <w:t xml:space="preserve">, depositado em 02 de maio de 2011 e concedido em 26 de agosto de 2014, com vigência até 26 de agosto de 2034, corresponde à marca mista </w:t>
      </w:r>
      <w:r>
        <w:rPr>
          <w:rFonts w:ascii="Sora" w:hAnsi="Sora" w:eastAsia="Sora" w:cs="Sora"/>
          <w:b/>
          <w:caps w:val="0"/>
          <w:color w:val="595959"/>
          <w:sz w:val="24"/>
          <w:u w:val="none"/>
        </w:rPr>
        <w:t>VINCE CAMUTO</w:t>
      </w:r>
      <w:r>
        <w:rPr>
          <w:rFonts w:ascii="Sora" w:hAnsi="Sora" w:eastAsia="Sora" w:cs="Sora"/>
          <w:b w:val="0"/>
          <w:caps w:val="0"/>
          <w:color w:val="595959"/>
          <w:sz w:val="24"/>
          <w:u w:val="none"/>
        </w:rPr>
        <w:t xml:space="preserve">, registrada na Classe 35 da NCL(9), com especificação restrita a serviços de loja varejista de vestuário, calçados, bolsas, acessórios de couro, jóias e artigos ópticos. Trata-se de grife internacional amplamente reconhecida no mercado de moda, fundada pelo designer ítalo-americano Vince Camuto. A análise de colidência opera em dois planos distintos. No plano fonético, VINCEZ (VIN-CEZ, duas sílabas, vocábulo unitário) difere substancialmente de VINCE CAMUTO (VIN-CE CA-MU-TO, cinco sílabas distribuídas em duas palavras): o número de sílabas é radicalmente distinto, a impressão fonética global é divergente — VINCEZ soa como neologismo compacto e incisivo, enquanto VINCE CAMUTO soa como nome e sobrenome italianos — e a presença do patronímico CAMUTO como segundo elemento da marca composta confere à anterioridade identidade sonora e semântica própria, indissociável do todo. No plano da Tese da Especialidade, embora ambas atuem na Classe 35 com especificações parcialmente sobrepostas (comércio varejista de vestuário e acessórios), a marca VINCE CAMUTO é reconhecida como grife de moda de luxo internacional, com identidade mercadológica consolidada e público-alvo específico — o que paradoxalmente favorece a titular de VINCEZ, pois o consumidor que conhece VINCE CAMUTO não confundirá essa marca consagrada com um neologismo fantasioso unitário destinado a moda fitness premium. O INPI aplica com frequência o entendimento de que marcas compostas por nome + sobrenome possuem proteção concentrada no conjunto, e não em cada elemento isolado — o que enfraquece eventual oposição baseada apenas na coincidência do radical "VINCE". O risco decorrente deste processo é classificado como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 xml:space="preserve">O processo </w:t>
      </w:r>
      <w:r>
        <w:rPr>
          <w:rFonts w:ascii="Sora" w:hAnsi="Sora" w:eastAsia="Sora" w:cs="Sora"/>
          <w:b/>
          <w:caps w:val="0"/>
          <w:color w:val="595959"/>
          <w:sz w:val="24"/>
          <w:u w:val="none"/>
        </w:rPr>
        <w:t>900768088</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VINCE COMERCIO DE COSMETICOS LTDA</w:t>
      </w:r>
      <w:r>
        <w:rPr>
          <w:rFonts w:ascii="Sora" w:hAnsi="Sora" w:eastAsia="Sora" w:cs="Sora"/>
          <w:b w:val="0"/>
          <w:caps w:val="0"/>
          <w:color w:val="595959"/>
          <w:sz w:val="24"/>
          <w:u w:val="none"/>
        </w:rPr>
        <w:t xml:space="preserve">, corresponde à marca mista </w:t>
      </w:r>
      <w:r>
        <w:rPr>
          <w:rFonts w:ascii="Sora" w:hAnsi="Sora" w:eastAsia="Sora" w:cs="Sora"/>
          <w:b/>
          <w:caps w:val="0"/>
          <w:color w:val="595959"/>
          <w:sz w:val="24"/>
          <w:u w:val="none"/>
        </w:rPr>
        <w:t>VINCE COSMÉTICOS</w:t>
      </w:r>
      <w:r>
        <w:rPr>
          <w:rFonts w:ascii="Sora" w:hAnsi="Sora" w:eastAsia="Sora" w:cs="Sora"/>
          <w:b w:val="0"/>
          <w:caps w:val="0"/>
          <w:color w:val="595959"/>
          <w:sz w:val="24"/>
          <w:u w:val="none"/>
        </w:rPr>
        <w:t xml:space="preserve">, depositada em 29 de fevereiro de 2008 na Classe 35 da NCL(9), com especificação voltada ao comércio de loções para cabelos, cosméticos, pentes e esponjas, e produtos de perfumaria. Este registro foi </w:t>
      </w:r>
      <w:r>
        <w:rPr>
          <w:rFonts w:ascii="Sora" w:hAnsi="Sora" w:eastAsia="Sora" w:cs="Sora"/>
          <w:b/>
          <w:caps w:val="0"/>
          <w:color w:val="595959"/>
          <w:sz w:val="24"/>
          <w:u w:val="none"/>
        </w:rPr>
        <w:t>INDEFERIDO</w:t>
      </w:r>
      <w:r>
        <w:rPr>
          <w:rFonts w:ascii="Sora" w:hAnsi="Sora" w:eastAsia="Sora" w:cs="Sora"/>
          <w:b w:val="0"/>
          <w:caps w:val="0"/>
          <w:color w:val="595959"/>
          <w:sz w:val="24"/>
          <w:u w:val="none"/>
        </w:rPr>
        <w:t xml:space="preserve"> pelo INPI com base no artigo 124, inciso XIX, da Lei de Propriedade Industrial, por reproduzir ou imitar o registro 829149910 (WINCY), sem que houvesse interposição de recurso por parte do titular. O indeferimento transitado em julgado administrativo significa que esta marca jamais foi concedida e não constitui direito vigente na base do INPI — trata-se de pedido morto, sem qualquer efeito jurídico sobre novos depósitos. A anterioridade VINCE COSMÉTICOS não representa obstáculo de nenhuma natureza ao registro de VINCEZ em qualquer classe. O risco é classificado como </w:t>
      </w:r>
      <w:r>
        <w:rPr>
          <w:rFonts w:ascii="Sora" w:hAnsi="Sora" w:eastAsia="Sora" w:cs="Sora"/>
          <w:b/>
          <w:caps w:val="0"/>
          <w:color w:val="595959"/>
          <w:sz w:val="24"/>
          <w:u w:val="none"/>
        </w:rPr>
        <w:t>NULO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 xml:space="preserve">Diante do quadro de anterioridades mapeado, a viabilidade de registro da marca VINCEZ para os segmentos de moda fitness, salão de beleza/SPA, studio de pilates, bebidas funcionais e comércio varejista é avaliada como </w:t>
      </w:r>
      <w:r>
        <w:rPr>
          <w:rFonts w:ascii="Sora" w:hAnsi="Sora" w:eastAsia="Sora" w:cs="Sora"/>
          <w:b/>
          <w:caps w:val="0"/>
          <w:color w:val="595959"/>
          <w:sz w:val="24"/>
          <w:u w:val="none"/>
        </w:rPr>
        <w:t>ALTAMENTE PROVÁVEL</w:t>
      </w:r>
      <w:r>
        <w:rPr>
          <w:rFonts w:ascii="Sora" w:hAnsi="Sora" w:eastAsia="Sora" w:cs="Sora"/>
          <w:b w:val="0"/>
          <w:caps w:val="0"/>
          <w:color w:val="595959"/>
          <w:sz w:val="24"/>
          <w:u w:val="none"/>
        </w:rPr>
        <w:t>. O campo marcário apresenta-se notavelmente limpo: das três anterioridades identificadas, uma está indeferida (VINCE COSMÉTICOS), outra é marca composta de grife internacional com risco baixo de confusão (VINCE CAMUTO), e a terceira é marca mista composta com risco moderado-baixo e amplamente mitigável (VINCEN CLUB). Nas Classes 25 (vestuário), 44 (beleza/SPA), 41 (pilates) e 32 (bebidas), não foram localizadas anterioridades relevantes — o que configura campo marcário essencialmente livre para depósito imediato nessas classes. Na Classe 35, onde se concentram as três anterioridades, o cenário é igualmente favorável: o único registro ativo com proximidade fonética relevante (VINCEN CLUB) é marca composta mista, cuja diferenciação em relação ao neologismo unitário VINCEZ é sustentável tanto na via administrativa quanto em eventual contencioso. A recomendação é de depósito nas cinco classes indicadas sem ressalvas estratégicas significativas. A força fantasiosa de VINCEZ, combinada com a baixa densidade de anterioridades no campo marcário, posiciona esta marca como a opção com maior facilidade registral entre as alternativas analisadas para o portfólio da cliente.</w:t>
      </w:r>
    </w:p>
    <w:p>
      <w:pPr>
        <w:spacing w:before="720"/>
        <w:jc w:val="right"/>
      </w:pPr>
      <w:r>
        <w:rPr>
          <w:rFonts w:ascii="Sora" w:hAnsi="Sora" w:eastAsia="Sora" w:cs="Sora"/>
          <w:b w:val="0"/>
          <w:caps w:val="0"/>
          <w:color w:val="595959"/>
          <w:sz w:val="24"/>
          <w:u w:val="none"/>
        </w:rPr>
        <w:t>É o parecer.</w:t>
        <w:br/>
        <w:t>12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Eduarda Veiga</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