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“Vincori”,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roupas fitness no estilo old money, operação de salão de beleza e SPA, studio de pilates e comercialização de bebidas funcionais (chá verde).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para moda fitness. A sonoridade italiana de VINCORI — evocando energia, conquista e sofisticação — presta-se com excelência ao posicionamento "old money" pretendido: uma marca que comunica vitória sem ostentação, força sem agressividade. O registro assegura exclusividade robusta no segmento de vestuário esportivo e casual premium.</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os serviços de beleza e bem-estar. A musicalidade mediterrânea de VINCORI confere identidade sonora diferenciada no segmento de salões e SPAs, onde marcas com ressonância europeia — especialmente italiana — carregam percepção de sofisticação e excelência técnica. A proteção combinada entre as Classes 25 e 44 constitui o escudo registral mínimo para o modelo integrado.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O studio de pilates enquadra-se na Classe 41. O caráter fantasioso de VINCORI garante proteção diferenciada, e a evocação subliminar de "conquista" harmoniza-se com o universo do treinamento físico — onde a superação é valor central — sem configurar descrição do serviço.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a comercialização de bebidas funcionais. VINCORI como marca de chá verde ou isotônico projeta imagem de energia e vitalidade, sem descrever o produto — posicionamento ideal para o nicho de bebidas premium voltadas ao público fitness.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guarda sinergia com a operação de varejo e e-commerce. O registro preventivo completa o perímetro de proteção, cobrindo a comercialização direta ao consumidor.</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VINCORI apresenta-se como neologismo de raiz latina, construído sobre o radical "Vinc-" — derivado do verbo latino "vincere" (vencer, superar, conquistar) — acrescido do sufixo "-ori", que confere ao vocábulo uma terminação de sonoridade italiana, remetente às formas verbais e nominais da língua: "vincitori" (vencedores), "amori", "fiori". O resultado é um termo que não existe em nenhum idioma corrente, mas que carrega uma musicalidade mediterrânea inconfundível — sofisticada, fluida e memorável.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o sinal não oferece risco de indução a erro: VINCORI não afirma nem sugere que os produtos ou serviços são originários da Itália, tampouco que possuem atributo de "vitória" ou "conquista" em sentido literal ou mensurável. O consumidor brasileiro, ao se deparar com a marca VINCORI em roupas fitness, na entrada de um SPA ou em embalagem de chá verde, processará o sinal como denominação de fantasia com sonoridade premium — sem extrair dele qualquer promessa factual sobre procedência ou qualidade certificada. 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 sem ressalvas.</w:t>
      </w:r>
    </w:p>
    <w:p>
      <w:pPr>
        <w:spacing w:after="240" w:line="360" w:lineRule="auto"/>
        <w:ind w:firstLine="1701"/>
        <w:jc w:val="both"/>
      </w:pPr>
      <w:r>
        <w:rPr>
          <w:rFonts w:ascii="Sora" w:hAnsi="Sora" w:eastAsia="Sora" w:cs="Sora"/>
          <w:b w:val="0"/>
          <w:caps w:val="0"/>
          <w:color w:val="595959"/>
          <w:sz w:val="24"/>
          <w:u w:val="none"/>
        </w:rPr>
        <w:t xml:space="preserve">No campo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o termo VINCORI não incide em nenhuma das hipóteses de irregistrabilidade do artigo 124 da Lei n.º 9.279/1996. Como neologismo, não reproduz brasões ou insígnias oficiais, não contém expressão contrária à moral ou ordem pública, não constitui denominação técnica necessária aos produtos ou serviços, não configura indicação geográfica e não reproduz nome civil de terceiro. A inexistência do vocábulo nos dicionários de qualquer língua afasta por completo o risco de conflito com termos de uso comum, descritivos ou necessários ao comércio. O sinal supera o crivo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com margem confortável.</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posiciona VINCORI na categoria dos sinais </w:t>
      </w:r>
      <w:r>
        <w:rPr>
          <w:rFonts w:ascii="Sora" w:hAnsi="Sora" w:eastAsia="Sora" w:cs="Sora"/>
          <w:b/>
          <w:caps w:val="0"/>
          <w:color w:val="595959"/>
          <w:sz w:val="24"/>
          <w:u w:val="none"/>
        </w:rPr>
        <w:t>FANTASIOSOS</w:t>
      </w:r>
      <w:r>
        <w:rPr>
          <w:rFonts w:ascii="Sora" w:hAnsi="Sora" w:eastAsia="Sora" w:cs="Sora"/>
          <w:b w:val="0"/>
          <w:caps w:val="0"/>
          <w:color w:val="595959"/>
          <w:sz w:val="24"/>
          <w:u w:val="none"/>
        </w:rPr>
        <w:t xml:space="preserve"> — o grau máximo de proteção registral na escala valorativa do INPI. O vocábulo foi integralmente criado, sem correspondência em dicionários de qualquer idioma; não descreve, evoca nem sugere atributo direto de roupas, serviços de beleza, pilates ou bebidas; e sua construção fonética, embora remetendo a sonoridades italianas, não comunica nada de concreto sobre a natureza dos produtos ou serviços. A evocação subliminar de "vitória" e "conquista" — intencional do ponto de vista de branding — opera no plano puramente subjetivo e aspiracional, jamais descritivo. A força distintiva do sinal é classificada como </w:t>
      </w:r>
      <w:r>
        <w:rPr>
          <w:rFonts w:ascii="Sora" w:hAnsi="Sora" w:eastAsia="Sora" w:cs="Sora"/>
          <w:b/>
          <w:caps w:val="0"/>
          <w:color w:val="595959"/>
          <w:sz w:val="24"/>
          <w:u w:val="none"/>
        </w:rPr>
        <w:t>MÁXIMA</w:t>
      </w:r>
      <w:r>
        <w:rPr>
          <w:rFonts w:ascii="Sora" w:hAnsi="Sora" w:eastAsia="Sora" w:cs="Sora"/>
          <w:b w:val="0"/>
          <w:caps w:val="0"/>
          <w:color w:val="595959"/>
          <w:sz w:val="24"/>
          <w:u w:val="none"/>
        </w:rPr>
        <w:t>. Dois elementos reforçam essa avaliação: primeiro, a combinação de três sílabas com alternância vocálica (i-o-i) cria uma identidade sonora singular, difícil de ser confundida com marcas existentes; segundo, a grafia com sete letras resulta em composição visual equilibrada, igualmente adequada para logotipos, etiquetas de vestuário, fachadas de salão e embalagens de bebidas. O INPI não encontrará fundamento para restringir a concessão por baixa distintividade.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varredura da base de dados do INPI nas Classes 25, 35 e 44, tendo como vetor de busca o sinal nominativo VINCORI e suas variações fonéticas aproximadas, revelou um campo marcário de densidade moderada, com seis anterioridades identificadas que compartilham o radical latino "VINC-" ou apresentam proximidade sonora com o sinal pretendido. Nenhuma das anterioridades reproduz a marca VINCORI de forma idêntica — todas as colidências são de natureza aproximativa, o que desloca a análise para o terreno da semelhança fonética, gráfica e ideológica, exigindo exame individualizado de cada processo à luz da Tese da Especialidade e do princípio da confusão efetiva no mercado relevante.</w:t>
      </w:r>
    </w:p>
    <w:p>
      <w:pPr>
        <w:spacing w:after="240" w:line="360" w:lineRule="auto"/>
        <w:ind w:firstLine="1701"/>
        <w:jc w:val="both"/>
      </w:pPr>
      <w:r>
        <w:rPr>
          <w:rFonts w:ascii="Sora" w:hAnsi="Sora" w:eastAsia="Sora" w:cs="Sora"/>
          <w:b w:val="0"/>
          <w:caps w:val="0"/>
          <w:color w:val="595959"/>
          <w:sz w:val="24"/>
          <w:u w:val="none"/>
        </w:rPr>
        <w:t xml:space="preserve">O registro que demanda análise mais detida é o processo </w:t>
      </w:r>
      <w:r>
        <w:rPr>
          <w:rFonts w:ascii="Sora" w:hAnsi="Sora" w:eastAsia="Sora" w:cs="Sora"/>
          <w:b/>
          <w:caps w:val="0"/>
          <w:color w:val="595959"/>
          <w:sz w:val="24"/>
          <w:u w:val="none"/>
        </w:rPr>
        <w:t>917516141</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VINCITORE COMÉRCIO DO VESTUÁRIO EIRELI</w:t>
      </w:r>
      <w:r>
        <w:rPr>
          <w:rFonts w:ascii="Sora" w:hAnsi="Sora" w:eastAsia="Sora" w:cs="Sora"/>
          <w:b w:val="0"/>
          <w:caps w:val="0"/>
          <w:color w:val="595959"/>
          <w:sz w:val="24"/>
          <w:u w:val="none"/>
        </w:rPr>
        <w:t xml:space="preserve">, depositado em 13 de junho de 2019 e concedido em 24 de março de 2020, com vigência até 24 de março de 2030. Trata-se de marca nominativa registrada na Classe 25 da NCL(11), com especificação abrangente que cobre artigos de malha, bermudas, blazers, bonés, calçados, camisas, camisetas, casacos, leggings, meias, paletós, ternos, vestuário em geral e calças compridas — portanto, com sobreposição significativa de especificações em relação ao portfólio pretendido por VINCORI na mesma classe. A questão central reside na comparação fonética entre VINCORI (três sílabas: VIN-CO-RI) e VINCITORE (quatro sílabas: VIN-CI-TO-RE). Embora ambas compartilhem o radical "VINC-" e evoquem sonoridade italiana, as diferenças são estruturais: a segunda e terceira sílabas divergem completamente ("CO-RI" versus "CI-TO-RE"), o número de sílabas é distinto, a tonicidade recai sobre sílabas diferentes e a impressão fonética global — que o INPI pondera com particular atenção nos exames de mérito — produz experiências auditivas distinguíveis. O consumidor que pronuncia VINCORI não confundirá o sinal com VINCITORE, pois a economia silábica do primeiro (três sílabas contra quatro) e a terminação "-ori" (distinta de "-ore") criam identidades sonoras separadas. Não obstante, a sobreposição do radical "VINC-" e a atuação no mesmo segmento de vestuário configuram risco que não pode ser descartado — o examinador do INPI poderá, em juízo conservador, considerar que a semelhança fonética parcial, combinada com a identidade de classe e especificações, gera risco de associação indevida. O risco decorrente deste processo é classificado como </w:t>
      </w:r>
      <w:r>
        <w:rPr>
          <w:rFonts w:ascii="Sora" w:hAnsi="Sora" w:eastAsia="Sora" w:cs="Sora"/>
          <w:b/>
          <w:caps w:val="0"/>
          <w:color w:val="595959"/>
          <w:sz w:val="24"/>
          <w:u w:val="none"/>
        </w:rPr>
        <w:t>MODERADO</w:t>
      </w:r>
      <w:r>
        <w:rPr>
          <w:rFonts w:ascii="Sora" w:hAnsi="Sora" w:eastAsia="Sora" w:cs="Sora"/>
          <w:b w:val="0"/>
          <w:caps w:val="0"/>
          <w:color w:val="595959"/>
          <w:sz w:val="24"/>
          <w:u w:val="none"/>
        </w:rPr>
        <w:t>, exigindo estratégia de diferenciação visual e argumentação técnica no eventual exame de mérito.</w:t>
      </w:r>
    </w:p>
    <w:p>
      <w:pPr>
        <w:spacing w:after="240" w:line="360" w:lineRule="auto"/>
        <w:ind w:firstLine="1701"/>
        <w:jc w:val="both"/>
      </w:pPr>
      <w:r>
        <w:rPr>
          <w:rFonts w:ascii="Sora" w:hAnsi="Sora" w:eastAsia="Sora" w:cs="Sora"/>
          <w:b w:val="0"/>
          <w:caps w:val="0"/>
          <w:color w:val="595959"/>
          <w:sz w:val="24"/>
          <w:u w:val="none"/>
        </w:rPr>
        <w:t xml:space="preserve">O processo </w:t>
      </w:r>
      <w:r>
        <w:rPr>
          <w:rFonts w:ascii="Sora" w:hAnsi="Sora" w:eastAsia="Sora" w:cs="Sora"/>
          <w:b/>
          <w:caps w:val="0"/>
          <w:color w:val="595959"/>
          <w:sz w:val="24"/>
          <w:u w:val="none"/>
        </w:rPr>
        <w:t>902503715</w:t>
      </w:r>
      <w:r>
        <w:rPr>
          <w:rFonts w:ascii="Sora" w:hAnsi="Sora" w:eastAsia="Sora" w:cs="Sora"/>
          <w:b w:val="0"/>
          <w:caps w:val="0"/>
          <w:color w:val="595959"/>
          <w:sz w:val="24"/>
          <w:u w:val="none"/>
        </w:rPr>
        <w:t xml:space="preserve">, igualmente sob a denominação </w:t>
      </w:r>
      <w:r>
        <w:rPr>
          <w:rFonts w:ascii="Sora" w:hAnsi="Sora" w:eastAsia="Sora" w:cs="Sora"/>
          <w:b/>
          <w:caps w:val="0"/>
          <w:color w:val="595959"/>
          <w:sz w:val="24"/>
          <w:u w:val="none"/>
        </w:rPr>
        <w:t>VINCITORE</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VINCITORE COMÉRCIO DE MÁQUINAS E PRODUTOS ALIMENTÍCIOS LTDA</w:t>
      </w:r>
      <w:r>
        <w:rPr>
          <w:rFonts w:ascii="Sora" w:hAnsi="Sora" w:eastAsia="Sora" w:cs="Sora"/>
          <w:b w:val="0"/>
          <w:caps w:val="0"/>
          <w:color w:val="595959"/>
          <w:sz w:val="24"/>
          <w:u w:val="none"/>
        </w:rPr>
        <w:t xml:space="preserve">, encontra-se registrado na Classe 35 da NCL(9) desde 26 de março de 2013, com vigência prorrogada até 26 de março de 2033. A especificação cobre exclusivamente o comércio de instrumentos manuais, máquinas distribuidoras automáticas, utensílios de cozinha, equipamentos de escritório, produtos alimentícios e máquinas em geral — segmento radicalmente distinto dos serviços de moda fitness, beleza e bem-estar pretendidos pela titular de VINCORI. A distância mercadológica entre comércio de máquinas industriais e alimentícias, de um lado, e moda fitness premium com salão de beleza, de outro, é absoluta: não há sobreposição de público-alvo, canais de distribuição, contexto de consumo ou afinidade mercadológica. Aplicando-se a Tese da Especialidade com rigor, o risco de confusão ou associação na mente do consumidor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O segundo registro de </w:t>
      </w:r>
      <w:r>
        <w:rPr>
          <w:rFonts w:ascii="Sora" w:hAnsi="Sora" w:eastAsia="Sora" w:cs="Sora"/>
          <w:b/>
          <w:caps w:val="0"/>
          <w:color w:val="595959"/>
          <w:sz w:val="24"/>
          <w:u w:val="none"/>
        </w:rPr>
        <w:t>VINCITORE</w:t>
      </w:r>
      <w:r>
        <w:rPr>
          <w:rFonts w:ascii="Sora" w:hAnsi="Sora" w:eastAsia="Sora" w:cs="Sora"/>
          <w:b w:val="0"/>
          <w:caps w:val="0"/>
          <w:color w:val="595959"/>
          <w:sz w:val="24"/>
          <w:u w:val="none"/>
        </w:rPr>
        <w:t xml:space="preserve"> na Classe 35, processo </w:t>
      </w:r>
      <w:r>
        <w:rPr>
          <w:rFonts w:ascii="Sora" w:hAnsi="Sora" w:eastAsia="Sora" w:cs="Sora"/>
          <w:b/>
          <w:caps w:val="0"/>
          <w:color w:val="595959"/>
          <w:sz w:val="24"/>
          <w:u w:val="none"/>
        </w:rPr>
        <w:t>926560441</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LAISE DE CERQUEIRA BRITO</w:t>
      </w:r>
      <w:r>
        <w:rPr>
          <w:rFonts w:ascii="Sora" w:hAnsi="Sora" w:eastAsia="Sora" w:cs="Sora"/>
          <w:b w:val="0"/>
          <w:caps w:val="0"/>
          <w:color w:val="595959"/>
          <w:sz w:val="24"/>
          <w:u w:val="none"/>
        </w:rPr>
        <w:t xml:space="preserve">, foi concedido em 15 de agosto de 2023 sob apresentação mista (com elemento figurativo) para comércio de artigos de joalheria e bijuteria. A especificação circunscreve-se ao nicho de acessórios de luxo — joias e bijuterias — sem qualquer toque no universo de vestuário fitness, beleza ou pilates. A apresentação mista acrescenta uma camada adicional de diferenciação, pois a proteção registral de marcas mistas incide sobre o conjunto (denominação + logotipo), reduzindo o alcance de oposição contra terceiros que utilizem apenas o elemento nominativo em contexto distinto. O risco oriundo deste processo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SPAZIO VINCITORE</w:t>
      </w:r>
      <w:r>
        <w:rPr>
          <w:rFonts w:ascii="Sora" w:hAnsi="Sora" w:eastAsia="Sora" w:cs="Sora"/>
          <w:b w:val="0"/>
          <w:caps w:val="0"/>
          <w:color w:val="595959"/>
          <w:sz w:val="24"/>
          <w:u w:val="none"/>
        </w:rPr>
        <w:t xml:space="preserve">, processo </w:t>
      </w:r>
      <w:r>
        <w:rPr>
          <w:rFonts w:ascii="Sora" w:hAnsi="Sora" w:eastAsia="Sora" w:cs="Sora"/>
          <w:b/>
          <w:caps w:val="0"/>
          <w:color w:val="595959"/>
          <w:sz w:val="24"/>
          <w:u w:val="none"/>
        </w:rPr>
        <w:t>911529179</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CENTRO DE ESTETICA E BELEZA ZENILDA MENESES - EIRELI - ME</w:t>
      </w:r>
      <w:r>
        <w:rPr>
          <w:rFonts w:ascii="Sora" w:hAnsi="Sora" w:eastAsia="Sora" w:cs="Sora"/>
          <w:b w:val="0"/>
          <w:caps w:val="0"/>
          <w:color w:val="595959"/>
          <w:sz w:val="24"/>
          <w:u w:val="none"/>
        </w:rPr>
        <w:t xml:space="preserve">, merece atenção diferenciada por atuar na Classe 44 — salão de beleza e clínica de estética — mesma classe pretendida por VINCORI. Registrada em 12 de junho de 2018 sob apresentação mista, a marca constitui expressão composta por dois elementos: "SPAZIO" (vocábulo italiano para "espaço") e "VINCITORE" (italiano para "vencedor"). A análise de colidência com VINCORI opera em dois planos. No plano nominativo, VINCORI e VINCITORE compartilham o radical "VINC-" mas divergem nas sílabas finais, conforme já demonstrado na análise do processo 917516141. No plano da marca como um todo, SPAZIO VINCITORE é expressão composta de duas palavras, enquanto VINCORI é vocábulo único — a presença do elemento "SPAZIO" na marca registrada dilui significativamente a semelhança global entre os sinais. Ademais, a apresentação mista do registro confere à marca proteção vinculada ao seu conjunto visual específico, o que reduz o alcance de oposição contra sinais nominativos puros como VINCORI. A atuação no mesmo segmento de estética e beleza, contudo, é fator que o examinador não ignorará. O risco é classificado como </w:t>
      </w:r>
      <w:r>
        <w:rPr>
          <w:rFonts w:ascii="Sora" w:hAnsi="Sora" w:eastAsia="Sora" w:cs="Sora"/>
          <w:b/>
          <w:caps w:val="0"/>
          <w:color w:val="595959"/>
          <w:sz w:val="24"/>
          <w:u w:val="none"/>
        </w:rPr>
        <w:t>MODERADO-BAIXO</w:t>
      </w:r>
      <w:r>
        <w:rPr>
          <w:rFonts w:ascii="Sora" w:hAnsi="Sora" w:eastAsia="Sora" w:cs="Sora"/>
          <w:b w:val="0"/>
          <w:caps w:val="0"/>
          <w:color w:val="595959"/>
          <w:sz w:val="24"/>
          <w:u w:val="none"/>
        </w:rPr>
        <w:t>, mitigável pela diferenciação visual e pela argumentação de que a marca registrada é composta (duas palavras com logotipo), ao passo que VINCORI é marca unitária de natureza fantasiosa.</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CLINICA VICTORINE ESTETICA</w:t>
      </w:r>
      <w:r>
        <w:rPr>
          <w:rFonts w:ascii="Sora" w:hAnsi="Sora" w:eastAsia="Sora" w:cs="Sora"/>
          <w:b w:val="0"/>
          <w:caps w:val="0"/>
          <w:color w:val="595959"/>
          <w:sz w:val="24"/>
          <w:u w:val="none"/>
        </w:rPr>
        <w:t xml:space="preserve">, processo </w:t>
      </w:r>
      <w:r>
        <w:rPr>
          <w:rFonts w:ascii="Sora" w:hAnsi="Sora" w:eastAsia="Sora" w:cs="Sora"/>
          <w:b/>
          <w:caps w:val="0"/>
          <w:color w:val="595959"/>
          <w:sz w:val="24"/>
          <w:u w:val="none"/>
        </w:rPr>
        <w:t>905862430</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ADELAIDE PEREIRA SALLES</w:t>
      </w:r>
      <w:r>
        <w:rPr>
          <w:rFonts w:ascii="Sora" w:hAnsi="Sora" w:eastAsia="Sora" w:cs="Sora"/>
          <w:b w:val="0"/>
          <w:caps w:val="0"/>
          <w:color w:val="595959"/>
          <w:sz w:val="24"/>
          <w:u w:val="none"/>
        </w:rPr>
        <w:t xml:space="preserve">, registrada na Classe 44 em 22 de dezembro de 2015, opera no segmento de massagem, terapia, estética facial e corporal, depilação e tratamento de pele e cabelo. A denominação VICTORINE difere de VINCORI em múltiplas dimensões: quatro sílabas contra três, radical "VICTOR-" contra "VINC-", terminação "-INE" contra "-ORI" e impressão fonética global francófona (VICTORINE evoca o feminino francês de "Victor") versus italianizante (VINCORI evoca o italiano). A apostila concedida pelo INPI — "sem direito ao uso exclusivo das expressões CLINICA e ESTETICA" — confirma que o elemento distintivo da marca é exclusivamente VICTORINE, cuja distância fonética e gráfica em relação a VINCORI é suficiente para afastar o risco de confusão. O risco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As duas anterioridades da marca </w:t>
      </w:r>
      <w:r>
        <w:rPr>
          <w:rFonts w:ascii="Sora" w:hAnsi="Sora" w:eastAsia="Sora" w:cs="Sora"/>
          <w:b/>
          <w:caps w:val="0"/>
          <w:color w:val="595959"/>
          <w:sz w:val="24"/>
          <w:u w:val="none"/>
        </w:rPr>
        <w:t>V Y VICTORINY</w:t>
      </w:r>
      <w:r>
        <w:rPr>
          <w:rFonts w:ascii="Sora" w:hAnsi="Sora" w:eastAsia="Sora" w:cs="Sora"/>
          <w:b w:val="0"/>
          <w:caps w:val="0"/>
          <w:color w:val="595959"/>
          <w:sz w:val="24"/>
          <w:u w:val="none"/>
        </w:rPr>
        <w:t xml:space="preserve">, processos </w:t>
      </w:r>
      <w:r>
        <w:rPr>
          <w:rFonts w:ascii="Sora" w:hAnsi="Sora" w:eastAsia="Sora" w:cs="Sora"/>
          <w:b/>
          <w:caps w:val="0"/>
          <w:color w:val="595959"/>
          <w:sz w:val="24"/>
          <w:u w:val="none"/>
        </w:rPr>
        <w:t>906243920</w:t>
      </w:r>
      <w:r>
        <w:rPr>
          <w:rFonts w:ascii="Sora" w:hAnsi="Sora" w:eastAsia="Sora" w:cs="Sora"/>
          <w:b w:val="0"/>
          <w:caps w:val="0"/>
          <w:color w:val="595959"/>
          <w:sz w:val="24"/>
          <w:u w:val="none"/>
        </w:rPr>
        <w:t xml:space="preserve"> (Classe 35, comércio de vestuário) e </w:t>
      </w:r>
      <w:r>
        <w:rPr>
          <w:rFonts w:ascii="Sora" w:hAnsi="Sora" w:eastAsia="Sora" w:cs="Sora"/>
          <w:b/>
          <w:caps w:val="0"/>
          <w:color w:val="595959"/>
          <w:sz w:val="24"/>
          <w:u w:val="none"/>
        </w:rPr>
        <w:t>906243726</w:t>
      </w:r>
      <w:r>
        <w:rPr>
          <w:rFonts w:ascii="Sora" w:hAnsi="Sora" w:eastAsia="Sora" w:cs="Sora"/>
          <w:b w:val="0"/>
          <w:caps w:val="0"/>
          <w:color w:val="595959"/>
          <w:sz w:val="24"/>
          <w:u w:val="none"/>
        </w:rPr>
        <w:t xml:space="preserve"> (Classe 25, vestuário), de titularidade de </w:t>
      </w:r>
      <w:r>
        <w:rPr>
          <w:rFonts w:ascii="Sora" w:hAnsi="Sora" w:eastAsia="Sora" w:cs="Sora"/>
          <w:b/>
          <w:caps w:val="0"/>
          <w:color w:val="595959"/>
          <w:sz w:val="24"/>
          <w:u w:val="none"/>
        </w:rPr>
        <w:t>MARTA LUCIA TEREZA DE ABREU</w:t>
      </w:r>
      <w:r>
        <w:rPr>
          <w:rFonts w:ascii="Sora" w:hAnsi="Sora" w:eastAsia="Sora" w:cs="Sora"/>
          <w:b w:val="0"/>
          <w:caps w:val="0"/>
          <w:color w:val="595959"/>
          <w:sz w:val="24"/>
          <w:u w:val="none"/>
        </w:rPr>
        <w:t xml:space="preserve">, apresentam-se sob forma mista e possuem vigência que se encerra em março-abril de 2026 — estando, portanto, no período de prorrogação ordinária ou extraordinária. A marca VICTORINY, embora compartilhando com VINCORI as letras iniciais "VIC/VINC", constitui vocábulo com estrutura silábica e impressão fonética radicalmente distintas: VIC-TO-RI-NY (quatro sílabas, terminação "-NY") contra VIN-CO-RI (três sílabas, terminação "-RI"). A presença do prefixo "V Y" na marca composta acrescenta elemento diferenciador adicional. O risco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 ainda mais considerando que a vigência dos registros se aproxima do término sem evidência de prorrogação nos dados publicados até a RPI 2879.</w:t>
      </w:r>
    </w:p>
    <w:p>
      <w:pPr>
        <w:spacing w:after="240" w:line="360" w:lineRule="auto"/>
        <w:ind w:firstLine="1701"/>
        <w:jc w:val="both"/>
      </w:pPr>
      <w:r>
        <w:rPr>
          <w:rFonts w:ascii="Sora" w:hAnsi="Sora" w:eastAsia="Sora" w:cs="Sora"/>
          <w:b w:val="0"/>
          <w:caps w:val="0"/>
          <w:color w:val="595959"/>
          <w:sz w:val="24"/>
          <w:u w:val="none"/>
        </w:rPr>
        <w:t xml:space="preserve">Diante do quadro de anterioridades mapeado, a viabilidade de registro da marca VINCORI para os segmentos de moda fitness, salão de beleza/SPA, studio de pilates e bebidas funcionais é avaliada como </w:t>
      </w:r>
      <w:r>
        <w:rPr>
          <w:rFonts w:ascii="Sora" w:hAnsi="Sora" w:eastAsia="Sora" w:cs="Sora"/>
          <w:b/>
          <w:caps w:val="0"/>
          <w:color w:val="595959"/>
          <w:sz w:val="24"/>
          <w:u w:val="none"/>
        </w:rPr>
        <w:t>PROVÁVEL</w:t>
      </w:r>
      <w:r>
        <w:rPr>
          <w:rFonts w:ascii="Sora" w:hAnsi="Sora" w:eastAsia="Sora" w:cs="Sora"/>
          <w:b w:val="0"/>
          <w:caps w:val="0"/>
          <w:color w:val="595959"/>
          <w:sz w:val="24"/>
          <w:u w:val="none"/>
        </w:rPr>
        <w:t>, com ressalva estratégica na Classe 25 em razão da anterioridade VINCITORE (processo 917516141). A recomendação é de depósito nas cinco classes indicadas, priorizando a construção de identidade visual fortemente diferenciada — tipografia, paleta cromática e elementos gráficos que distanciem inequivocamente VINCORI do universo visual de VINCITORE. Na eventual manifestação do examinador sobre semelhança fonética na Classe 25, a argumentação técnica deverá apoiar-se em três pilares: primeiro, a diferença estrutural de sílabas (três contra quatro) e a terminação distinta ("-ori" versus "-ore"); segundo, o caráter fantasioso de VINCORI como neologismo puro, em contraposição a VINCITORE que é vocábulo existente no idioma italiano; terceiro, a diferenciação mercadológica entre moda fitness premium no estilo old money e o segmento genérico de vestuário coberto pelo registro anterior. Nas Classes 44 e 41, o cenário é mais favorável, com anterioridades que não representam obstáculo material ao registro. Na Classe 32 (bebidas), não foram localizadas anterioridades relevantes, o que configura campo marcário livre para depósito imediato.</w:t>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