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jc w:val="center"/>
      </w:pPr>
      <w:r>
        <w:rPr>
          <w:rFonts w:ascii="Times New Roman" w:cs="Times New Roman" w:eastAsia="Times New Roman" w:hAnsi="Times New Roman"/>
          <w:b/>
          <w:bCs/>
          <w:sz w:val="24"/>
          <w:szCs w:val="24"/>
        </w:rPr>
        <w:t xml:space="preserve">Recorrido virtual interactivo en 360° del campus de la Universidad de Boyacá</w:t>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rPr>
        <w:t xml:space="preserve">Juan Felipe Martínez Villate</w:t>
      </w:r>
    </w:p>
    <w:p>
      <w:pPr>
        <w:spacing w:after="0" w:line="360"/>
        <w:jc w:val="center"/>
      </w:pPr>
      <w:r>
        <w:rPr>
          <w:rFonts w:ascii="Times New Roman" w:cs="Times New Roman" w:eastAsia="Times New Roman" w:hAnsi="Times New Roman"/>
          <w:sz w:val="24"/>
          <w:szCs w:val="24"/>
        </w:rPr>
        <w:t xml:space="preserve">Iozef Nicolás Bonilla Valbuena</w:t>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rPr>
        <w:t xml:space="preserve">Universidad de Boyacá</w:t>
      </w:r>
    </w:p>
    <w:p>
      <w:pPr>
        <w:spacing w:after="0" w:line="360"/>
        <w:jc w:val="center"/>
      </w:pPr>
      <w:r>
        <w:rPr>
          <w:rFonts w:ascii="Times New Roman" w:cs="Times New Roman" w:eastAsia="Times New Roman" w:hAnsi="Times New Roman"/>
          <w:sz w:val="24"/>
          <w:szCs w:val="24"/>
        </w:rPr>
        <w:t xml:space="preserve">Facultad de </w:t>
      </w:r>
      <w:r>
        <w:rPr>
          <w:rFonts w:ascii="Times New Roman" w:cs="Times New Roman" w:eastAsia="Times New Roman" w:hAnsi="Times New Roman"/>
          <w:sz w:val="24"/>
          <w:szCs w:val="24"/>
          <w:highlight w:val="yellow"/>
        </w:rPr>
        <w:t xml:space="preserve">Ciencias e Ingeniería (confirmar el nombre oficial de la facultad)</w:t>
      </w:r>
    </w:p>
    <w:p>
      <w:pPr>
        <w:spacing w:after="0" w:line="360"/>
        <w:jc w:val="center"/>
      </w:pPr>
      <w:r>
        <w:rPr>
          <w:rFonts w:ascii="Times New Roman" w:cs="Times New Roman" w:eastAsia="Times New Roman" w:hAnsi="Times New Roman"/>
          <w:sz w:val="24"/>
          <w:szCs w:val="24"/>
        </w:rPr>
        <w:t xml:space="preserve">Programa de Ingeniería en Multimedia</w:t>
      </w:r>
    </w:p>
    <w:p>
      <w:pPr>
        <w:spacing w:after="0" w:line="360"/>
        <w:jc w:val="center"/>
      </w:pPr>
      <w:r>
        <w:rPr>
          <w:rFonts w:ascii="Times New Roman" w:cs="Times New Roman" w:eastAsia="Times New Roman" w:hAnsi="Times New Roman"/>
          <w:sz w:val="24"/>
          <w:szCs w:val="24"/>
        </w:rPr>
        <w:t xml:space="preserve">Tunja</w:t>
      </w:r>
    </w:p>
    <w:p>
      <w:pPr>
        <w:spacing w:after="0" w:line="360"/>
        <w:jc w:val="center"/>
      </w:pPr>
      <w:r>
        <w:rPr>
          <w:rFonts w:ascii="Times New Roman" w:cs="Times New Roman" w:eastAsia="Times New Roman" w:hAnsi="Times New Roman"/>
          <w:sz w:val="24"/>
          <w:szCs w:val="24"/>
        </w:rPr>
        <w:t xml:space="preserve">2026</w:t>
      </w:r>
    </w:p>
    <w:p>
      <w:r>
        <w:br w:type="page"/>
      </w:r>
    </w:p>
    <w:p>
      <w:pPr>
        <w:spacing w:after="0" w:line="360"/>
        <w:jc w:val="center"/>
      </w:pPr>
      <w:r>
        <w:rPr>
          <w:rFonts w:ascii="Times New Roman" w:cs="Times New Roman" w:eastAsia="Times New Roman" w:hAnsi="Times New Roman"/>
          <w:b/>
          <w:bCs/>
          <w:sz w:val="24"/>
          <w:szCs w:val="24"/>
        </w:rPr>
        <w:t xml:space="preserve">Recorrido virtual interactivo en 360° del campus de la Universidad de Boyacá</w:t>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rPr>
        <w:t xml:space="preserve">Juan Felipe Martínez Villate</w:t>
      </w:r>
    </w:p>
    <w:p>
      <w:pPr>
        <w:spacing w:after="0" w:line="360"/>
        <w:jc w:val="center"/>
      </w:pPr>
      <w:r>
        <w:rPr>
          <w:rFonts w:ascii="Times New Roman" w:cs="Times New Roman" w:eastAsia="Times New Roman" w:hAnsi="Times New Roman"/>
          <w:sz w:val="24"/>
          <w:szCs w:val="24"/>
        </w:rPr>
        <w:t xml:space="preserve">Iozef Nicolás Bonilla Valbuena</w:t>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rPr>
        <w:t xml:space="preserve">Trabajo de grado para optar al título de:</w:t>
      </w:r>
    </w:p>
    <w:p>
      <w:pPr>
        <w:spacing w:after="0" w:line="360"/>
        <w:jc w:val="center"/>
      </w:pPr>
      <w:r>
        <w:rPr>
          <w:rFonts w:ascii="Times New Roman" w:cs="Times New Roman" w:eastAsia="Times New Roman" w:hAnsi="Times New Roman"/>
          <w:sz w:val="24"/>
          <w:szCs w:val="24"/>
        </w:rPr>
        <w:t xml:space="preserve">Ingeniero en Multimedia</w:t>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rPr>
        <w:t xml:space="preserve">Director:</w:t>
      </w:r>
    </w:p>
    <w:p>
      <w:pPr>
        <w:spacing w:after="0" w:line="360"/>
        <w:jc w:val="center"/>
      </w:pPr>
      <w:r>
        <w:rPr>
          <w:rFonts w:ascii="Times New Roman" w:cs="Times New Roman" w:eastAsia="Times New Roman" w:hAnsi="Times New Roman"/>
          <w:sz w:val="24"/>
          <w:szCs w:val="24"/>
        </w:rPr>
        <w:t xml:space="preserve">José Manuel Rentería Andrade</w:t>
      </w:r>
    </w:p>
    <w:p>
      <w:pPr>
        <w:spacing w:after="0" w:line="360"/>
        <w:jc w:val="center"/>
      </w:pPr>
      <w:r>
        <w:rPr>
          <w:rFonts w:ascii="Times New Roman" w:cs="Times New Roman" w:eastAsia="Times New Roman" w:hAnsi="Times New Roman"/>
          <w:sz w:val="24"/>
          <w:szCs w:val="24"/>
        </w:rPr>
        <w:t xml:space="preserve">Magíster</w:t>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rPr>
        <w:t xml:space="preserve">Universidad de Boyacá</w:t>
      </w:r>
    </w:p>
    <w:p>
      <w:pPr>
        <w:spacing w:after="0" w:line="360"/>
        <w:jc w:val="center"/>
      </w:pPr>
      <w:r>
        <w:rPr>
          <w:rFonts w:ascii="Times New Roman" w:cs="Times New Roman" w:eastAsia="Times New Roman" w:hAnsi="Times New Roman"/>
          <w:sz w:val="24"/>
          <w:szCs w:val="24"/>
        </w:rPr>
        <w:t xml:space="preserve">Facultad de </w:t>
      </w:r>
      <w:r>
        <w:rPr>
          <w:rFonts w:ascii="Times New Roman" w:cs="Times New Roman" w:eastAsia="Times New Roman" w:hAnsi="Times New Roman"/>
          <w:sz w:val="24"/>
          <w:szCs w:val="24"/>
          <w:highlight w:val="yellow"/>
        </w:rPr>
        <w:t xml:space="preserve">Ciencias e Ingeniería (confirmar)</w:t>
      </w:r>
    </w:p>
    <w:p>
      <w:pPr>
        <w:spacing w:after="0" w:line="360"/>
        <w:jc w:val="center"/>
      </w:pPr>
      <w:r>
        <w:rPr>
          <w:rFonts w:ascii="Times New Roman" w:cs="Times New Roman" w:eastAsia="Times New Roman" w:hAnsi="Times New Roman"/>
          <w:sz w:val="24"/>
          <w:szCs w:val="24"/>
        </w:rPr>
        <w:t xml:space="preserve">Programa de Ingeniería en Multimedia</w:t>
      </w:r>
    </w:p>
    <w:p>
      <w:pPr>
        <w:spacing w:after="0" w:line="360"/>
        <w:jc w:val="center"/>
      </w:pPr>
      <w:r>
        <w:rPr>
          <w:rFonts w:ascii="Times New Roman" w:cs="Times New Roman" w:eastAsia="Times New Roman" w:hAnsi="Times New Roman"/>
          <w:sz w:val="24"/>
          <w:szCs w:val="24"/>
        </w:rPr>
        <w:t xml:space="preserve">Tunja</w:t>
      </w:r>
    </w:p>
    <w:p>
      <w:pPr>
        <w:spacing w:after="0" w:line="360"/>
        <w:jc w:val="center"/>
      </w:pPr>
      <w:r>
        <w:rPr>
          <w:rFonts w:ascii="Times New Roman" w:cs="Times New Roman" w:eastAsia="Times New Roman" w:hAnsi="Times New Roman"/>
          <w:sz w:val="24"/>
          <w:szCs w:val="24"/>
        </w:rPr>
        <w:t xml:space="preserve">2026</w:t>
      </w:r>
    </w:p>
    <w:p>
      <w:r>
        <w:br w:type="page"/>
      </w:r>
    </w:p>
    <w:p>
      <w:pPr>
        <w:spacing w:after="0" w:line="360"/>
        <w:jc w:val="right"/>
      </w:pPr>
      <w:r>
        <w:rPr>
          <w:rFonts w:ascii="Times New Roman" w:cs="Times New Roman" w:eastAsia="Times New Roman" w:hAnsi="Times New Roman"/>
          <w:sz w:val="24"/>
          <w:szCs w:val="24"/>
        </w:rPr>
        <w:t xml:space="preserve">Nota de aceptación:</w:t>
      </w:r>
    </w:p>
    <w:p>
      <w:pPr>
        <w:spacing w:after="0" w:line="360"/>
        <w:jc w:val="right"/>
      </w:pPr>
      <w:r>
        <w:rPr>
          <w:rFonts w:ascii="Times New Roman" w:cs="Times New Roman" w:eastAsia="Times New Roman" w:hAnsi="Times New Roman"/>
          <w:sz w:val="24"/>
          <w:szCs w:val="24"/>
        </w:rPr>
        <w:t xml:space="preserve">_______________________________________</w:t>
      </w:r>
    </w:p>
    <w:p>
      <w:pPr>
        <w:spacing w:after="0" w:line="360"/>
        <w:jc w:val="right"/>
      </w:pPr>
      <w:r>
        <w:rPr>
          <w:rFonts w:ascii="Times New Roman" w:cs="Times New Roman" w:eastAsia="Times New Roman" w:hAnsi="Times New Roman"/>
          <w:sz w:val="24"/>
          <w:szCs w:val="24"/>
        </w:rPr>
        <w:t xml:space="preserve">_______________________________________</w:t>
      </w:r>
    </w:p>
    <w:p>
      <w:pPr>
        <w:spacing w:after="0" w:line="360"/>
        <w:jc w:val="right"/>
      </w:pPr>
      <w:r>
        <w:rPr>
          <w:rFonts w:ascii="Times New Roman" w:cs="Times New Roman" w:eastAsia="Times New Roman" w:hAnsi="Times New Roman"/>
          <w:sz w:val="24"/>
          <w:szCs w:val="24"/>
        </w:rPr>
        <w:t xml:space="preserve">_______________________________________</w:t>
      </w:r>
    </w:p>
    <w:p>
      <w:pPr>
        <w:spacing w:after="0" w:line="360"/>
        <w:jc w:val="right"/>
      </w:pPr>
      <w:r>
        <w:rPr>
          <w:rFonts w:ascii="Times New Roman" w:cs="Times New Roman" w:eastAsia="Times New Roman" w:hAnsi="Times New Roman"/>
          <w:sz w:val="24"/>
          <w:szCs w:val="24"/>
        </w:rPr>
        <w:t xml:space="preserve">_______________________________________</w:t>
      </w:r>
    </w:p>
    <w:p>
      <w:pPr>
        <w:spacing w:after="0" w:line="360"/>
        <w:jc w:val="right"/>
      </w:pPr>
      <w:r>
        <w:rPr>
          <w:rFonts w:ascii="Times New Roman" w:cs="Times New Roman" w:eastAsia="Times New Roman" w:hAnsi="Times New Roman"/>
          <w:sz w:val="24"/>
          <w:szCs w:val="24"/>
        </w:rPr>
        <w:t xml:space="preserve">_______________________________________</w:t>
      </w:r>
    </w:p>
    <w:p>
      <w:pPr>
        <w:spacing w:after="0" w:line="360"/>
        <w:jc w:val="right"/>
      </w:pPr>
      <w:r>
        <w:rPr>
          <w:rFonts w:ascii="Times New Roman" w:cs="Times New Roman" w:eastAsia="Times New Roman" w:hAnsi="Times New Roman"/>
          <w:sz w:val="24"/>
          <w:szCs w:val="24"/>
        </w:rPr>
        <w:t xml:space="preserve">_______________________________________</w:t>
      </w:r>
    </w:p>
    <w:p>
      <w:pPr>
        <w:spacing w:after="0" w:line="360"/>
        <w:jc w:val="right"/>
      </w:pPr>
      <w:r>
        <w:rPr>
          <w:rFonts w:ascii="Times New Roman" w:cs="Times New Roman" w:eastAsia="Times New Roman" w:hAnsi="Times New Roman"/>
          <w:sz w:val="24"/>
          <w:szCs w:val="24"/>
        </w:rPr>
        <w:t xml:space="preserve">_______________________________________</w:t>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jc w:val="right"/>
      </w:pPr>
      <w:r>
        <w:rPr>
          <w:rFonts w:ascii="Times New Roman" w:cs="Times New Roman" w:eastAsia="Times New Roman" w:hAnsi="Times New Roman"/>
          <w:sz w:val="24"/>
          <w:szCs w:val="24"/>
        </w:rPr>
        <w:t xml:space="preserve">________________________________________</w:t>
      </w:r>
    </w:p>
    <w:p>
      <w:pPr>
        <w:spacing w:after="0" w:line="360"/>
        <w:jc w:val="right"/>
      </w:pPr>
      <w:r>
        <w:rPr>
          <w:rFonts w:ascii="Times New Roman" w:cs="Times New Roman" w:eastAsia="Times New Roman" w:hAnsi="Times New Roman"/>
          <w:sz w:val="24"/>
          <w:szCs w:val="24"/>
        </w:rPr>
        <w:t xml:space="preserve">Firma del Presidente del Jurado</w:t>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jc w:val="right"/>
      </w:pPr>
      <w:r>
        <w:rPr>
          <w:rFonts w:ascii="Times New Roman" w:cs="Times New Roman" w:eastAsia="Times New Roman" w:hAnsi="Times New Roman"/>
          <w:sz w:val="24"/>
          <w:szCs w:val="24"/>
        </w:rPr>
        <w:t xml:space="preserve">________________________________________</w:t>
      </w:r>
    </w:p>
    <w:p>
      <w:pPr>
        <w:spacing w:after="0" w:line="360"/>
        <w:jc w:val="right"/>
      </w:pPr>
      <w:r>
        <w:rPr>
          <w:rFonts w:ascii="Times New Roman" w:cs="Times New Roman" w:eastAsia="Times New Roman" w:hAnsi="Times New Roman"/>
          <w:sz w:val="24"/>
          <w:szCs w:val="24"/>
        </w:rPr>
        <w:t xml:space="preserve">Firma del Jurado</w:t>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jc w:val="right"/>
      </w:pPr>
      <w:r>
        <w:rPr>
          <w:rFonts w:ascii="Times New Roman" w:cs="Times New Roman" w:eastAsia="Times New Roman" w:hAnsi="Times New Roman"/>
          <w:sz w:val="24"/>
          <w:szCs w:val="24"/>
        </w:rPr>
        <w:t xml:space="preserve">________________________________________</w:t>
      </w:r>
    </w:p>
    <w:p>
      <w:pPr>
        <w:spacing w:after="0" w:line="360"/>
        <w:jc w:val="right"/>
      </w:pPr>
      <w:r>
        <w:rPr>
          <w:rFonts w:ascii="Times New Roman" w:cs="Times New Roman" w:eastAsia="Times New Roman" w:hAnsi="Times New Roman"/>
          <w:sz w:val="24"/>
          <w:szCs w:val="24"/>
        </w:rPr>
        <w:t xml:space="preserve">Firma del Jurado</w:t>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jc w:val="left"/>
      </w:pPr>
      <w:r>
        <w:rPr>
          <w:rFonts w:ascii="Times New Roman" w:cs="Times New Roman" w:eastAsia="Times New Roman" w:hAnsi="Times New Roman"/>
          <w:sz w:val="24"/>
          <w:szCs w:val="24"/>
        </w:rPr>
        <w:t xml:space="preserve">Tunja, </w:t>
      </w:r>
      <w:r>
        <w:rPr>
          <w:rFonts w:ascii="Times New Roman" w:cs="Times New Roman" w:eastAsia="Times New Roman" w:hAnsi="Times New Roman"/>
          <w:sz w:val="24"/>
          <w:szCs w:val="24"/>
          <w:highlight w:val="yellow"/>
        </w:rPr>
        <w:t xml:space="preserve">día</w:t>
      </w:r>
      <w:r>
        <w:rPr>
          <w:rFonts w:ascii="Times New Roman" w:cs="Times New Roman" w:eastAsia="Times New Roman" w:hAnsi="Times New Roman"/>
          <w:sz w:val="24"/>
          <w:szCs w:val="24"/>
        </w:rPr>
        <w:t xml:space="preserve"> de </w:t>
      </w:r>
      <w:r>
        <w:rPr>
          <w:rFonts w:ascii="Times New Roman" w:cs="Times New Roman" w:eastAsia="Times New Roman" w:hAnsi="Times New Roman"/>
          <w:sz w:val="24"/>
          <w:szCs w:val="24"/>
          <w:highlight w:val="yellow"/>
        </w:rPr>
        <w:t xml:space="preserve">mes</w:t>
      </w:r>
      <w:r>
        <w:rPr>
          <w:rFonts w:ascii="Times New Roman" w:cs="Times New Roman" w:eastAsia="Times New Roman" w:hAnsi="Times New Roman"/>
          <w:sz w:val="24"/>
          <w:szCs w:val="24"/>
        </w:rPr>
        <w:t xml:space="preserve"> de 2026</w:t>
      </w:r>
    </w:p>
    <w:p>
      <w:r>
        <w:br w:type="page"/>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rPr>
        <w:t xml:space="preserve">“Únicamente el graduando es responsable de las ideas expuestas en el presente trabajo”. (Lineamientos constitucionales, legales e institucionales que rigen la propiedad intelectual).</w:t>
      </w:r>
    </w:p>
    <w:p>
      <w:pPr>
        <w:pageBreakBefore/>
        <w:spacing w:after="240" w:line="360"/>
        <w:jc w:val="center"/>
      </w:pPr>
      <w:r>
        <w:rPr>
          <w:rFonts w:ascii="Times New Roman" w:cs="Times New Roman" w:eastAsia="Times New Roman" w:hAnsi="Times New Roman"/>
          <w:b/>
          <w:bCs/>
          <w:sz w:val="24"/>
          <w:szCs w:val="24"/>
        </w:rPr>
        <w:t xml:space="preserve">Agradecimientos</w:t>
      </w:r>
    </w:p>
    <w:p>
      <w:pPr>
        <w:spacing w:after="0" w:line="360"/>
        <w:ind w:firstLine="709"/>
        <w:jc w:val="both"/>
      </w:pPr>
      <w:r>
        <w:rPr>
          <w:rFonts w:ascii="Times New Roman" w:cs="Times New Roman" w:eastAsia="Times New Roman" w:hAnsi="Times New Roman"/>
          <w:sz w:val="24"/>
          <w:szCs w:val="24"/>
          <w:highlight w:val="yellow"/>
        </w:rPr>
        <w:t xml:space="preserve">PENDIENTE (opcional): texto de agradecimientos. Deben escribirlo los autores con los nombres completos, cargos e instituciones de las personas que apoyaron el trabajo: director, Oficina de Comunicaciones y Mercadeo Estratégico, programa de Ingeniería en Multimedia, estudiantes participantes y familias.</w:t>
      </w:r>
    </w:p>
    <w:p>
      <w:pPr>
        <w:pageBreakBefore/>
        <w:spacing w:after="240" w:line="360"/>
        <w:jc w:val="center"/>
      </w:pPr>
      <w:r>
        <w:rPr>
          <w:rFonts w:ascii="Times New Roman" w:cs="Times New Roman" w:eastAsia="Times New Roman" w:hAnsi="Times New Roman"/>
          <w:b/>
          <w:bCs/>
          <w:sz w:val="24"/>
          <w:szCs w:val="24"/>
        </w:rPr>
        <w:t xml:space="preserve">Contenido</w:t>
      </w:r>
    </w:p>
    <w:p>
      <w:pPr>
        <w:spacing w:after="0" w:line="360"/>
        <w:jc w:val="right"/>
      </w:pPr>
      <w:r>
        <w:rPr>
          <w:rFonts w:ascii="Times New Roman" w:cs="Times New Roman" w:eastAsia="Times New Roman" w:hAnsi="Times New Roman"/>
          <w:sz w:val="24"/>
          <w:szCs w:val="24"/>
        </w:rPr>
        <w:t xml:space="preserve">Pág.</w:t>
      </w:r>
    </w:p>
    <w:sdt>
      <w:sdtPr>
        <w:alias w:val="Contenido"/>
      </w:sdtPr>
      <w:sdtContent>
        <w:p>
          <w:r>
            <w:fldChar w:fldCharType="begin" w:dirty="true"/>
            <w:instrText xml:space="preserve">TOC \h \o "1-3"</w:instrText>
            <w:fldChar w:fldCharType="separate"/>
          </w:r>
        </w:p>
        <w:p>
          <w:r>
            <w:fldChar w:fldCharType="end"/>
          </w:r>
        </w:p>
      </w:sdtContent>
    </w:sdt>
    <w:p>
      <w:pPr>
        <w:pageBreakBefore/>
        <w:spacing w:after="240" w:line="360"/>
        <w:jc w:val="center"/>
      </w:pPr>
      <w:r>
        <w:rPr>
          <w:rFonts w:ascii="Times New Roman" w:cs="Times New Roman" w:eastAsia="Times New Roman" w:hAnsi="Times New Roman"/>
          <w:b/>
          <w:bCs/>
          <w:sz w:val="24"/>
          <w:szCs w:val="24"/>
        </w:rPr>
        <w:t xml:space="preserve">Lista de tablas</w:t>
      </w:r>
    </w:p>
    <w:p>
      <w:pPr>
        <w:spacing w:after="0" w:line="360"/>
        <w:jc w:val="right"/>
      </w:pPr>
      <w:r>
        <w:rPr>
          <w:rFonts w:ascii="Times New Roman" w:cs="Times New Roman" w:eastAsia="Times New Roman" w:hAnsi="Times New Roman"/>
          <w:sz w:val="24"/>
          <w:szCs w:val="24"/>
        </w:rPr>
        <w:t xml:space="preserve">Pág.</w:t>
      </w:r>
    </w:p>
    <w:sdt>
      <w:sdtPr>
        <w:alias w:val="Lista de tablas"/>
      </w:sdtPr>
      <w:sdtContent>
        <w:p>
          <w:r>
            <w:fldChar w:fldCharType="begin" w:dirty="true"/>
            <w:instrText xml:space="preserve">TOC \h \t "TituloTabla,1"</w:instrText>
            <w:fldChar w:fldCharType="separate"/>
          </w:r>
        </w:p>
        <w:p>
          <w:r>
            <w:fldChar w:fldCharType="end"/>
          </w:r>
        </w:p>
      </w:sdtContent>
    </w:sdt>
    <w:p>
      <w:pPr>
        <w:pageBreakBefore/>
        <w:spacing w:after="240" w:line="360"/>
        <w:jc w:val="center"/>
      </w:pPr>
      <w:r>
        <w:rPr>
          <w:rFonts w:ascii="Times New Roman" w:cs="Times New Roman" w:eastAsia="Times New Roman" w:hAnsi="Times New Roman"/>
          <w:b/>
          <w:bCs/>
          <w:sz w:val="24"/>
          <w:szCs w:val="24"/>
        </w:rPr>
        <w:t xml:space="preserve">Lista de figuras</w:t>
      </w:r>
    </w:p>
    <w:p>
      <w:pPr>
        <w:spacing w:after="0" w:line="360"/>
        <w:jc w:val="right"/>
      </w:pPr>
      <w:r>
        <w:rPr>
          <w:rFonts w:ascii="Times New Roman" w:cs="Times New Roman" w:eastAsia="Times New Roman" w:hAnsi="Times New Roman"/>
          <w:sz w:val="24"/>
          <w:szCs w:val="24"/>
        </w:rPr>
        <w:t xml:space="preserve">Pág.</w:t>
      </w:r>
    </w:p>
    <w:sdt>
      <w:sdtPr>
        <w:alias w:val="Lista de figuras"/>
      </w:sdtPr>
      <w:sdtContent>
        <w:p>
          <w:r>
            <w:fldChar w:fldCharType="begin" w:dirty="true"/>
            <w:instrText xml:space="preserve">TOC \h \t "TituloFigura,1"</w:instrText>
            <w:fldChar w:fldCharType="separate"/>
          </w:r>
        </w:p>
        <w:p>
          <w:r>
            <w:fldChar w:fldCharType="end"/>
          </w:r>
        </w:p>
      </w:sdtContent>
    </w:sdt>
    <w:p>
      <w:pPr>
        <w:pageBreakBefore/>
        <w:spacing w:after="240" w:line="360"/>
        <w:jc w:val="center"/>
      </w:pPr>
      <w:r>
        <w:rPr>
          <w:rFonts w:ascii="Times New Roman" w:cs="Times New Roman" w:eastAsia="Times New Roman" w:hAnsi="Times New Roman"/>
          <w:b/>
          <w:bCs/>
          <w:sz w:val="24"/>
          <w:szCs w:val="24"/>
        </w:rPr>
        <w:t xml:space="preserve">Lista de anexos</w:t>
      </w:r>
    </w:p>
    <w:p>
      <w:pPr>
        <w:spacing w:after="0" w:line="360"/>
        <w:jc w:val="right"/>
      </w:pPr>
      <w:r>
        <w:rPr>
          <w:rFonts w:ascii="Times New Roman" w:cs="Times New Roman" w:eastAsia="Times New Roman" w:hAnsi="Times New Roman"/>
          <w:sz w:val="24"/>
          <w:szCs w:val="24"/>
        </w:rPr>
        <w:t xml:space="preserve">Pág.</w:t>
      </w:r>
    </w:p>
    <w:sdt>
      <w:sdtPr>
        <w:alias w:val="Lista de anexos"/>
      </w:sdtPr>
      <w:sdtContent>
        <w:p>
          <w:r>
            <w:fldChar w:fldCharType="begin" w:dirty="true"/>
            <w:instrText xml:space="preserve">TOC \h \t "TituloAnexo,1"</w:instrText>
            <w:fldChar w:fldCharType="separate"/>
          </w:r>
        </w:p>
        <w:p>
          <w:r>
            <w:fldChar w:fldCharType="end"/>
          </w:r>
        </w:p>
      </w:sdtContent>
    </w:sdt>
    <w:p>
      <w:pPr>
        <w:pageBreakBefore/>
        <w:spacing w:after="240" w:line="360"/>
        <w:jc w:val="center"/>
      </w:pPr>
      <w:r>
        <w:rPr>
          <w:rFonts w:ascii="Times New Roman" w:cs="Times New Roman" w:eastAsia="Times New Roman" w:hAnsi="Times New Roman"/>
          <w:b/>
          <w:bCs/>
          <w:sz w:val="24"/>
          <w:szCs w:val="24"/>
        </w:rPr>
        <w:t xml:space="preserve">Resumen</w:t>
      </w:r>
    </w:p>
    <w:p>
      <w:pPr>
        <w:spacing w:after="0" w:line="360"/>
        <w:jc w:val="both"/>
      </w:pPr>
      <w:r>
        <w:rPr>
          <w:rFonts w:ascii="Times New Roman" w:cs="Times New Roman" w:eastAsia="Times New Roman" w:hAnsi="Times New Roman"/>
          <w:i/>
          <w:iCs/>
          <w:sz w:val="24"/>
          <w:szCs w:val="24"/>
        </w:rPr>
        <w:t xml:space="preserve">Título:</w:t>
      </w:r>
      <w:r>
        <w:rPr>
          <w:rFonts w:ascii="Times New Roman" w:cs="Times New Roman" w:eastAsia="Times New Roman" w:hAnsi="Times New Roman"/>
          <w:sz w:val="24"/>
          <w:szCs w:val="24"/>
        </w:rPr>
        <w:t xml:space="preserve"> Recorrido virtual interactivo en 360° del campus de la Universidad de Boyacá.</w:t>
      </w:r>
    </w:p>
    <w:p>
      <w:pPr>
        <w:spacing w:after="0" w:line="360"/>
        <w:ind w:firstLine="709"/>
        <w:jc w:val="both"/>
      </w:pPr>
      <w:r>
        <w:rPr>
          <w:rFonts w:ascii="Times New Roman" w:cs="Times New Roman" w:eastAsia="Times New Roman" w:hAnsi="Times New Roman"/>
          <w:sz w:val="24"/>
          <w:szCs w:val="24"/>
        </w:rPr>
        <w:t xml:space="preserve">El trabajo comprende cuatro momentos que corresponden a los objetivos específicos: la identificación de los espacios más relevantes del campus mediante reconocimiento en sitio y una encuesta previa aplicada a 24 estudiantes de primer semestre; la captura de imágenes panorámicas en 360° de los espacios seleccionados; el desarrollo en Unity de la navegación interactiva, con puntos de teletransporte, menús por edificio, fichas informativas y un guía virtual de preguntas predefinidas; y la evaluación de la usabilidad y la efectividad del recorrido con estudiantes de primer semestre.</w:t>
      </w:r>
    </w:p>
    <w:p>
      <w:pPr>
        <w:spacing w:after="0" w:line="360"/>
        <w:ind w:firstLine="709"/>
        <w:jc w:val="both"/>
      </w:pPr>
      <w:r>
        <w:rPr>
          <w:rFonts w:ascii="Times New Roman" w:cs="Times New Roman" w:eastAsia="Times New Roman" w:hAnsi="Times New Roman"/>
          <w:sz w:val="24"/>
          <w:szCs w:val="24"/>
        </w:rPr>
        <w:t xml:space="preserve">El objetivo general consistió en desarrollar un recorrido virtual 360° interactivo, utilizando el software de desarrollo Unity, como herramienta de orientación e información del campus de la Universidad de Boyacá, dirigida principalmente a estudiantes de primer semestre y, de manera complementaria, a aspirantes y visitantes externos.</w:t>
      </w:r>
    </w:p>
    <w:p>
      <w:pPr>
        <w:spacing w:after="0" w:line="360"/>
        <w:ind w:firstLine="709"/>
        <w:jc w:val="both"/>
      </w:pPr>
      <w:r>
        <w:rPr>
          <w:rFonts w:ascii="Times New Roman" w:cs="Times New Roman" w:eastAsia="Times New Roman" w:hAnsi="Times New Roman"/>
          <w:sz w:val="24"/>
          <w:szCs w:val="24"/>
        </w:rPr>
        <w:t xml:space="preserve">La investigación fue aplicada y descriptiva, con enfoque mixto de predominio cuantitativo. El desarrollo se organizó en cuatro fases gestionadas con la metodología iterativa SCRUMBAN. La información se recolectó con una encuesta previa y una encuesta posterior, la escala de usabilidad SUS, la observación directa y un registro anónimo de uso incorporado al recorrido, y se analizó con estadística descriptiva y análisis de contenido.</w:t>
      </w:r>
    </w:p>
    <w:p>
      <w:pPr>
        <w:spacing w:after="0" w:line="360"/>
        <w:ind w:firstLine="709"/>
        <w:jc w:val="both"/>
      </w:pPr>
      <w:r>
        <w:rPr>
          <w:rFonts w:ascii="Times New Roman" w:cs="Times New Roman" w:eastAsia="Times New Roman" w:hAnsi="Times New Roman"/>
          <w:sz w:val="24"/>
          <w:szCs w:val="24"/>
        </w:rPr>
        <w:t xml:space="preserve">Como resultado se obtuvo un recorrido publicado como aplicación web, compuesto por 48 espacios del campus, que puede consultarse desde computador y desde teléfono móvil. La encuesta previa mostró que el 83,3 % de los participantes considera útil o muy útil una herramienta digital para conocer el campus antes de visitarlo. </w:t>
      </w:r>
      <w:r>
        <w:rPr>
          <w:rFonts w:ascii="Times New Roman" w:cs="Times New Roman" w:eastAsia="Times New Roman" w:hAnsi="Times New Roman"/>
          <w:sz w:val="24"/>
          <w:szCs w:val="24"/>
          <w:highlight w:val="yellow"/>
        </w:rPr>
        <w:t xml:space="preserve">PENDIENTE: una o dos frases con el resultado de la validación (puntaje SUS, satisfacción general y tasa de completitud) y la conclusión general, cuando se aplique la encuesta posterior.</w:t>
      </w:r>
    </w:p>
    <w:p>
      <w:pPr>
        <w:spacing w:after="0" w:line="360"/>
        <w:jc w:val="both"/>
      </w:pPr>
      <w:r>
        <w:rPr>
          <w:rFonts w:ascii="Times New Roman" w:cs="Times New Roman" w:eastAsia="Times New Roman" w:hAnsi="Times New Roman"/>
          <w:i/>
          <w:iCs/>
          <w:sz w:val="24"/>
          <w:szCs w:val="24"/>
        </w:rPr>
        <w:t xml:space="preserve">Palabras clave:</w:t>
      </w:r>
      <w:r>
        <w:rPr>
          <w:rFonts w:ascii="Times New Roman" w:cs="Times New Roman" w:eastAsia="Times New Roman" w:hAnsi="Times New Roman"/>
          <w:sz w:val="24"/>
          <w:szCs w:val="24"/>
        </w:rPr>
        <w:t xml:space="preserve"> realidad virtual, recorrido virtual, orientación espacial, usabilidad, educación superior, multimedia. </w:t>
      </w:r>
      <w:r>
        <w:rPr>
          <w:rFonts w:ascii="Times New Roman" w:cs="Times New Roman" w:eastAsia="Times New Roman" w:hAnsi="Times New Roman"/>
          <w:sz w:val="24"/>
          <w:szCs w:val="24"/>
          <w:highlight w:val="yellow"/>
        </w:rPr>
        <w:t xml:space="preserve">Verificar los términos en el listado de tesauros de la Universidad.</w:t>
      </w:r>
    </w:p>
    <w:p>
      <w:pPr>
        <w:pageBreakBefore/>
        <w:spacing w:after="240" w:line="360"/>
        <w:jc w:val="center"/>
      </w:pPr>
      <w:r>
        <w:rPr>
          <w:rFonts w:ascii="Times New Roman" w:cs="Times New Roman" w:eastAsia="Times New Roman" w:hAnsi="Times New Roman"/>
          <w:b/>
          <w:bCs/>
          <w:sz w:val="24"/>
          <w:szCs w:val="24"/>
        </w:rPr>
        <w:t xml:space="preserve">Abstract</w:t>
      </w:r>
    </w:p>
    <w:p>
      <w:pPr>
        <w:spacing w:after="0" w:line="360"/>
        <w:jc w:val="both"/>
      </w:pPr>
      <w:r>
        <w:rPr>
          <w:rFonts w:ascii="Times New Roman" w:cs="Times New Roman" w:eastAsia="Times New Roman" w:hAnsi="Times New Roman"/>
          <w:i/>
          <w:iCs/>
          <w:sz w:val="24"/>
          <w:szCs w:val="24"/>
        </w:rPr>
        <w:t xml:space="preserve">Title:</w:t>
      </w:r>
      <w:r>
        <w:rPr>
          <w:rFonts w:ascii="Times New Roman" w:cs="Times New Roman" w:eastAsia="Times New Roman" w:hAnsi="Times New Roman"/>
          <w:sz w:val="24"/>
          <w:szCs w:val="24"/>
        </w:rPr>
        <w:t xml:space="preserve"> Interactive 360° virtual tour of the Universidad de Boyacá campus.</w:t>
      </w:r>
    </w:p>
    <w:p>
      <w:pPr>
        <w:spacing w:after="0" w:line="360"/>
        <w:ind w:firstLine="709"/>
        <w:jc w:val="both"/>
      </w:pPr>
      <w:r>
        <w:rPr>
          <w:rFonts w:ascii="Times New Roman" w:cs="Times New Roman" w:eastAsia="Times New Roman" w:hAnsi="Times New Roman"/>
          <w:sz w:val="24"/>
          <w:szCs w:val="24"/>
        </w:rPr>
        <w:t xml:space="preserve">This work comprises four stages that correspond to the specific objectives: identifying the most relevant spaces of the campus through on-site reconnaissance and a preliminary survey answered by 24 first-semester students; capturing 360° panoramic images of the selected spaces; developing the interactive navigation in Unity, with teleport points, building menus, information cards and a virtual guide based on predefined questions; and evaluating the usability and effectiveness of the tour with first-semester students.</w:t>
      </w:r>
    </w:p>
    <w:p>
      <w:pPr>
        <w:spacing w:after="0" w:line="360"/>
        <w:ind w:firstLine="709"/>
        <w:jc w:val="both"/>
      </w:pPr>
      <w:r>
        <w:rPr>
          <w:rFonts w:ascii="Times New Roman" w:cs="Times New Roman" w:eastAsia="Times New Roman" w:hAnsi="Times New Roman"/>
          <w:sz w:val="24"/>
          <w:szCs w:val="24"/>
        </w:rPr>
        <w:t xml:space="preserve">The general objective was to develop an interactive 360° virtual tour, using the Unity development software, as an orientation and information tool for the Universidad de Boyacá campus, aimed mainly at first-semester students and, complementarily, at applicants and external visitors.</w:t>
      </w:r>
    </w:p>
    <w:p>
      <w:pPr>
        <w:spacing w:after="0" w:line="360"/>
        <w:ind w:firstLine="709"/>
        <w:jc w:val="both"/>
      </w:pPr>
      <w:r>
        <w:rPr>
          <w:rFonts w:ascii="Times New Roman" w:cs="Times New Roman" w:eastAsia="Times New Roman" w:hAnsi="Times New Roman"/>
          <w:sz w:val="24"/>
          <w:szCs w:val="24"/>
        </w:rPr>
        <w:t xml:space="preserve">The research was applied and descriptive, with a mixed approach that was predominantly quantitative. Development was organized in four phases managed with the iterative SCRUMBAN methodology. Data were collected through a pre-survey and a post-survey, the System Usability Scale (SUS), direct observation and an anonymous usage log built into the tour, and were analyzed with descriptive statistics and content analysis.</w:t>
      </w:r>
    </w:p>
    <w:p>
      <w:pPr>
        <w:spacing w:after="0" w:line="360"/>
        <w:ind w:firstLine="709"/>
        <w:jc w:val="both"/>
      </w:pPr>
      <w:r>
        <w:rPr>
          <w:rFonts w:ascii="Times New Roman" w:cs="Times New Roman" w:eastAsia="Times New Roman" w:hAnsi="Times New Roman"/>
          <w:sz w:val="24"/>
          <w:szCs w:val="24"/>
        </w:rPr>
        <w:t xml:space="preserve">The result is a tour published as a web application, made up of 48 campus spaces, which can be used on desktop computers and mobile phones. The pre-survey showed that 83.3% of participants consider a digital tool for getting to know the campus before visiting it useful or very useful. </w:t>
      </w:r>
      <w:r>
        <w:rPr>
          <w:rFonts w:ascii="Times New Roman" w:cs="Times New Roman" w:eastAsia="Times New Roman" w:hAnsi="Times New Roman"/>
          <w:sz w:val="24"/>
          <w:szCs w:val="24"/>
          <w:highlight w:val="yellow"/>
        </w:rPr>
        <w:t xml:space="preserve">PENDING: one or two sentences with the validation results (SUS score, overall satisfaction and completion rate) and the general conclusion.</w:t>
      </w:r>
    </w:p>
    <w:p>
      <w:pPr>
        <w:spacing w:after="0" w:line="360"/>
        <w:jc w:val="both"/>
      </w:pPr>
      <w:r>
        <w:rPr>
          <w:rFonts w:ascii="Times New Roman" w:cs="Times New Roman" w:eastAsia="Times New Roman" w:hAnsi="Times New Roman"/>
          <w:i/>
          <w:iCs/>
          <w:sz w:val="24"/>
          <w:szCs w:val="24"/>
        </w:rPr>
        <w:t xml:space="preserve">Keywords:</w:t>
      </w:r>
      <w:r>
        <w:rPr>
          <w:rFonts w:ascii="Times New Roman" w:cs="Times New Roman" w:eastAsia="Times New Roman" w:hAnsi="Times New Roman"/>
          <w:sz w:val="24"/>
          <w:szCs w:val="24"/>
        </w:rPr>
        <w:t xml:space="preserve"> virtual reality, virtual tour, spatial orientation, usability, higher education, multimedia.</w:t>
      </w:r>
    </w:p>
    <w:p>
      <w:pPr>
        <w:pStyle w:val="Heading1"/>
        <w:pageBreakBefore/>
        <w:spacing w:after="240" w:line="360"/>
        <w:jc w:val="center"/>
      </w:pPr>
      <w:r>
        <w:rPr>
          <w:rFonts w:ascii="Times New Roman" w:cs="Times New Roman" w:eastAsia="Times New Roman" w:hAnsi="Times New Roman"/>
          <w:b/>
          <w:bCs/>
          <w:sz w:val="24"/>
          <w:szCs w:val="24"/>
        </w:rPr>
        <w:t xml:space="preserve">Introducción</w:t>
      </w:r>
    </w:p>
    <w:p>
      <w:pPr>
        <w:spacing w:after="0" w:line="360"/>
        <w:ind w:firstLine="709"/>
        <w:jc w:val="both"/>
      </w:pPr>
      <w:r>
        <w:rPr>
          <w:rFonts w:ascii="Times New Roman" w:cs="Times New Roman" w:eastAsia="Times New Roman" w:hAnsi="Times New Roman"/>
          <w:sz w:val="24"/>
          <w:szCs w:val="24"/>
        </w:rPr>
        <w:t xml:space="preserve">Los estudiantes que ingresan por primera vez a una universidad se enfrentan a un entorno físico que no conocen. En la Universidad de Boyacá, sede Tunja, las dependencias académicas, administrativas y de bienestar se distribuyen en varios edificios, y la orientación depende de la señalización física y de la atención presencial. La institución no cuenta con una herramienta digital que permita reconocer el campus de forma remota antes de visitarlo.</w:t>
      </w:r>
    </w:p>
    <w:p>
      <w:pPr>
        <w:spacing w:after="0" w:line="360"/>
        <w:ind w:firstLine="709"/>
        <w:jc w:val="both"/>
      </w:pPr>
      <w:r>
        <w:rPr>
          <w:rFonts w:ascii="Times New Roman" w:cs="Times New Roman" w:eastAsia="Times New Roman" w:hAnsi="Times New Roman"/>
          <w:sz w:val="24"/>
          <w:szCs w:val="24"/>
        </w:rPr>
        <w:t xml:space="preserve">Este trabajo presenta el desarrollo de un recorrido virtual interactivo en 360° del campus, construido con el motor Unity y publicado como aplicación web. El recorrido está dirigido principalmente a estudiantes de primer semestre y, de manera complementaria, a aspirantes y visitantes externos. Su alcance comprende 48 espacios del campus, entre ellos el Edificio Central, el Edificio Múltiple, el Edificio 12, el Edificio 3 y las zonas exteriores. Por restricción institucional no se incluyen los pisos 7 y 10 del Edificio 12.</w:t>
      </w:r>
    </w:p>
    <w:p>
      <w:pPr>
        <w:spacing w:after="0" w:line="360"/>
        <w:ind w:firstLine="709"/>
        <w:jc w:val="both"/>
      </w:pPr>
      <w:r>
        <w:rPr>
          <w:rFonts w:ascii="Times New Roman" w:cs="Times New Roman" w:eastAsia="Times New Roman" w:hAnsi="Times New Roman"/>
          <w:sz w:val="24"/>
          <w:szCs w:val="24"/>
        </w:rPr>
        <w:t xml:space="preserve">La investigación es aplicada y descriptiva, con enfoque mixto de predominio cuantitativo. El desarrollo se organiza en cuatro fases, una por cada objetivo específico, y se gestiona con la metodología iterativa SCRUMBAN. La validación se realiza con estudiantes de primer semestre mediante encuestas, la escala de usabilidad SUS y un registro anónimo de uso que mide los espacios visitados y el tiempo de permanencia en cada uno.</w:t>
      </w:r>
    </w:p>
    <w:p>
      <w:pPr>
        <w:spacing w:after="0" w:line="360"/>
        <w:ind w:firstLine="709"/>
        <w:jc w:val="both"/>
      </w:pPr>
      <w:r>
        <w:rPr>
          <w:rFonts w:ascii="Times New Roman" w:cs="Times New Roman" w:eastAsia="Times New Roman" w:hAnsi="Times New Roman"/>
          <w:sz w:val="24"/>
          <w:szCs w:val="24"/>
        </w:rPr>
        <w:t xml:space="preserve">El aporte del trabajo es doble. Para la institución, entrega una herramienta de orientación e información que puede integrarse a sus canales digitales y actualizarse sin rehacer el sistema, porque los nombres y la información de cada lugar se administran desde un catálogo independiente del programa. Para el área de la ingeniería en multimedia, documenta un proceso completo de producción de un recorrido 360° para la web, desde la captura con dron hasta la optimización para teléfonos móviles.</w:t>
      </w:r>
    </w:p>
    <w:p>
      <w:pPr>
        <w:spacing w:after="0" w:line="360"/>
        <w:ind w:firstLine="709"/>
        <w:jc w:val="both"/>
      </w:pPr>
      <w:r>
        <w:rPr>
          <w:rFonts w:ascii="Times New Roman" w:cs="Times New Roman" w:eastAsia="Times New Roman" w:hAnsi="Times New Roman"/>
          <w:sz w:val="24"/>
          <w:szCs w:val="24"/>
        </w:rPr>
        <w:t xml:space="preserve">El documento se organiza así. Los capítulos 1 a 5 presentan el estado del arte, la definición del problema, la justificación, los objetivos y el marco de referencia. El capítulo 6 describe la metodología aplicada. El capítulo 7 expone los resultados en cuatro subcapítulos, uno por cada objetivo específico: la identificación de espacios, la captura de imágenes, el desarrollo en Unity y la evaluación con usuarios. Los capítulos 8 y 9 contienen las conclusiones y las recomendaciones.</w:t>
      </w:r>
    </w:p>
    <w:p>
      <w:pPr>
        <w:pStyle w:val="Heading1"/>
        <w:pageBreakBefore/>
        <w:spacing w:after="240" w:line="360"/>
        <w:jc w:val="center"/>
      </w:pPr>
      <w:r>
        <w:rPr>
          <w:rFonts w:ascii="Times New Roman" w:cs="Times New Roman" w:eastAsia="Times New Roman" w:hAnsi="Times New Roman"/>
          <w:b/>
          <w:bCs/>
          <w:sz w:val="24"/>
          <w:szCs w:val="24"/>
        </w:rPr>
        <w:t xml:space="preserve">1. Antecedentes y estado del arte</w:t>
      </w:r>
    </w:p>
    <w:p>
      <w:pPr>
        <w:spacing w:after="0" w:line="360"/>
        <w:ind w:firstLine="709"/>
        <w:jc w:val="both"/>
      </w:pPr>
      <w:r>
        <w:rPr>
          <w:rFonts w:ascii="Times New Roman" w:cs="Times New Roman" w:eastAsia="Times New Roman" w:hAnsi="Times New Roman"/>
          <w:sz w:val="24"/>
          <w:szCs w:val="24"/>
        </w:rPr>
        <w:t xml:space="preserve">El uso de recorridos virtuales interactivos en instituciones de educación superior ha crecido de forma importante en los últimos años, y se considera una estrategia eficaz para la orientación espacial, la proyección institucional y la atracción de nuevos estudiantes en entornos digitales.</w:t>
      </w:r>
    </w:p>
    <w:p>
      <w:pPr>
        <w:spacing w:after="0" w:line="360"/>
        <w:ind w:firstLine="709"/>
        <w:jc w:val="both"/>
      </w:pPr>
      <w:r>
        <w:rPr>
          <w:rFonts w:ascii="Times New Roman" w:cs="Times New Roman" w:eastAsia="Times New Roman" w:hAnsi="Times New Roman"/>
          <w:sz w:val="24"/>
          <w:szCs w:val="24"/>
        </w:rPr>
        <w:t xml:space="preserve">A nivel internacional, Radianti et al. (2020) realizaron una revisión sistemática de aplicaciones de realidad virtual inmersiva en educación superior, en la que analizaron 38 estudios publicados entre 2010 y 2019. Sus hallazgos muestran que los entornos virtuales interactivos mejoran la comprensión espacial y favorecen la construcción de mapas cognitivos del entorno, en especial cuando integran elementos de navegación intuitiva y recursos informativos contextuales. Este estudio es uno de los referentes más sólidos del campo.</w:t>
      </w:r>
    </w:p>
    <w:p>
      <w:pPr>
        <w:spacing w:after="0" w:line="360"/>
        <w:ind w:firstLine="709"/>
        <w:jc w:val="both"/>
      </w:pPr>
      <w:r>
        <w:rPr>
          <w:rFonts w:ascii="Times New Roman" w:cs="Times New Roman" w:eastAsia="Times New Roman" w:hAnsi="Times New Roman"/>
          <w:sz w:val="24"/>
          <w:szCs w:val="24"/>
        </w:rPr>
        <w:t xml:space="preserve">Suwarno y Murnaka (2020) evaluaron la percepción estudiantil frente a un recorrido virtual universitario desarrollado sobre plataforma web con tecnología de realidad virtual. El sistema permitía navegar entre panoramas, escuchar narraciones y consultar información de cada dependencia mediante puntos de acceso interactivos. Los resultados, obtenidos con cuestionarios aplicados a 71 participantes, evidenciaron una respuesta positiva y confirmaron que este tipo de aplicaciones capta la atención de los usuarios y promueve las instalaciones de la universidad de manera efectiva. Por su parte, Figueroa et al. (2020) documentaron un proyecto piloto de virtualización del recorrido universitario en la International Christian University (ICU) y destacaron que la simplicidad de la navegación es un factor determinante de la usabilidad, la accesibilidad y la aceptación de estas herramientas.</w:t>
      </w:r>
    </w:p>
    <w:p>
      <w:pPr>
        <w:spacing w:after="0" w:line="360"/>
        <w:ind w:firstLine="709"/>
        <w:jc w:val="both"/>
      </w:pPr>
      <w:r>
        <w:rPr>
          <w:rFonts w:ascii="Times New Roman" w:cs="Times New Roman" w:eastAsia="Times New Roman" w:hAnsi="Times New Roman"/>
          <w:sz w:val="24"/>
          <w:szCs w:val="24"/>
        </w:rPr>
        <w:t xml:space="preserve">Desde una perspectiva técnica, Hendricks et al. (2021) desarrollaron una plataforma de recorrido virtual universitario basada en realidad virtual con un sistema de gestión de escenas que facilita la actualización y el mantenimiento del contenido por parte de la institución. Su propuesta resalta la importancia de diseñar estos sistemas con criterios de escalabilidad y sostenibilidad tecnológica, de manera que puedan actualizarse y ampliarse sin rediseñar por completo la plataforma.</w:t>
      </w:r>
    </w:p>
    <w:p>
      <w:pPr>
        <w:spacing w:after="0" w:line="360"/>
        <w:ind w:firstLine="709"/>
        <w:jc w:val="both"/>
      </w:pPr>
      <w:r>
        <w:rPr>
          <w:rFonts w:ascii="Times New Roman" w:cs="Times New Roman" w:eastAsia="Times New Roman" w:hAnsi="Times New Roman"/>
          <w:sz w:val="24"/>
          <w:szCs w:val="24"/>
        </w:rPr>
        <w:t xml:space="preserve">En cuanto al efecto de estas herramientas sobre el interés de los estudiantes, An y Rios (2024) estudiaron el uso de tecnología inmersiva en 360° para mejorar la participación en el aprendizaje y concluyeron que los entornos de navegación virtual incrementan de forma notable la atención y el entusiasmo de los usuarios frente a los contenidos institucionales. En el mismo sentido, Cardona et al. (2023) revisaron la literatura sobre recorridos virtuales aplicados a instalaciones educativas y concluyeron que favorecen el aprendizaje experiencial, eliminan restricciones de tiempo y lugar, y mejoran la retención de conocimiento sobre los espacios visitados.</w:t>
      </w:r>
    </w:p>
    <w:p>
      <w:pPr>
        <w:spacing w:after="0" w:line="360"/>
        <w:ind w:firstLine="709"/>
        <w:jc w:val="both"/>
      </w:pPr>
      <w:r>
        <w:rPr>
          <w:rFonts w:ascii="Times New Roman" w:cs="Times New Roman" w:eastAsia="Times New Roman" w:hAnsi="Times New Roman"/>
          <w:sz w:val="24"/>
          <w:szCs w:val="24"/>
        </w:rPr>
        <w:t xml:space="preserve">En el ámbito latinoamericano se identifican experiencias directamente comparables con la propuesta aquí desarrollada. La Fundación UNAM (2019) documentó el recorrido virtual de la Ciudad Universitaria de México, concebido con un enfoque minimalista para garantizar su uso por cualquier persona sin importar su edad, y compatible con computadores personales, teléfonos inteligentes y tabletas.</w:t>
      </w:r>
    </w:p>
    <w:p>
      <w:pPr>
        <w:spacing w:after="0" w:line="360"/>
        <w:ind w:firstLine="709"/>
        <w:jc w:val="both"/>
      </w:pPr>
      <w:r>
        <w:rPr>
          <w:rFonts w:ascii="Times New Roman" w:cs="Times New Roman" w:eastAsia="Times New Roman" w:hAnsi="Times New Roman"/>
          <w:sz w:val="24"/>
          <w:szCs w:val="24"/>
        </w:rPr>
        <w:t xml:space="preserve">En Colombia, el caso más relevante es el de la Universidad El Bosque, que realizó un recorrido virtual en 360° de su campus y lo integró en su plataforma web. Perspektiva 360 (2024) documentó que dicho recorrido incluye elementos interactivos con contenido de audio y fotografías en 360° que permiten explorar el campus desde múltiples perspectivas. Los resultados reportados muestran su efecto sobre la captación de estudiantes: el tráfico de la página web de la universidad aumentó hasta registrar 10.000 visitas únicas, con una permanencia promedio de 14 minutos por sesión, y el 55 % de las matrículas semestrales se atribuyó a estudiantes que habían realizado previamente el recorrido virtual.</w:t>
      </w:r>
    </w:p>
    <w:p>
      <w:pPr>
        <w:spacing w:after="0" w:line="360"/>
        <w:ind w:firstLine="709"/>
        <w:jc w:val="both"/>
      </w:pPr>
      <w:r>
        <w:rPr>
          <w:rFonts w:ascii="Times New Roman" w:cs="Times New Roman" w:eastAsia="Times New Roman" w:hAnsi="Times New Roman"/>
          <w:sz w:val="24"/>
          <w:szCs w:val="24"/>
        </w:rPr>
        <w:t xml:space="preserve">En cuanto a las tendencias actuales del sector educativo, los recorridos virtuales en 360° se han consolidado como herramientas de divulgación institucional y de orientación para aspirantes y estudiantes. Perspektiva 360 (2024) destaca que permiten explorar las instalaciones de manera remota, con disponibilidad permanente y una interacción más cercana con los espacios institucionales. College for North Carolina (2022) reporta que el 36 % de los estudiantes de primer año aplica al menos a siete universidades al mismo tiempo, lo que convierte a los recorridos virtuales en una herramienta valiosa para tomar decisiones informadas sin incurrir en costos de desplazamiento. Finalmente, Perspektiva 360 (2024) señala que las plataformas más avanzadas del sector ya exploran la incorporación de inteligencia artificial para ofrecer experiencias personalizadas.</w:t>
      </w:r>
    </w:p>
    <w:p>
      <w:pPr>
        <w:spacing w:after="0" w:line="360"/>
        <w:ind w:firstLine="709"/>
        <w:jc w:val="both"/>
      </w:pPr>
      <w:r>
        <w:rPr>
          <w:rFonts w:ascii="Times New Roman" w:cs="Times New Roman" w:eastAsia="Times New Roman" w:hAnsi="Times New Roman"/>
          <w:sz w:val="24"/>
          <w:szCs w:val="24"/>
        </w:rPr>
        <w:t xml:space="preserve">La revisión muestra que los recorridos virtuales universitarios están documentados y evaluados en distintos contextos, y que sus factores de éxito se concentran en la simplicidad de la navegación, la compatibilidad con dispositivos móviles y la facilidad de actualización. También muestra que la Universidad de Boyacá no cuenta con una herramienta de este tipo. El presente trabajo se ubica en ese vacío y toma de los antecedentes tres decisiones de diseño: navegación simple por puntos de teletransporte, publicación web compatible con teléfonos móviles y separación entre el contenido informativo y el programa para facilitar su mantenimiento.</w:t>
      </w:r>
    </w:p>
    <w:p>
      <w:pPr>
        <w:pStyle w:val="Heading1"/>
        <w:pageBreakBefore/>
        <w:spacing w:after="240" w:line="360"/>
        <w:jc w:val="center"/>
      </w:pPr>
      <w:r>
        <w:rPr>
          <w:rFonts w:ascii="Times New Roman" w:cs="Times New Roman" w:eastAsia="Times New Roman" w:hAnsi="Times New Roman"/>
          <w:b/>
          <w:bCs/>
          <w:sz w:val="24"/>
          <w:szCs w:val="24"/>
        </w:rPr>
        <w:t xml:space="preserve">2. Definición del problema</w:t>
      </w:r>
    </w:p>
    <w:p>
      <w:pPr>
        <w:pStyle w:val="Heading2"/>
        <w:spacing w:after="0" w:before="240" w:line="360"/>
        <w:jc w:val="left"/>
      </w:pPr>
      <w:r>
        <w:rPr>
          <w:rFonts w:ascii="Times New Roman" w:cs="Times New Roman" w:eastAsia="Times New Roman" w:hAnsi="Times New Roman"/>
          <w:b/>
          <w:bCs/>
          <w:sz w:val="24"/>
          <w:szCs w:val="24"/>
        </w:rPr>
        <w:t xml:space="preserve">2.1 Planteamiento del problema</w:t>
      </w:r>
    </w:p>
    <w:p>
      <w:pPr>
        <w:spacing w:after="0" w:line="360"/>
        <w:ind w:firstLine="709"/>
        <w:jc w:val="both"/>
      </w:pPr>
      <w:r>
        <w:rPr>
          <w:rFonts w:ascii="Times New Roman" w:cs="Times New Roman" w:eastAsia="Times New Roman" w:hAnsi="Times New Roman"/>
          <w:sz w:val="24"/>
          <w:szCs w:val="24"/>
        </w:rPr>
        <w:t xml:space="preserve">La identificación espacial de los entornos universitarios representa un desafío para los estudiantes de nuevo ingreso que no han tenido contacto previo con las instalaciones físicas de una institución de educación superior. Diversos estudios han mostrado que la falta de familiaridad con los espacios académicos provoca desorientación, pérdida de tiempo y una primera experiencia negativa en el campus universitario (Suwarno y Murnaka, 2020). El problema se acentúa en edificios con alta complejidad de funciones, donde dependencias administrativas, académicas y de bienestar comparten el mismo espacio físico.</w:t>
      </w:r>
    </w:p>
    <w:p>
      <w:pPr>
        <w:spacing w:after="0" w:line="360"/>
        <w:ind w:firstLine="709"/>
        <w:jc w:val="both"/>
      </w:pPr>
      <w:r>
        <w:rPr>
          <w:rFonts w:ascii="Times New Roman" w:cs="Times New Roman" w:eastAsia="Times New Roman" w:hAnsi="Times New Roman"/>
          <w:sz w:val="24"/>
          <w:szCs w:val="24"/>
        </w:rPr>
        <w:t xml:space="preserve">En el caso de la Universidad de Boyacá, el campus alberga edificaciones de alta relevancia académica, administrativa y tecnológica. Entre ellas se encuentra el Edificio Central, que concentra dependencias de alta demanda como la División de Bienestar Universitario, la División de Relaciones Interinstitucionales e Internacionales, la Rectoría y otros servicios institucionales, por lo que es el principal punto de contacto para los estudiantes de nuevo ingreso. Sin embargo, los mecanismos actuales de orientación espacial son limitados, porque se basan en señalización física estática y en atención presencial, lo que no permite explorar el entorno desde fuera del campus. La institución no cuenta con una herramienta digital unificada que permita reconocer o visualizar estas edificaciones de forma remota antes de una visita presencial, lo que refuerza la necesidad de una solución tecnológica orientada a facilitar la familiarización espacial de quienes ingresan por primera vez al campus.</w:t>
      </w:r>
    </w:p>
    <w:p>
      <w:pPr>
        <w:pStyle w:val="Heading2"/>
        <w:spacing w:after="0" w:before="240" w:line="360"/>
        <w:jc w:val="left"/>
      </w:pPr>
      <w:r>
        <w:rPr>
          <w:rFonts w:ascii="Times New Roman" w:cs="Times New Roman" w:eastAsia="Times New Roman" w:hAnsi="Times New Roman"/>
          <w:b/>
          <w:bCs/>
          <w:sz w:val="24"/>
          <w:szCs w:val="24"/>
        </w:rPr>
        <w:t xml:space="preserve">2.2 Pregunta central de investigación</w:t>
      </w:r>
    </w:p>
    <w:p>
      <w:pPr>
        <w:spacing w:after="0" w:line="360"/>
        <w:ind w:firstLine="709"/>
        <w:jc w:val="both"/>
      </w:pPr>
      <w:r>
        <w:rPr>
          <w:rFonts w:ascii="Times New Roman" w:cs="Times New Roman" w:eastAsia="Times New Roman" w:hAnsi="Times New Roman"/>
          <w:sz w:val="24"/>
          <w:szCs w:val="24"/>
        </w:rPr>
        <w:t xml:space="preserve">¿Cómo puede el desarrollo de un recorrido virtual 360° mejorar la orientación espacial y la familiarización de los estudiantes y aspirantes con el campus de la Universidad de Boyacá?</w:t>
      </w:r>
    </w:p>
    <w:p>
      <w:pPr>
        <w:pStyle w:val="Heading2"/>
        <w:spacing w:after="0" w:before="240" w:line="360"/>
        <w:jc w:val="left"/>
      </w:pPr>
      <w:r>
        <w:rPr>
          <w:rFonts w:ascii="Times New Roman" w:cs="Times New Roman" w:eastAsia="Times New Roman" w:hAnsi="Times New Roman"/>
          <w:b/>
          <w:bCs/>
          <w:sz w:val="24"/>
          <w:szCs w:val="24"/>
        </w:rPr>
        <w:t xml:space="preserve">2.3 Sistematización del problema</w:t>
      </w:r>
    </w:p>
    <w:p>
      <w:pPr>
        <w:pStyle w:val="ListParagraph"/>
        <w:numPr>
          <w:ilvl w:val="0"/>
          <w:numId w:val="2"/>
        </w:numPr>
        <w:spacing w:after="0" w:line="360"/>
        <w:jc w:val="both"/>
      </w:pPr>
      <w:r>
        <w:rPr>
          <w:rFonts w:ascii="Times New Roman" w:cs="Times New Roman" w:eastAsia="Times New Roman" w:hAnsi="Times New Roman"/>
          <w:sz w:val="24"/>
          <w:szCs w:val="24"/>
        </w:rPr>
        <w:t xml:space="preserve">¿Cuáles son los espacios más relevantes del campus de la Universidad de Boyacá que deben incluirse en el recorrido virtual para representar adecuadamente su infraestructura institucional?</w:t>
      </w:r>
    </w:p>
    <w:p>
      <w:pPr>
        <w:pStyle w:val="ListParagraph"/>
        <w:numPr>
          <w:ilvl w:val="0"/>
          <w:numId w:val="2"/>
        </w:numPr>
        <w:spacing w:after="0" w:line="360"/>
        <w:jc w:val="both"/>
      </w:pPr>
      <w:r>
        <w:rPr>
          <w:rFonts w:ascii="Times New Roman" w:cs="Times New Roman" w:eastAsia="Times New Roman" w:hAnsi="Times New Roman"/>
          <w:sz w:val="24"/>
          <w:szCs w:val="24"/>
        </w:rPr>
        <w:t xml:space="preserve">¿Qué técnicas de fotografía inmersiva permiten obtener imágenes panorámicas en 360° de alta calidad de los espacios seleccionados?</w:t>
      </w:r>
    </w:p>
    <w:p>
      <w:pPr>
        <w:pStyle w:val="ListParagraph"/>
        <w:numPr>
          <w:ilvl w:val="0"/>
          <w:numId w:val="2"/>
        </w:numPr>
        <w:spacing w:after="0" w:line="360"/>
        <w:jc w:val="both"/>
      </w:pPr>
      <w:r>
        <w:rPr>
          <w:rFonts w:ascii="Times New Roman" w:cs="Times New Roman" w:eastAsia="Times New Roman" w:hAnsi="Times New Roman"/>
          <w:sz w:val="24"/>
          <w:szCs w:val="24"/>
        </w:rPr>
        <w:t xml:space="preserve">¿Cómo desarrollar en Unity una navegación interactiva que integre de manera efectiva los recursos visuales, puntos informativos y rutas de recorrido del campus universitario?</w:t>
      </w:r>
    </w:p>
    <w:p>
      <w:pPr>
        <w:pStyle w:val="ListParagraph"/>
        <w:numPr>
          <w:ilvl w:val="0"/>
          <w:numId w:val="2"/>
        </w:numPr>
        <w:spacing w:after="0" w:line="360"/>
        <w:jc w:val="both"/>
      </w:pPr>
      <w:r>
        <w:rPr>
          <w:rFonts w:ascii="Times New Roman" w:cs="Times New Roman" w:eastAsia="Times New Roman" w:hAnsi="Times New Roman"/>
          <w:sz w:val="24"/>
          <w:szCs w:val="24"/>
        </w:rPr>
        <w:t xml:space="preserve">¿De qué manera pueden evaluarse la usabilidad y efectividad del recorrido virtual mediante pruebas piloto con estudiantes de primer semestre?</w:t>
      </w:r>
    </w:p>
    <w:p>
      <w:pPr>
        <w:pStyle w:val="Heading1"/>
        <w:pageBreakBefore/>
        <w:spacing w:after="240" w:line="360"/>
        <w:jc w:val="center"/>
      </w:pPr>
      <w:r>
        <w:rPr>
          <w:rFonts w:ascii="Times New Roman" w:cs="Times New Roman" w:eastAsia="Times New Roman" w:hAnsi="Times New Roman"/>
          <w:b/>
          <w:bCs/>
          <w:sz w:val="24"/>
          <w:szCs w:val="24"/>
        </w:rPr>
        <w:t xml:space="preserve">3. Justificación</w:t>
      </w:r>
    </w:p>
    <w:p>
      <w:pPr>
        <w:spacing w:after="0" w:line="360"/>
        <w:ind w:firstLine="709"/>
        <w:jc w:val="both"/>
      </w:pPr>
      <w:r>
        <w:rPr>
          <w:rFonts w:ascii="Times New Roman" w:cs="Times New Roman" w:eastAsia="Times New Roman" w:hAnsi="Times New Roman"/>
          <w:sz w:val="24"/>
          <w:szCs w:val="24"/>
        </w:rPr>
        <w:t xml:space="preserve">El desarrollo de un recorrido virtual interactivo en 360° del campus de la Universidad de Boyacá se justifica desde los ámbitos social, académico, tecnológico e institucional. El proyecto está dirigido principalmente a estudiantes de primer semestre, que son el grupo con mayor necesidad de orientación espacial al ingresar por primera vez al campus. De manera complementaria, la herramienta beneficia a aspirantes y visitantes externos que deseen explorar las instalaciones de forma remota antes de una visita presencial, con lo que contribuye a los procesos de divulgación y proyección institucional.</w:t>
      </w:r>
    </w:p>
    <w:p>
      <w:pPr>
        <w:spacing w:after="0" w:line="360"/>
        <w:ind w:firstLine="709"/>
        <w:jc w:val="both"/>
      </w:pPr>
      <w:r>
        <w:rPr>
          <w:rFonts w:ascii="Times New Roman" w:cs="Times New Roman" w:eastAsia="Times New Roman" w:hAnsi="Times New Roman"/>
          <w:sz w:val="24"/>
          <w:szCs w:val="24"/>
        </w:rPr>
        <w:t xml:space="preserve">Desde una perspectiva social y educativa, el proyecto mejora la experiencia inicial de las personas que no conocen físicamente las instalaciones, porque facilita la exploración remota del campus y reduce la desorientación y el tiempo invertido en buscar espacios específicos. Al ofrecer una herramienta accesible desde cualquier lugar, se promueve la inclusión y el acceso a la información institucional antes de la visita presencial.</w:t>
      </w:r>
    </w:p>
    <w:p>
      <w:pPr>
        <w:spacing w:after="0" w:line="360"/>
        <w:ind w:firstLine="709"/>
        <w:jc w:val="both"/>
      </w:pPr>
      <w:r>
        <w:rPr>
          <w:rFonts w:ascii="Times New Roman" w:cs="Times New Roman" w:eastAsia="Times New Roman" w:hAnsi="Times New Roman"/>
          <w:sz w:val="24"/>
          <w:szCs w:val="24"/>
        </w:rPr>
        <w:t xml:space="preserve">Desde el ámbito institucional, la herramienta visibiliza la infraestructura académica, administrativa y cultural de la universidad, y apoya las estrategias de difusión, internacionalización y atracción de nuevos estudiantes. Al respecto, Fernández et al. (2023) señalan que la adopción de tecnologías inmersivas como la realidad virtual es una de las iniciativas de transformación digital de mayor impacto en las instituciones de educación superior, y que resulta clave para mejorar la experiencia del estudiante y fortalecer el posicionamiento institucional en entornos digitales.</w:t>
      </w:r>
    </w:p>
    <w:p>
      <w:pPr>
        <w:spacing w:after="0" w:line="360"/>
        <w:ind w:firstLine="709"/>
        <w:jc w:val="both"/>
      </w:pPr>
      <w:r>
        <w:rPr>
          <w:rFonts w:ascii="Times New Roman" w:cs="Times New Roman" w:eastAsia="Times New Roman" w:hAnsi="Times New Roman"/>
          <w:sz w:val="24"/>
          <w:szCs w:val="24"/>
        </w:rPr>
        <w:t xml:space="preserve">Desde el enfoque tecnológico, el proyecto integra tecnologías inmersivas, imágenes panorámicas en 360° y entornos interactivos desarrollados en Unity, lo que constituye una solución multimedia funcional y alineada con las tendencias actuales en el desarrollo de experiencias digitales. Los mecanismos de navegación por teletransporte y las etiquetas informativas aportan a la experiencia de usuario y a la usabilidad del recorrido.</w:t>
      </w:r>
    </w:p>
    <w:p>
      <w:pPr>
        <w:spacing w:after="0" w:line="360"/>
        <w:ind w:firstLine="709"/>
        <w:jc w:val="both"/>
      </w:pPr>
      <w:r>
        <w:rPr>
          <w:rFonts w:ascii="Times New Roman" w:cs="Times New Roman" w:eastAsia="Times New Roman" w:hAnsi="Times New Roman"/>
          <w:sz w:val="24"/>
          <w:szCs w:val="24"/>
        </w:rPr>
        <w:t xml:space="preserve">A largo plazo, un recorrido virtual interactivo en 360° es una inversión estratégica para cualquier institución de educación superior. En Colombia, universidades como el Politécnico Grancolombiano, la Universidad El Bosque y la Universidad Nacional de Colombia, sede Manizales, ya cuentan con esta herramienta, lo que evidencia una tendencia creciente hacia la digitalización del entorno académico. A nivel internacional, instituciones como el MIT, Harvard y Oxford han incorporado recorridos virtuales avanzados a sus estrategias de comunicación y captación de estudiantes. En este contexto, no adoptar esta tecnología puede traducirse en una desventaja competitiva, pues la primera impresión que recibe un aspirante al explorar una institución de forma remota influye en su decisión de matrícula.</w:t>
      </w:r>
    </w:p>
    <w:p>
      <w:pPr>
        <w:pStyle w:val="Heading1"/>
        <w:pageBreakBefore/>
        <w:spacing w:after="240" w:line="360"/>
        <w:jc w:val="center"/>
      </w:pPr>
      <w:r>
        <w:rPr>
          <w:rFonts w:ascii="Times New Roman" w:cs="Times New Roman" w:eastAsia="Times New Roman" w:hAnsi="Times New Roman"/>
          <w:b/>
          <w:bCs/>
          <w:sz w:val="24"/>
          <w:szCs w:val="24"/>
        </w:rPr>
        <w:t xml:space="preserve">4. Objetivos</w:t>
      </w:r>
    </w:p>
    <w:p>
      <w:pPr>
        <w:pStyle w:val="Heading2"/>
        <w:spacing w:after="0" w:before="240" w:line="360"/>
        <w:jc w:val="left"/>
      </w:pPr>
      <w:r>
        <w:rPr>
          <w:rFonts w:ascii="Times New Roman" w:cs="Times New Roman" w:eastAsia="Times New Roman" w:hAnsi="Times New Roman"/>
          <w:b/>
          <w:bCs/>
          <w:sz w:val="24"/>
          <w:szCs w:val="24"/>
        </w:rPr>
        <w:t xml:space="preserve">4.1 Objetivo general</w:t>
      </w:r>
    </w:p>
    <w:p>
      <w:pPr>
        <w:spacing w:after="0" w:line="360"/>
        <w:ind w:firstLine="709"/>
        <w:jc w:val="both"/>
      </w:pPr>
      <w:r>
        <w:rPr>
          <w:rFonts w:ascii="Times New Roman" w:cs="Times New Roman" w:eastAsia="Times New Roman" w:hAnsi="Times New Roman"/>
          <w:sz w:val="24"/>
          <w:szCs w:val="24"/>
        </w:rPr>
        <w:t xml:space="preserve">Desarrollar un recorrido virtual 360° interactivo, utilizando el software de desarrollo Unity, como herramienta de orientación e información del campus de la Universidad de Boyacá, dirigida principalmente a estudiantes de primer semestre y, de manera complementaria, a aspirantes y visitantes externos.</w:t>
      </w:r>
    </w:p>
    <w:p>
      <w:pPr>
        <w:pStyle w:val="Heading2"/>
        <w:spacing w:after="0" w:before="240" w:line="360"/>
        <w:jc w:val="left"/>
      </w:pPr>
      <w:r>
        <w:rPr>
          <w:rFonts w:ascii="Times New Roman" w:cs="Times New Roman" w:eastAsia="Times New Roman" w:hAnsi="Times New Roman"/>
          <w:b/>
          <w:bCs/>
          <w:sz w:val="24"/>
          <w:szCs w:val="24"/>
        </w:rPr>
        <w:t xml:space="preserve">4.2 Objetivos específicos</w:t>
      </w:r>
    </w:p>
    <w:p>
      <w:pPr>
        <w:pStyle w:val="ListParagraph"/>
        <w:numPr>
          <w:ilvl w:val="0"/>
          <w:numId w:val="3"/>
        </w:numPr>
        <w:spacing w:after="0" w:line="360"/>
        <w:jc w:val="both"/>
      </w:pPr>
      <w:r>
        <w:rPr>
          <w:rFonts w:ascii="Times New Roman" w:cs="Times New Roman" w:eastAsia="Times New Roman" w:hAnsi="Times New Roman"/>
          <w:sz w:val="24"/>
          <w:szCs w:val="24"/>
        </w:rPr>
        <w:t xml:space="preserve">Identificar los espacios más relevantes del campus universitario que deben incluirse en el recorrido virtual.</w:t>
      </w:r>
    </w:p>
    <w:p>
      <w:pPr>
        <w:pStyle w:val="ListParagraph"/>
        <w:numPr>
          <w:ilvl w:val="0"/>
          <w:numId w:val="3"/>
        </w:numPr>
        <w:spacing w:after="0" w:line="360"/>
        <w:jc w:val="both"/>
      </w:pPr>
      <w:r>
        <w:rPr>
          <w:rFonts w:ascii="Times New Roman" w:cs="Times New Roman" w:eastAsia="Times New Roman" w:hAnsi="Times New Roman"/>
          <w:sz w:val="24"/>
          <w:szCs w:val="24"/>
        </w:rPr>
        <w:t xml:space="preserve">Capturar imágenes 360° de alta calidad de los espacios seleccionados utilizando técnicas de fotografía inmersiva.</w:t>
      </w:r>
    </w:p>
    <w:p>
      <w:pPr>
        <w:pStyle w:val="ListParagraph"/>
        <w:numPr>
          <w:ilvl w:val="0"/>
          <w:numId w:val="3"/>
        </w:numPr>
        <w:spacing w:after="0" w:line="360"/>
        <w:jc w:val="both"/>
      </w:pPr>
      <w:r>
        <w:rPr>
          <w:rFonts w:ascii="Times New Roman" w:cs="Times New Roman" w:eastAsia="Times New Roman" w:hAnsi="Times New Roman"/>
          <w:sz w:val="24"/>
          <w:szCs w:val="24"/>
        </w:rPr>
        <w:t xml:space="preserve">Desarrollar la navegación interactiva en Unity, integrando los recursos visuales, puntos informativos y rutas de recorrido.</w:t>
      </w:r>
    </w:p>
    <w:p>
      <w:pPr>
        <w:pStyle w:val="ListParagraph"/>
        <w:numPr>
          <w:ilvl w:val="0"/>
          <w:numId w:val="3"/>
        </w:numPr>
        <w:spacing w:after="0" w:line="360"/>
        <w:jc w:val="both"/>
      </w:pPr>
      <w:r>
        <w:rPr>
          <w:rFonts w:ascii="Times New Roman" w:cs="Times New Roman" w:eastAsia="Times New Roman" w:hAnsi="Times New Roman"/>
          <w:sz w:val="24"/>
          <w:szCs w:val="24"/>
        </w:rPr>
        <w:t xml:space="preserve">Evaluar la usabilidad y efectividad del recorrido 360° mediante pruebas piloto con estudiantes de primer semestre.</w:t>
      </w:r>
    </w:p>
    <w:p>
      <w:pPr>
        <w:pStyle w:val="Heading1"/>
        <w:pageBreakBefore/>
        <w:spacing w:after="240" w:line="360"/>
        <w:jc w:val="center"/>
      </w:pPr>
      <w:r>
        <w:rPr>
          <w:rFonts w:ascii="Times New Roman" w:cs="Times New Roman" w:eastAsia="Times New Roman" w:hAnsi="Times New Roman"/>
          <w:b/>
          <w:bCs/>
          <w:sz w:val="24"/>
          <w:szCs w:val="24"/>
        </w:rPr>
        <w:t xml:space="preserve">5. Marco de referencia</w:t>
      </w:r>
    </w:p>
    <w:p>
      <w:pPr>
        <w:pStyle w:val="Heading2"/>
        <w:spacing w:after="0" w:before="240" w:line="360"/>
        <w:jc w:val="left"/>
      </w:pPr>
      <w:r>
        <w:rPr>
          <w:rFonts w:ascii="Times New Roman" w:cs="Times New Roman" w:eastAsia="Times New Roman" w:hAnsi="Times New Roman"/>
          <w:b/>
          <w:bCs/>
          <w:sz w:val="24"/>
          <w:szCs w:val="24"/>
        </w:rPr>
        <w:t xml:space="preserve">5.1 Marco teórico</w:t>
      </w:r>
    </w:p>
    <w:p>
      <w:pPr>
        <w:pStyle w:val="Heading3"/>
        <w:spacing w:after="0" w:before="240" w:line="360"/>
        <w:jc w:val="left"/>
      </w:pPr>
      <w:r>
        <w:rPr>
          <w:rFonts w:ascii="Times New Roman" w:cs="Times New Roman" w:eastAsia="Times New Roman" w:hAnsi="Times New Roman"/>
          <w:b/>
          <w:bCs/>
          <w:i/>
          <w:iCs/>
          <w:sz w:val="24"/>
          <w:szCs w:val="24"/>
        </w:rPr>
        <w:t xml:space="preserve">5.1.1 Orientación espacial y wayfinding</w:t>
      </w:r>
    </w:p>
    <w:p>
      <w:pPr>
        <w:spacing w:after="0" w:line="360"/>
        <w:ind w:firstLine="709"/>
        <w:jc w:val="both"/>
      </w:pPr>
      <w:r>
        <w:rPr>
          <w:rFonts w:ascii="Times New Roman" w:cs="Times New Roman" w:eastAsia="Times New Roman" w:hAnsi="Times New Roman"/>
          <w:sz w:val="24"/>
          <w:szCs w:val="24"/>
        </w:rPr>
        <w:t xml:space="preserve">La comprensión de cómo las personas se ubican y se desplazan dentro de entornos construidos tiene una base teórica sólida en la obra de Kevin Lynch. En </w:t>
      </w:r>
      <w:r>
        <w:rPr>
          <w:rFonts w:ascii="Times New Roman" w:cs="Times New Roman" w:eastAsia="Times New Roman" w:hAnsi="Times New Roman"/>
          <w:i/>
          <w:iCs/>
          <w:sz w:val="24"/>
          <w:szCs w:val="24"/>
        </w:rPr>
        <w:t xml:space="preserve">La imagen de la ciudad</w:t>
      </w:r>
      <w:r>
        <w:rPr>
          <w:rFonts w:ascii="Times New Roman" w:cs="Times New Roman" w:eastAsia="Times New Roman" w:hAnsi="Times New Roman"/>
          <w:sz w:val="24"/>
          <w:szCs w:val="24"/>
        </w:rPr>
        <w:t xml:space="preserve">, Lynch (1960) introdujo el concepto de </w:t>
      </w:r>
      <w:r>
        <w:rPr>
          <w:rFonts w:ascii="Times New Roman" w:cs="Times New Roman" w:eastAsia="Times New Roman" w:hAnsi="Times New Roman"/>
          <w:i/>
          <w:iCs/>
          <w:sz w:val="24"/>
          <w:szCs w:val="24"/>
        </w:rPr>
        <w:t xml:space="preserve">wayfinding</w:t>
      </w:r>
      <w:r>
        <w:rPr>
          <w:rFonts w:ascii="Times New Roman" w:cs="Times New Roman" w:eastAsia="Times New Roman" w:hAnsi="Times New Roman"/>
          <w:sz w:val="24"/>
          <w:szCs w:val="24"/>
        </w:rPr>
        <w:t xml:space="preserve"> para describir el proceso mediante el cual las personas construyen representaciones mentales del entorno físico que habitan o visitan. El autor identificó cinco elementos que estructuran esa imagen mental: sendas, bordes, barrios, nodos e hitos. Los nodos son puntos estratégicos desde los cuales el observador parte o hacia los que se encamina, mientras que los hitos funcionan como referencias visuales que aumentan la confianza de la persona a medida que los reconoce durante su desplazamiento. En un campus universitario, estos elementos explican por qué espacios como la entrada, la cafetería o la rectoría funcionan como puntos de referencia naturales para quienes lo visitan por primera vez.</w:t>
      </w:r>
    </w:p>
    <w:p>
      <w:pPr>
        <w:spacing w:after="0" w:line="360"/>
        <w:ind w:firstLine="709"/>
        <w:jc w:val="both"/>
      </w:pPr>
      <w:r>
        <w:rPr>
          <w:rFonts w:ascii="Times New Roman" w:cs="Times New Roman" w:eastAsia="Times New Roman" w:hAnsi="Times New Roman"/>
          <w:sz w:val="24"/>
          <w:szCs w:val="24"/>
        </w:rPr>
        <w:t xml:space="preserve">Carbonell-Carrera y Saorin (2018) profundizaron en la relación entre entornos virtuales y orientación espacial, y demostraron que el uso de aplicaciones de navegación virtual favorece la adquisición de conocimiento espacial transferible al entorno físico real. Sus hallazgos respaldan el valor del recorrido virtual como herramienta de preparación previa a la visita presencial, porque permite al usuario construir una representación mental del espacio antes de desplazarse físicamente dentro de él.</w:t>
      </w:r>
    </w:p>
    <w:p>
      <w:pPr>
        <w:spacing w:after="0" w:line="360"/>
        <w:ind w:firstLine="709"/>
        <w:jc w:val="both"/>
      </w:pPr>
      <w:r>
        <w:rPr>
          <w:rFonts w:ascii="Times New Roman" w:cs="Times New Roman" w:eastAsia="Times New Roman" w:hAnsi="Times New Roman"/>
          <w:sz w:val="24"/>
          <w:szCs w:val="24"/>
        </w:rPr>
        <w:t xml:space="preserve">Zhang et al. (2021) desarrollaron y evaluaron experimentalmente un sistema de navegación en interiores aplicado a un edificio universitario de planta compleja. Sus resultados mostraron que los sistemas de guía visual integrados en entornos virtuales reducen la carga cognitiva del usuario y mejoran el desarrollo de mapas mentales del espacio, en especial cuando incluyen referencias visuales en los puntos de decisión del recorrido. En el recorrido desarrollado, la lógica del </w:t>
      </w:r>
      <w:r>
        <w:rPr>
          <w:rFonts w:ascii="Times New Roman" w:cs="Times New Roman" w:eastAsia="Times New Roman" w:hAnsi="Times New Roman"/>
          <w:i/>
          <w:iCs/>
          <w:sz w:val="24"/>
          <w:szCs w:val="24"/>
        </w:rPr>
        <w:t xml:space="preserve">wayfinding</w:t>
      </w:r>
      <w:r>
        <w:rPr>
          <w:rFonts w:ascii="Times New Roman" w:cs="Times New Roman" w:eastAsia="Times New Roman" w:hAnsi="Times New Roman"/>
          <w:sz w:val="24"/>
          <w:szCs w:val="24"/>
        </w:rPr>
        <w:t xml:space="preserve"> se trasladó al diseño de los puntos de teletransporte y de las fichas informativas, que se ubicaron en los nodos e hitos de mayor relevancia espacial del campus.</w:t>
      </w:r>
    </w:p>
    <w:p>
      <w:pPr>
        <w:pStyle w:val="Heading3"/>
        <w:spacing w:after="0" w:before="240" w:line="360"/>
        <w:jc w:val="left"/>
      </w:pPr>
      <w:r>
        <w:rPr>
          <w:rFonts w:ascii="Times New Roman" w:cs="Times New Roman" w:eastAsia="Times New Roman" w:hAnsi="Times New Roman"/>
          <w:b/>
          <w:bCs/>
          <w:i/>
          <w:iCs/>
          <w:sz w:val="24"/>
          <w:szCs w:val="24"/>
        </w:rPr>
        <w:t xml:space="preserve">5.1.2 Tecnologías de realidad virtual y recorridos inmersivos en educación superior</w:t>
      </w:r>
    </w:p>
    <w:p>
      <w:pPr>
        <w:spacing w:after="0" w:line="360"/>
        <w:ind w:firstLine="709"/>
        <w:jc w:val="both"/>
      </w:pPr>
      <w:r>
        <w:rPr>
          <w:rFonts w:ascii="Times New Roman" w:cs="Times New Roman" w:eastAsia="Times New Roman" w:hAnsi="Times New Roman"/>
          <w:sz w:val="24"/>
          <w:szCs w:val="24"/>
        </w:rPr>
        <w:t xml:space="preserve">El desarrollo de recorridos virtuales interactivos se enmarca en la evolución de las tecnologías inmersivas aplicadas a contextos educativos. Radianti et al. (2020) evidenciaron que estos entornos facilitan la comprensión espacial, incrementan el interés de los usuarios y mejoran la experiencia de aprendizaje, y señalan que la interacción con representaciones digitales de espacios reales permite construir mapas cognitivos del entorno de manera más efectiva que la consulta de planos o mapas estáticos.</w:t>
      </w:r>
    </w:p>
    <w:p>
      <w:pPr>
        <w:spacing w:after="0" w:line="360"/>
        <w:ind w:firstLine="709"/>
        <w:jc w:val="both"/>
      </w:pPr>
      <w:r>
        <w:rPr>
          <w:rFonts w:ascii="Times New Roman" w:cs="Times New Roman" w:eastAsia="Times New Roman" w:hAnsi="Times New Roman"/>
          <w:sz w:val="24"/>
          <w:szCs w:val="24"/>
        </w:rPr>
        <w:t xml:space="preserve">Los recorridos virtuales basados en imágenes panorámicas en 360° son una alternativa accesible para crear experiencias inmersivas, porque simulan la presencia del usuario dentro de un espacio real sin requerir dispositivos especializados de realidad virtual. Al interconectar los puntos panorámicos mediante sistemas de navegación por teletransporte es posible recrear rutas de exploración que facilitan la comprensión del entorno. An y Rios (2024) complementan esta perspectiva al mostrar que los entornos inmersivos en 360° incrementan la atención y la motivación de los usuarios, y generan experiencias de mayor recordación que los recursos digitales convencionales como las fotografías estáticas o los videos lineales.</w:t>
      </w:r>
    </w:p>
    <w:p>
      <w:pPr>
        <w:spacing w:after="0" w:line="360"/>
        <w:ind w:firstLine="709"/>
        <w:jc w:val="both"/>
      </w:pPr>
      <w:r>
        <w:rPr>
          <w:rFonts w:ascii="Times New Roman" w:cs="Times New Roman" w:eastAsia="Times New Roman" w:hAnsi="Times New Roman"/>
          <w:sz w:val="24"/>
          <w:szCs w:val="24"/>
        </w:rPr>
        <w:t xml:space="preserve">Desde una perspectiva técnica, Hendricks et al. (2021) proponen que el diseño de plataformas de recorrido virtual universitario contemple, además de la calidad visual y la experiencia de usuario, criterios de escalabilidad y sostenibilidad tecnológica que permitan mejorar y ampliar el contenido a lo largo del tiempo. Esta consideración es relevante en un contexto institucional como el de la Universidad de Boyacá, donde el recorrido debe poder integrarse y mantenerse dentro de los canales digitales de la universidad.</w:t>
      </w:r>
    </w:p>
    <w:p>
      <w:pPr>
        <w:pStyle w:val="Heading3"/>
        <w:spacing w:after="0" w:before="240" w:line="360"/>
        <w:jc w:val="left"/>
      </w:pPr>
      <w:r>
        <w:rPr>
          <w:rFonts w:ascii="Times New Roman" w:cs="Times New Roman" w:eastAsia="Times New Roman" w:hAnsi="Times New Roman"/>
          <w:b/>
          <w:bCs/>
          <w:i/>
          <w:iCs/>
          <w:sz w:val="24"/>
          <w:szCs w:val="24"/>
        </w:rPr>
        <w:t xml:space="preserve">5.1.3 Experiencia de usuario en sistemas interactivos</w:t>
      </w:r>
    </w:p>
    <w:p>
      <w:pPr>
        <w:spacing w:after="0" w:line="360"/>
        <w:ind w:firstLine="709"/>
        <w:jc w:val="both"/>
      </w:pPr>
      <w:r>
        <w:rPr>
          <w:rFonts w:ascii="Times New Roman" w:cs="Times New Roman" w:eastAsia="Times New Roman" w:hAnsi="Times New Roman"/>
          <w:sz w:val="24"/>
          <w:szCs w:val="24"/>
        </w:rPr>
        <w:t xml:space="preserve">El diseño de la experiencia de usuario en entornos interactivos se sustenta en los principios de usabilidad propuestos por Nielsen y Molich (1990). Las diez heurísticas de usabilidad, refinadas por Nielsen (1994), se han consolidado como referencia para el diseño de interfaces digitales. Incluyen principios como la visibilidad del estado del sistema, la correspondencia entre el sistema y el mundo real, el control y la libertad del usuario, y el diseño estético y minimalista.</w:t>
      </w:r>
    </w:p>
    <w:p>
      <w:pPr>
        <w:spacing w:after="0" w:line="360"/>
        <w:ind w:firstLine="709"/>
        <w:jc w:val="both"/>
      </w:pPr>
      <w:r>
        <w:rPr>
          <w:rFonts w:ascii="Times New Roman" w:cs="Times New Roman" w:eastAsia="Times New Roman" w:hAnsi="Times New Roman"/>
          <w:sz w:val="24"/>
          <w:szCs w:val="24"/>
        </w:rPr>
        <w:t xml:space="preserve">En un recorrido virtual, estos principios se traducen en la necesidad de indicar con claridad en qué lugar del campus se encuentra el usuario, de mostrar fichas informativas visibles y de ofrecer una navegación que no exija memorizar rutas complejas. Figueroa et al. (2020) corroboran la importancia de estos principios en su estudio piloto sobre virtualización de recorridos universitarios, donde la facilidad de uso y la claridad de la interfaz fueron los factores mejor valorados por los participantes.</w:t>
      </w:r>
    </w:p>
    <w:p>
      <w:pPr>
        <w:spacing w:after="0" w:line="360"/>
        <w:ind w:firstLine="709"/>
        <w:jc w:val="both"/>
      </w:pPr>
      <w:r>
        <w:rPr>
          <w:rFonts w:ascii="Times New Roman" w:cs="Times New Roman" w:eastAsia="Times New Roman" w:hAnsi="Times New Roman"/>
          <w:sz w:val="24"/>
          <w:szCs w:val="24"/>
        </w:rPr>
        <w:t xml:space="preserve">De manera complementaria, Suryanto et al. (2023) evaluaron la experiencia de usuario de un recorrido virtual 360° universitario con el </w:t>
      </w:r>
      <w:r>
        <w:rPr>
          <w:rFonts w:ascii="Times New Roman" w:cs="Times New Roman" w:eastAsia="Times New Roman" w:hAnsi="Times New Roman"/>
          <w:i/>
          <w:iCs/>
          <w:sz w:val="24"/>
          <w:szCs w:val="24"/>
        </w:rPr>
        <w:t xml:space="preserve">User Experience Questionnaire</w:t>
      </w:r>
      <w:r>
        <w:rPr>
          <w:rFonts w:ascii="Times New Roman" w:cs="Times New Roman" w:eastAsia="Times New Roman" w:hAnsi="Times New Roman"/>
          <w:sz w:val="24"/>
          <w:szCs w:val="24"/>
        </w:rPr>
        <w:t xml:space="preserve"> (UEQ), aplicado a 72 estudiantes. Sus resultados identificaron la confiabilidad y el realismo de la simulación como los factores de mayor atracción para los usuarios. Para medir la usabilidad, uno de los instrumentos más utilizados es la escala SUS (</w:t>
      </w:r>
      <w:r>
        <w:rPr>
          <w:rFonts w:ascii="Times New Roman" w:cs="Times New Roman" w:eastAsia="Times New Roman" w:hAnsi="Times New Roman"/>
          <w:i/>
          <w:iCs/>
          <w:sz w:val="24"/>
          <w:szCs w:val="24"/>
        </w:rPr>
        <w:t xml:space="preserve">System Usability Scale</w:t>
      </w:r>
      <w:r>
        <w:rPr>
          <w:rFonts w:ascii="Times New Roman" w:cs="Times New Roman" w:eastAsia="Times New Roman" w:hAnsi="Times New Roman"/>
          <w:sz w:val="24"/>
          <w:szCs w:val="24"/>
        </w:rPr>
        <w:t xml:space="preserve">), un cuestionario de diez ítems que arroja un puntaje entre 0 y 100 (Brooke, 1996), y cuyo valor de referencia para una usabilidad aceptable es de 68 puntos.</w:t>
      </w:r>
    </w:p>
    <w:p>
      <w:pPr>
        <w:pStyle w:val="Heading2"/>
        <w:spacing w:after="0" w:before="240" w:line="360"/>
        <w:jc w:val="left"/>
      </w:pPr>
      <w:r>
        <w:rPr>
          <w:rFonts w:ascii="Times New Roman" w:cs="Times New Roman" w:eastAsia="Times New Roman" w:hAnsi="Times New Roman"/>
          <w:b/>
          <w:bCs/>
          <w:sz w:val="24"/>
          <w:szCs w:val="24"/>
        </w:rPr>
        <w:t xml:space="preserve">5.2 Marco conceptual</w:t>
      </w:r>
    </w:p>
    <w:p>
      <w:pPr>
        <w:spacing w:after="0" w:line="360"/>
        <w:ind w:firstLine="709"/>
        <w:jc w:val="both"/>
      </w:pPr>
      <w:r>
        <w:rPr>
          <w:rFonts w:ascii="Times New Roman" w:cs="Times New Roman" w:eastAsia="Times New Roman" w:hAnsi="Times New Roman"/>
          <w:b/>
          <w:bCs/>
          <w:sz w:val="24"/>
          <w:szCs w:val="24"/>
        </w:rPr>
        <w:t xml:space="preserve">Recorrido virtual en 360°. </w:t>
      </w:r>
      <w:r>
        <w:rPr>
          <w:rFonts w:ascii="Times New Roman" w:cs="Times New Roman" w:eastAsia="Times New Roman" w:hAnsi="Times New Roman"/>
          <w:sz w:val="24"/>
          <w:szCs w:val="24"/>
        </w:rPr>
        <w:t xml:space="preserve">experiencia digital inmersiva compuesta por imágenes panorámicas esféricas interconectadas, que permite al usuario explorar de manera interactiva un entorno real desde diferentes puntos de vista y simula el desplazamiento dentro del espacio físico.</w:t>
      </w:r>
    </w:p>
    <w:p>
      <w:pPr>
        <w:spacing w:after="0" w:line="360"/>
        <w:ind w:firstLine="709"/>
        <w:jc w:val="both"/>
      </w:pPr>
      <w:r>
        <w:rPr>
          <w:rFonts w:ascii="Times New Roman" w:cs="Times New Roman" w:eastAsia="Times New Roman" w:hAnsi="Times New Roman"/>
          <w:b/>
          <w:bCs/>
          <w:sz w:val="24"/>
          <w:szCs w:val="24"/>
        </w:rPr>
        <w:t xml:space="preserve">Imagen panorámica en 360°. </w:t>
      </w:r>
      <w:r>
        <w:rPr>
          <w:rFonts w:ascii="Times New Roman" w:cs="Times New Roman" w:eastAsia="Times New Roman" w:hAnsi="Times New Roman"/>
          <w:sz w:val="24"/>
          <w:szCs w:val="24"/>
        </w:rPr>
        <w:t xml:space="preserve">representación visual que registra el entorno en todas las direcciones y permite una visualización envolvente del espacio. En su forma más común se almacena en proyección equirrectangular, con una relación de aspecto de 2:1.</w:t>
      </w:r>
    </w:p>
    <w:p>
      <w:pPr>
        <w:spacing w:after="0" w:line="360"/>
        <w:ind w:firstLine="709"/>
        <w:jc w:val="both"/>
      </w:pPr>
      <w:r>
        <w:rPr>
          <w:rFonts w:ascii="Times New Roman" w:cs="Times New Roman" w:eastAsia="Times New Roman" w:hAnsi="Times New Roman"/>
          <w:b/>
          <w:bCs/>
          <w:sz w:val="24"/>
          <w:szCs w:val="24"/>
        </w:rPr>
        <w:t xml:space="preserve">Teletransporte. </w:t>
      </w:r>
      <w:r>
        <w:rPr>
          <w:rFonts w:ascii="Times New Roman" w:cs="Times New Roman" w:eastAsia="Times New Roman" w:hAnsi="Times New Roman"/>
          <w:sz w:val="24"/>
          <w:szCs w:val="24"/>
        </w:rPr>
        <w:t xml:space="preserve">mecanismo de navegación que permite al usuario desplazarse de manera instantánea entre puntos de interés dentro del entorno virtual, lo que facilita la exploración y reduce la complejidad del movimiento continuo.</w:t>
      </w:r>
    </w:p>
    <w:p>
      <w:pPr>
        <w:spacing w:after="0" w:line="360"/>
        <w:ind w:firstLine="709"/>
        <w:jc w:val="both"/>
      </w:pPr>
      <w:r>
        <w:rPr>
          <w:rFonts w:ascii="Times New Roman" w:cs="Times New Roman" w:eastAsia="Times New Roman" w:hAnsi="Times New Roman"/>
          <w:b/>
          <w:bCs/>
          <w:sz w:val="24"/>
          <w:szCs w:val="24"/>
        </w:rPr>
        <w:t xml:space="preserve">Ficha o etiqueta informativa. </w:t>
      </w:r>
      <w:r>
        <w:rPr>
          <w:rFonts w:ascii="Times New Roman" w:cs="Times New Roman" w:eastAsia="Times New Roman" w:hAnsi="Times New Roman"/>
          <w:sz w:val="24"/>
          <w:szCs w:val="24"/>
        </w:rPr>
        <w:t xml:space="preserve">elemento gráfico interactivo integrado en el recorrido que proporciona información contextual sobre un espacio, como su función, su ubicación, sus servicios o su horario de atención.</w:t>
      </w:r>
    </w:p>
    <w:p>
      <w:pPr>
        <w:spacing w:after="0" w:line="360"/>
        <w:ind w:firstLine="709"/>
        <w:jc w:val="both"/>
      </w:pPr>
      <w:r>
        <w:rPr>
          <w:rFonts w:ascii="Times New Roman" w:cs="Times New Roman" w:eastAsia="Times New Roman" w:hAnsi="Times New Roman"/>
          <w:b/>
          <w:bCs/>
          <w:sz w:val="24"/>
          <w:szCs w:val="24"/>
        </w:rPr>
        <w:t xml:space="preserve">Guía virtual interactivo. </w:t>
      </w:r>
      <w:r>
        <w:rPr>
          <w:rFonts w:ascii="Times New Roman" w:cs="Times New Roman" w:eastAsia="Times New Roman" w:hAnsi="Times New Roman"/>
          <w:sz w:val="24"/>
          <w:szCs w:val="24"/>
        </w:rPr>
        <w:t xml:space="preserve">componente del recorrido que funciona como asistente informativo y permite al usuario obtener respuestas sobre las dependencias y los servicios del campus mediante un sistema de preguntas predefinidas.</w:t>
      </w:r>
    </w:p>
    <w:p>
      <w:pPr>
        <w:spacing w:after="0" w:line="360"/>
        <w:ind w:firstLine="709"/>
        <w:jc w:val="both"/>
      </w:pPr>
      <w:r>
        <w:rPr>
          <w:rFonts w:ascii="Times New Roman" w:cs="Times New Roman" w:eastAsia="Times New Roman" w:hAnsi="Times New Roman"/>
          <w:b/>
          <w:bCs/>
          <w:sz w:val="24"/>
          <w:szCs w:val="24"/>
        </w:rPr>
        <w:t xml:space="preserve">Experiencia inmersiva. </w:t>
      </w:r>
      <w:r>
        <w:rPr>
          <w:rFonts w:ascii="Times New Roman" w:cs="Times New Roman" w:eastAsia="Times New Roman" w:hAnsi="Times New Roman"/>
          <w:sz w:val="24"/>
          <w:szCs w:val="24"/>
        </w:rPr>
        <w:t xml:space="preserve">sensación de presencia que se genera cuando el usuario interactúa con un entorno digital que simula un espacio real, y que favorece la atención, la comprensión y la recordación del entorno explorado.</w:t>
      </w:r>
    </w:p>
    <w:p>
      <w:pPr>
        <w:spacing w:after="0" w:line="360"/>
        <w:ind w:firstLine="709"/>
        <w:jc w:val="both"/>
      </w:pPr>
      <w:r>
        <w:rPr>
          <w:rFonts w:ascii="Times New Roman" w:cs="Times New Roman" w:eastAsia="Times New Roman" w:hAnsi="Times New Roman"/>
          <w:b/>
          <w:bCs/>
          <w:sz w:val="24"/>
          <w:szCs w:val="24"/>
        </w:rPr>
        <w:t xml:space="preserve">Unity. </w:t>
      </w:r>
      <w:r>
        <w:rPr>
          <w:rFonts w:ascii="Times New Roman" w:cs="Times New Roman" w:eastAsia="Times New Roman" w:hAnsi="Times New Roman"/>
          <w:sz w:val="24"/>
          <w:szCs w:val="24"/>
        </w:rPr>
        <w:t xml:space="preserve">motor de desarrollo multiplataforma utilizado para crear experiencias interactivas en 2D y 3D, que permite integrar imágenes panorámicas, sistemas de navegación y elementos de interfaz, y exportar el resultado a la web mediante WebGL.</w:t>
      </w:r>
    </w:p>
    <w:p>
      <w:pPr>
        <w:spacing w:after="0" w:line="360"/>
        <w:ind w:firstLine="709"/>
        <w:jc w:val="both"/>
      </w:pPr>
      <w:r>
        <w:rPr>
          <w:rFonts w:ascii="Times New Roman" w:cs="Times New Roman" w:eastAsia="Times New Roman" w:hAnsi="Times New Roman"/>
          <w:b/>
          <w:bCs/>
          <w:sz w:val="24"/>
          <w:szCs w:val="24"/>
        </w:rPr>
        <w:t xml:space="preserve">WebGL. </w:t>
      </w:r>
      <w:r>
        <w:rPr>
          <w:rFonts w:ascii="Times New Roman" w:cs="Times New Roman" w:eastAsia="Times New Roman" w:hAnsi="Times New Roman"/>
          <w:sz w:val="24"/>
          <w:szCs w:val="24"/>
        </w:rPr>
        <w:t xml:space="preserve">estándar que permite a los navegadores web representar gráficos acelerados por la tarjeta gráfica sin instalar complementos, y que hace posible ejecutar el recorrido desde un enlace.</w:t>
      </w:r>
    </w:p>
    <w:p>
      <w:pPr>
        <w:spacing w:after="0" w:line="360"/>
        <w:ind w:firstLine="709"/>
        <w:jc w:val="both"/>
      </w:pPr>
      <w:r>
        <w:rPr>
          <w:rFonts w:ascii="Times New Roman" w:cs="Times New Roman" w:eastAsia="Times New Roman" w:hAnsi="Times New Roman"/>
          <w:b/>
          <w:bCs/>
          <w:sz w:val="24"/>
          <w:szCs w:val="24"/>
        </w:rPr>
        <w:t xml:space="preserve">Orientación espacial. </w:t>
      </w:r>
      <w:r>
        <w:rPr>
          <w:rFonts w:ascii="Times New Roman" w:cs="Times New Roman" w:eastAsia="Times New Roman" w:hAnsi="Times New Roman"/>
          <w:sz w:val="24"/>
          <w:szCs w:val="24"/>
        </w:rPr>
        <w:t xml:space="preserve">capacidad de una persona para reconocer, comprender y ubicarse dentro de un entorno físico o virtual, apoyada en referencias visuales, señalización y mecanismos de navegación.</w:t>
      </w:r>
    </w:p>
    <w:p>
      <w:pPr>
        <w:spacing w:after="0" w:line="360"/>
        <w:ind w:firstLine="709"/>
        <w:jc w:val="both"/>
      </w:pPr>
      <w:r>
        <w:rPr>
          <w:rFonts w:ascii="Times New Roman" w:cs="Times New Roman" w:eastAsia="Times New Roman" w:hAnsi="Times New Roman"/>
          <w:b/>
          <w:bCs/>
          <w:sz w:val="24"/>
          <w:szCs w:val="24"/>
        </w:rPr>
        <w:t xml:space="preserve">Wayfinding. </w:t>
      </w:r>
      <w:r>
        <w:rPr>
          <w:rFonts w:ascii="Times New Roman" w:cs="Times New Roman" w:eastAsia="Times New Roman" w:hAnsi="Times New Roman"/>
          <w:sz w:val="24"/>
          <w:szCs w:val="24"/>
        </w:rPr>
        <w:t xml:space="preserve">proceso cognitivo y conductual mediante el cual una persona determina su ubicación, planifica rutas y se desplaza de un punto a otro dentro de un entorno físico o virtual (Lynch, 1960).</w:t>
      </w:r>
    </w:p>
    <w:p>
      <w:pPr>
        <w:spacing w:after="0" w:line="360"/>
        <w:ind w:firstLine="709"/>
        <w:jc w:val="both"/>
      </w:pPr>
      <w:r>
        <w:rPr>
          <w:rFonts w:ascii="Times New Roman" w:cs="Times New Roman" w:eastAsia="Times New Roman" w:hAnsi="Times New Roman"/>
          <w:b/>
          <w:bCs/>
          <w:sz w:val="24"/>
          <w:szCs w:val="24"/>
        </w:rPr>
        <w:t xml:space="preserve">Usabilidad. </w:t>
      </w:r>
      <w:r>
        <w:rPr>
          <w:rFonts w:ascii="Times New Roman" w:cs="Times New Roman" w:eastAsia="Times New Roman" w:hAnsi="Times New Roman"/>
          <w:sz w:val="24"/>
          <w:szCs w:val="24"/>
        </w:rPr>
        <w:t xml:space="preserve">grado en que un sistema puede ser utilizado por sus usuarios para lograr sus objetivos con efectividad, eficiencia y satisfacción.</w:t>
      </w:r>
    </w:p>
    <w:p>
      <w:pPr>
        <w:pStyle w:val="Heading2"/>
        <w:spacing w:after="0" w:before="240" w:line="360"/>
        <w:jc w:val="left"/>
      </w:pPr>
      <w:r>
        <w:rPr>
          <w:rFonts w:ascii="Times New Roman" w:cs="Times New Roman" w:eastAsia="Times New Roman" w:hAnsi="Times New Roman"/>
          <w:b/>
          <w:bCs/>
          <w:sz w:val="24"/>
          <w:szCs w:val="24"/>
        </w:rPr>
        <w:t xml:space="preserve">5.3 Marco legal</w:t>
      </w:r>
    </w:p>
    <w:p>
      <w:pPr>
        <w:spacing w:after="0" w:line="360"/>
        <w:ind w:firstLine="709"/>
        <w:jc w:val="both"/>
      </w:pPr>
      <w:r>
        <w:rPr>
          <w:rFonts w:ascii="Times New Roman" w:cs="Times New Roman" w:eastAsia="Times New Roman" w:hAnsi="Times New Roman"/>
          <w:sz w:val="24"/>
          <w:szCs w:val="24"/>
        </w:rPr>
        <w:t xml:space="preserve">El proyecto se enmarca en un conjunto de disposiciones vigentes en Colombia relacionadas con el uso de las tecnologías de la información, la protección de datos personales y la investigación con participación de personas.</w:t>
      </w:r>
    </w:p>
    <w:p>
      <w:pPr>
        <w:spacing w:after="0" w:line="360"/>
        <w:ind w:firstLine="709"/>
        <w:jc w:val="both"/>
      </w:pPr>
      <w:r>
        <w:rPr>
          <w:rFonts w:ascii="Times New Roman" w:cs="Times New Roman" w:eastAsia="Times New Roman" w:hAnsi="Times New Roman"/>
          <w:sz w:val="24"/>
          <w:szCs w:val="24"/>
        </w:rPr>
        <w:t xml:space="preserve">La Ley 1341 de 2009 define los principios y conceptos sobre la sociedad de la información y la organización de las tecnologías de la información y las comunicaciones, y establece el marco general para su uso y aprovechamiento en el país. Reconoce el derecho de acceso a estas tecnologías como medio para ejercer derechos como la educación y el acceso al conocimiento (Congreso de la República de Colombia, 2009). Esta norma respalda el desarrollo de herramientas digitales accesibles orientadas a mejorar los procesos informativos y educativos de una institución de educación superior.</w:t>
      </w:r>
    </w:p>
    <w:p>
      <w:pPr>
        <w:spacing w:after="0" w:line="360"/>
        <w:ind w:firstLine="709"/>
        <w:jc w:val="both"/>
      </w:pPr>
      <w:r>
        <w:rPr>
          <w:rFonts w:ascii="Times New Roman" w:cs="Times New Roman" w:eastAsia="Times New Roman" w:hAnsi="Times New Roman"/>
          <w:sz w:val="24"/>
          <w:szCs w:val="24"/>
        </w:rPr>
        <w:t xml:space="preserve">La Ley 1581 de 2012 regula el tratamiento de datos personales y desarrolla el derecho constitucional de todas las personas a conocer, actualizar y rectificar la información que se haya recogido sobre ellas en bases de datos o archivos (Congreso de la República de Colombia, 2012). En este proyecto se aplicó en dos momentos: en la recolección de datos de los participantes mediante encuestas y en el registro de uso del recorrido publicado. En ambos casos se informó a los participantes y se obtuvo su consentimiento. El registro de uso se diseñó de forma que no almacena nombres, correos ni ningún otro dato que identifique a la persona.</w:t>
      </w:r>
    </w:p>
    <w:p>
      <w:pPr>
        <w:spacing w:after="0" w:line="360"/>
        <w:ind w:firstLine="709"/>
        <w:jc w:val="both"/>
      </w:pPr>
      <w:r>
        <w:rPr>
          <w:rFonts w:ascii="Times New Roman" w:cs="Times New Roman" w:eastAsia="Times New Roman" w:hAnsi="Times New Roman"/>
          <w:sz w:val="24"/>
          <w:szCs w:val="24"/>
        </w:rPr>
        <w:t xml:space="preserve">La Resolución 8430 de 1993 del Ministerio de Salud establece las normas científicas, técnicas y administrativas para la investigación con seres humanos (Ministerio de Salud, 1993). De acuerdo con sus criterios, la aplicación de encuestas y la observación del uso de una herramienta digital corresponden a una investigación sin riesgo, que en todo caso exige participación voluntaria y consentimiento informado.</w:t>
      </w:r>
    </w:p>
    <w:p>
      <w:pPr>
        <w:spacing w:after="0" w:line="360"/>
        <w:ind w:firstLine="709"/>
        <w:jc w:val="both"/>
      </w:pPr>
      <w:r>
        <w:rPr>
          <w:rFonts w:ascii="Times New Roman" w:cs="Times New Roman" w:eastAsia="Times New Roman" w:hAnsi="Times New Roman"/>
          <w:sz w:val="24"/>
          <w:szCs w:val="24"/>
        </w:rPr>
        <w:t xml:space="preserve">Finalmente, el Acuerdo 959 de 2017 de la Universidad de Boyacá reglamenta la alternativa de grado Trabajo de Grado para los programas de pregrado y define los requisitos de presentación, evaluación y aprobación en la modalidad de proyecto de desarrollo tecnológico, a la que se acoge este trabajo (Universidad de Boyacá, 2017).</w:t>
      </w:r>
    </w:p>
    <w:p>
      <w:pPr>
        <w:pStyle w:val="Heading2"/>
        <w:spacing w:after="0" w:before="240" w:line="360"/>
        <w:jc w:val="left"/>
      </w:pPr>
      <w:r>
        <w:rPr>
          <w:rFonts w:ascii="Times New Roman" w:cs="Times New Roman" w:eastAsia="Times New Roman" w:hAnsi="Times New Roman"/>
          <w:b/>
          <w:bCs/>
          <w:sz w:val="24"/>
          <w:szCs w:val="24"/>
        </w:rPr>
        <w:t xml:space="preserve">5.4 Marco geográfico</w:t>
      </w:r>
    </w:p>
    <w:p>
      <w:pPr>
        <w:spacing w:after="0" w:line="360"/>
        <w:ind w:firstLine="709"/>
        <w:jc w:val="both"/>
      </w:pPr>
      <w:r>
        <w:rPr>
          <w:rFonts w:ascii="Times New Roman" w:cs="Times New Roman" w:eastAsia="Times New Roman" w:hAnsi="Times New Roman"/>
          <w:sz w:val="24"/>
          <w:szCs w:val="24"/>
        </w:rPr>
        <w:t xml:space="preserve">El proyecto se desarrolló en el campus de la sede principal de la Universidad de Boyacá, ubicado en la ciudad de Tunja, capital del departamento de Boyacá, </w:t>
      </w:r>
      <w:r>
        <w:rPr>
          <w:rFonts w:ascii="Times New Roman" w:cs="Times New Roman" w:eastAsia="Times New Roman" w:hAnsi="Times New Roman"/>
          <w:sz w:val="24"/>
          <w:szCs w:val="24"/>
          <w:highlight w:val="yellow"/>
        </w:rPr>
        <w:t xml:space="preserve">en la Carrera 2ª Este No. 64-169 (confirmar dirección)</w:t>
      </w:r>
      <w:r>
        <w:rPr>
          <w:rFonts w:ascii="Times New Roman" w:cs="Times New Roman" w:eastAsia="Times New Roman" w:hAnsi="Times New Roman"/>
          <w:sz w:val="24"/>
          <w:szCs w:val="24"/>
        </w:rPr>
        <w:t xml:space="preserve">. Tunja se encuentra sobre la cordillera Oriental de los Andes colombianos, a una altitud aproximada de 2.800 metros sobre el nivel del mar, y es uno de los principales centros educativos de la región, con una población estudiantil que proviene de distintos municipios y departamentos del país.</w:t>
      </w:r>
    </w:p>
    <w:p>
      <w:pPr>
        <w:spacing w:after="0" w:line="360"/>
        <w:ind w:firstLine="709"/>
        <w:jc w:val="both"/>
      </w:pPr>
      <w:r>
        <w:rPr>
          <w:rFonts w:ascii="Times New Roman" w:cs="Times New Roman" w:eastAsia="Times New Roman" w:hAnsi="Times New Roman"/>
          <w:sz w:val="24"/>
          <w:szCs w:val="24"/>
        </w:rPr>
        <w:t xml:space="preserve">El campus está conformado por varios edificios numerados y por zonas exteriores de circulación, deporte y encuentro. El recorrido virtual abarca el Edificio Central, el Edificio Múltiple, el Edificio 12, el Edificio 3, las entradas al campus, las canchas multifuncionales y las vistas exteriores de los edificios 1, 2, 4, 10 y 11. El detalle de los espacios incluidos se presenta en el subcapítulo 7.1.</w:t>
      </w:r>
    </w:p>
    <w:p>
      <w:pPr>
        <w:pStyle w:val="TituloFigura"/>
        <w:keepNext/>
        <w:spacing w:after="0" w:before="240" w:line="360"/>
        <w:jc w:val="left"/>
      </w:pPr>
      <w:r>
        <w:rPr>
          <w:rFonts w:ascii="Times New Roman" w:cs="Times New Roman" w:eastAsia="Times New Roman" w:hAnsi="Times New Roman"/>
          <w:b/>
          <w:bCs/>
          <w:sz w:val="24"/>
          <w:szCs w:val="24"/>
        </w:rPr>
        <w:t xml:space="preserve">Figura 1</w:t>
      </w:r>
      <w:r>
        <w:rPr>
          <w:rFonts w:ascii="Times New Roman" w:cs="Times New Roman" w:eastAsia="Times New Roman" w:hAnsi="Times New Roman"/>
          <w:i/>
          <w:iCs/>
          <w:sz w:val="24"/>
          <w:szCs w:val="24"/>
        </w:rPr>
        <w:br/>
        <w:t xml:space="preserve">Vista aérea del campus de la Universidad de Boyacá, sede Tunja</w:t>
      </w:r>
    </w:p>
    <w:p>
      <w:pPr>
        <w:pBdr>
          <w:top w:val="dashed" w:color="808080" w:sz="6"/>
          <w:left w:val="dashed" w:color="808080" w:sz="6"/>
          <w:bottom w:val="dashed" w:color="808080" w:sz="6"/>
          <w:right w:val="dashed" w:color="808080" w:sz="6"/>
        </w:pBdr>
        <w:spacing w:after="600" w:before="600" w:line="276"/>
        <w:jc w:val="center"/>
      </w:pPr>
      <w:r>
        <w:rPr>
          <w:rFonts w:ascii="Times New Roman" w:cs="Times New Roman" w:eastAsia="Times New Roman" w:hAnsi="Times New Roman"/>
          <w:sz w:val="22"/>
          <w:szCs w:val="22"/>
          <w:highlight w:val="yellow"/>
        </w:rPr>
        <w:t xml:space="preserve">INSERTAR FIGURA: vista aérea del campus tomada con el dron (la imagen de inicio del recorrido) o mapa de ubicación del campus en Tunja.</w:t>
      </w:r>
    </w:p>
    <w:p>
      <w:pPr>
        <w:spacing w:after="240" w:line="240"/>
        <w:jc w:val="left"/>
      </w:pPr>
      <w:r>
        <w:rPr>
          <w:rFonts w:ascii="Times New Roman" w:cs="Times New Roman" w:eastAsia="Times New Roman" w:hAnsi="Times New Roman"/>
          <w:sz w:val="20"/>
          <w:szCs w:val="20"/>
        </w:rPr>
        <w:t xml:space="preserve">Fuente: autores de la investigación.</w:t>
      </w:r>
    </w:p>
    <w:p>
      <w:pPr>
        <w:pStyle w:val="Heading2"/>
        <w:spacing w:after="0" w:before="240" w:line="360"/>
        <w:jc w:val="left"/>
      </w:pPr>
      <w:r>
        <w:rPr>
          <w:rFonts w:ascii="Times New Roman" w:cs="Times New Roman" w:eastAsia="Times New Roman" w:hAnsi="Times New Roman"/>
          <w:b/>
          <w:bCs/>
          <w:sz w:val="24"/>
          <w:szCs w:val="24"/>
        </w:rPr>
        <w:t xml:space="preserve">5.5 Marco institucional</w:t>
      </w:r>
    </w:p>
    <w:p>
      <w:pPr>
        <w:spacing w:after="0" w:line="360"/>
        <w:ind w:firstLine="709"/>
        <w:jc w:val="both"/>
      </w:pPr>
      <w:r>
        <w:rPr>
          <w:rFonts w:ascii="Times New Roman" w:cs="Times New Roman" w:eastAsia="Times New Roman" w:hAnsi="Times New Roman"/>
          <w:sz w:val="24"/>
          <w:szCs w:val="24"/>
        </w:rPr>
        <w:t xml:space="preserve">La Universidad de Boyacá es una institución de educación superior privada, reconocida a nivel regional y nacional por su compromiso con la formación integral, la innovación académica y el desarrollo tecnológico. A través de sus programas de pregrado y posgrado, promueve el uso de herramientas digitales y de metodologías innovadoras que fortalecen los procesos de enseñanza, aprendizaje y proyección institucional.</w:t>
      </w:r>
    </w:p>
    <w:p>
      <w:pPr>
        <w:spacing w:after="0" w:line="360"/>
        <w:ind w:firstLine="709"/>
        <w:jc w:val="both"/>
      </w:pPr>
      <w:r>
        <w:rPr>
          <w:rFonts w:ascii="Times New Roman" w:cs="Times New Roman" w:eastAsia="Times New Roman" w:hAnsi="Times New Roman"/>
          <w:sz w:val="24"/>
          <w:szCs w:val="24"/>
        </w:rPr>
        <w:t xml:space="preserve">El campus alberga dependencias administrativas, académicas y de bienestar que son frecuentadas de manera constante por aspirantes, estudiantes, docentes, personal administrativo y visitantes externos. Este conjunto de instalaciones facilita el desarrollo de las actividades misionales de la institución y es un elemento clave de la experiencia universitaria.</w:t>
      </w:r>
    </w:p>
    <w:p>
      <w:pPr>
        <w:spacing w:after="0" w:line="360"/>
        <w:ind w:firstLine="709"/>
        <w:jc w:val="both"/>
      </w:pPr>
      <w:r>
        <w:rPr>
          <w:rFonts w:ascii="Times New Roman" w:cs="Times New Roman" w:eastAsia="Times New Roman" w:hAnsi="Times New Roman"/>
          <w:sz w:val="24"/>
          <w:szCs w:val="24"/>
        </w:rPr>
        <w:t xml:space="preserve">El recorrido virtual interactivo en 360° se alinea con los objetivos institucionales de modernización, accesibilidad y difusión de la información. La herramienta fortalece la comunicación institucional, facilita el reconocimiento de los espacios universitarios y apoya los procesos de orientación para los nuevos integrantes de la comunidad académica. También se articula con las iniciativas de transformación digital de la universidad, al integrar recursos multimedia que contribuyen a la visibilidad de su infraestructura y a la proyección de su identidad institucional en entornos digitales.</w:t>
      </w:r>
    </w:p>
    <w:p>
      <w:pPr>
        <w:pStyle w:val="Heading1"/>
        <w:pageBreakBefore/>
        <w:spacing w:after="240" w:line="360"/>
        <w:jc w:val="center"/>
      </w:pPr>
      <w:r>
        <w:rPr>
          <w:rFonts w:ascii="Times New Roman" w:cs="Times New Roman" w:eastAsia="Times New Roman" w:hAnsi="Times New Roman"/>
          <w:b/>
          <w:bCs/>
          <w:sz w:val="24"/>
          <w:szCs w:val="24"/>
        </w:rPr>
        <w:t xml:space="preserve">6. Metodología</w:t>
      </w:r>
    </w:p>
    <w:p>
      <w:pPr>
        <w:pStyle w:val="Heading2"/>
        <w:spacing w:after="0" w:before="240" w:line="360"/>
        <w:jc w:val="left"/>
      </w:pPr>
      <w:r>
        <w:rPr>
          <w:rFonts w:ascii="Times New Roman" w:cs="Times New Roman" w:eastAsia="Times New Roman" w:hAnsi="Times New Roman"/>
          <w:b/>
          <w:bCs/>
          <w:sz w:val="24"/>
          <w:szCs w:val="24"/>
        </w:rPr>
        <w:t xml:space="preserve">6.1 Línea de investigación</w:t>
      </w:r>
    </w:p>
    <w:p>
      <w:pPr>
        <w:spacing w:after="0" w:line="360"/>
        <w:ind w:firstLine="709"/>
        <w:jc w:val="both"/>
      </w:pPr>
      <w:r>
        <w:rPr>
          <w:rFonts w:ascii="Times New Roman" w:cs="Times New Roman" w:eastAsia="Times New Roman" w:hAnsi="Times New Roman"/>
          <w:sz w:val="24"/>
          <w:szCs w:val="24"/>
        </w:rPr>
        <w:t xml:space="preserve">El proyecto se enmarcó en la línea de investigación Innovación Científica, Social y Tecnológica para el Desarrollo Sostenible, articulada con la sublínea de Tecnologías digitales aplicadas a la educación y comunicación multimedia, de acuerdo con los lineamientos del programa de Ingeniería en Multimedia de la Universidad de Boyacá.</w:t>
      </w:r>
    </w:p>
    <w:p>
      <w:pPr>
        <w:pStyle w:val="Heading2"/>
        <w:spacing w:after="0" w:before="240" w:line="360"/>
        <w:jc w:val="left"/>
      </w:pPr>
      <w:r>
        <w:rPr>
          <w:rFonts w:ascii="Times New Roman" w:cs="Times New Roman" w:eastAsia="Times New Roman" w:hAnsi="Times New Roman"/>
          <w:b/>
          <w:bCs/>
          <w:sz w:val="24"/>
          <w:szCs w:val="24"/>
        </w:rPr>
        <w:t xml:space="preserve">6.2 Tipo y diseño de investigación</w:t>
      </w:r>
    </w:p>
    <w:p>
      <w:pPr>
        <w:spacing w:after="0" w:line="360"/>
        <w:ind w:firstLine="709"/>
        <w:jc w:val="both"/>
      </w:pPr>
      <w:r>
        <w:rPr>
          <w:rFonts w:ascii="Times New Roman" w:cs="Times New Roman" w:eastAsia="Times New Roman" w:hAnsi="Times New Roman"/>
          <w:sz w:val="24"/>
          <w:szCs w:val="24"/>
        </w:rPr>
        <w:t xml:space="preserve">La investigación fue de tipo aplicada y descriptiva. Fue aplicada porque generó una solución tecnológica concreta que aporta valor práctico a la orientación de los estudiantes nuevos dentro del campus de la Universidad de Boyacá. Fue descriptiva porque analizó y documentó el entorno universitario, las necesidades de los usuarios y la experiencia resultante del uso del recorrido virtual.</w:t>
      </w:r>
    </w:p>
    <w:p>
      <w:pPr>
        <w:spacing w:after="0" w:line="360"/>
        <w:ind w:firstLine="709"/>
        <w:jc w:val="both"/>
      </w:pPr>
      <w:r>
        <w:rPr>
          <w:rFonts w:ascii="Times New Roman" w:cs="Times New Roman" w:eastAsia="Times New Roman" w:hAnsi="Times New Roman"/>
          <w:sz w:val="24"/>
          <w:szCs w:val="24"/>
        </w:rPr>
        <w:t xml:space="preserve">El enfoque fue mixto, con predominio cuantitativo y apoyo cualitativo para el análisis de la experiencia de usuario. Los datos cuantitativos se obtuvieron mediante encuestas con escala Likert y mediante el registro de uso del recorrido. Los datos cualitativos se recolectaron con preguntas abiertas y con la observación directa durante la validación.</w:t>
      </w:r>
    </w:p>
    <w:p>
      <w:pPr>
        <w:spacing w:after="0" w:line="360"/>
        <w:ind w:firstLine="709"/>
        <w:jc w:val="both"/>
      </w:pPr>
      <w:r>
        <w:rPr>
          <w:rFonts w:ascii="Times New Roman" w:cs="Times New Roman" w:eastAsia="Times New Roman" w:hAnsi="Times New Roman"/>
          <w:sz w:val="24"/>
          <w:szCs w:val="24"/>
        </w:rPr>
        <w:t xml:space="preserve">En cuanto al método, el proyecto adoptó un enfoque de diseño y desarrollo tecnológico basado en la metodología iterativa SCRUMBAN, que combina elementos de Scrum y de Kanban para gestionar el desarrollo de manera flexible y organizada (Ladas, 2009). El trabajo se dividió en ciclos cortos. En cada ciclo se definieron las tareas, se desarrollaron, se probaron dentro del editor de Unity y se revisaron antes de pasar al siguiente. Las tareas se organizaron en un tablero con las columnas </w:t>
      </w:r>
      <w:r>
        <w:rPr>
          <w:rFonts w:ascii="Times New Roman" w:cs="Times New Roman" w:eastAsia="Times New Roman" w:hAnsi="Times New Roman"/>
          <w:i/>
          <w:iCs/>
          <w:sz w:val="24"/>
          <w:szCs w:val="24"/>
        </w:rPr>
        <w:t xml:space="preserve">por hacer</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en progreso</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en revisión</w:t>
      </w:r>
      <w:r>
        <w:rPr>
          <w:rFonts w:ascii="Times New Roman" w:cs="Times New Roman" w:eastAsia="Times New Roman" w:hAnsi="Times New Roman"/>
          <w:sz w:val="24"/>
          <w:szCs w:val="24"/>
        </w:rPr>
        <w:t xml:space="preserve"> y </w:t>
      </w:r>
      <w:r>
        <w:rPr>
          <w:rFonts w:ascii="Times New Roman" w:cs="Times New Roman" w:eastAsia="Times New Roman" w:hAnsi="Times New Roman"/>
          <w:i/>
          <w:iCs/>
          <w:sz w:val="24"/>
          <w:szCs w:val="24"/>
        </w:rPr>
        <w:t xml:space="preserve">terminado</w:t>
      </w:r>
      <w:r>
        <w:rPr>
          <w:rFonts w:ascii="Times New Roman" w:cs="Times New Roman" w:eastAsia="Times New Roman" w:hAnsi="Times New Roman"/>
          <w:sz w:val="24"/>
          <w:szCs w:val="24"/>
        </w:rPr>
        <w:t xml:space="preserve">, y el código se administró en un repositorio de GitHub con una rama de trabajo por desarrollador que se integraba a la rama principal al cierre de cada ciclo.</w:t>
      </w:r>
    </w:p>
    <w:p>
      <w:pPr>
        <w:pStyle w:val="TituloFigura"/>
        <w:keepNext/>
        <w:spacing w:after="0" w:before="240" w:line="360"/>
        <w:jc w:val="left"/>
      </w:pPr>
      <w:r>
        <w:rPr>
          <w:rFonts w:ascii="Times New Roman" w:cs="Times New Roman" w:eastAsia="Times New Roman" w:hAnsi="Times New Roman"/>
          <w:b/>
          <w:bCs/>
          <w:sz w:val="24"/>
          <w:szCs w:val="24"/>
        </w:rPr>
        <w:t xml:space="preserve">Figura 2</w:t>
      </w:r>
      <w:r>
        <w:rPr>
          <w:rFonts w:ascii="Times New Roman" w:cs="Times New Roman" w:eastAsia="Times New Roman" w:hAnsi="Times New Roman"/>
          <w:i/>
          <w:iCs/>
          <w:sz w:val="24"/>
          <w:szCs w:val="24"/>
        </w:rPr>
        <w:br/>
        <w:t xml:space="preserve">Tablero de tareas del proyecto</w:t>
      </w:r>
    </w:p>
    <w:p>
      <w:pPr>
        <w:pBdr>
          <w:top w:val="dashed" w:color="808080" w:sz="6"/>
          <w:left w:val="dashed" w:color="808080" w:sz="6"/>
          <w:bottom w:val="dashed" w:color="808080" w:sz="6"/>
          <w:right w:val="dashed" w:color="808080" w:sz="6"/>
        </w:pBdr>
        <w:spacing w:after="600" w:before="600" w:line="276"/>
        <w:jc w:val="center"/>
      </w:pPr>
      <w:r>
        <w:rPr>
          <w:rFonts w:ascii="Times New Roman" w:cs="Times New Roman" w:eastAsia="Times New Roman" w:hAnsi="Times New Roman"/>
          <w:sz w:val="22"/>
          <w:szCs w:val="22"/>
          <w:highlight w:val="yellow"/>
        </w:rPr>
        <w:t xml:space="preserve">INSERTAR FIGURA: captura del tablero Kanban con las tarjetas de las cuatro fases. Debe reflejar las actividades que realmente se hicieron y sus fechas.</w:t>
      </w:r>
    </w:p>
    <w:p>
      <w:pPr>
        <w:spacing w:after="240" w:line="240"/>
        <w:jc w:val="left"/>
      </w:pPr>
      <w:r>
        <w:rPr>
          <w:rFonts w:ascii="Times New Roman" w:cs="Times New Roman" w:eastAsia="Times New Roman" w:hAnsi="Times New Roman"/>
          <w:sz w:val="20"/>
          <w:szCs w:val="20"/>
        </w:rPr>
        <w:t xml:space="preserve">Fuente: autores de la investigación.</w:t>
      </w:r>
    </w:p>
    <w:p>
      <w:pPr>
        <w:pStyle w:val="Heading2"/>
        <w:spacing w:after="0" w:before="240" w:line="360"/>
        <w:jc w:val="left"/>
      </w:pPr>
      <w:r>
        <w:rPr>
          <w:rFonts w:ascii="Times New Roman" w:cs="Times New Roman" w:eastAsia="Times New Roman" w:hAnsi="Times New Roman"/>
          <w:b/>
          <w:bCs/>
          <w:sz w:val="24"/>
          <w:szCs w:val="24"/>
        </w:rPr>
        <w:t xml:space="preserve">6.3 Estructura metodológica</w:t>
      </w:r>
    </w:p>
    <w:p>
      <w:pPr>
        <w:spacing w:after="0" w:line="360"/>
        <w:ind w:firstLine="709"/>
        <w:jc w:val="both"/>
      </w:pPr>
      <w:r>
        <w:rPr>
          <w:rFonts w:ascii="Times New Roman" w:cs="Times New Roman" w:eastAsia="Times New Roman" w:hAnsi="Times New Roman"/>
          <w:sz w:val="24"/>
          <w:szCs w:val="24"/>
        </w:rPr>
        <w:t xml:space="preserve">El proyecto se desarrolló en cuatro fases, cada una asociada a un objetivo específico.</w:t>
      </w:r>
    </w:p>
    <w:p>
      <w:pPr>
        <w:spacing w:after="0" w:line="360"/>
        <w:ind w:firstLine="709"/>
        <w:jc w:val="both"/>
      </w:pPr>
      <w:r>
        <w:rPr>
          <w:rFonts w:ascii="Times New Roman" w:cs="Times New Roman" w:eastAsia="Times New Roman" w:hAnsi="Times New Roman"/>
          <w:b/>
          <w:bCs/>
          <w:sz w:val="24"/>
          <w:szCs w:val="24"/>
        </w:rPr>
        <w:t xml:space="preserve">Fase 1. Planeación y reconocimiento espacial. </w:t>
      </w:r>
      <w:r>
        <w:rPr>
          <w:rFonts w:ascii="Times New Roman" w:cs="Times New Roman" w:eastAsia="Times New Roman" w:hAnsi="Times New Roman"/>
          <w:sz w:val="24"/>
          <w:szCs w:val="24"/>
        </w:rPr>
        <w:t xml:space="preserve">correspondió al primer objetivo específico. Se realizó el reconocimiento del campus de la Universidad de Boyacá y se identificaron y seleccionaron las zonas más relevantes para el recorrido. Se aplicó la encuesta previa a estudiantes de primer semestre para identificar las dependencias de mayor demanda y las principales dificultades de orientación. Se definieron los requerimientos técnicos, se gestionaron los permisos institucionales para la captura de imágenes y se elaboró el plan de captura por edificio.</w:t>
      </w:r>
    </w:p>
    <w:p>
      <w:pPr>
        <w:spacing w:after="0" w:line="360"/>
        <w:ind w:firstLine="709"/>
        <w:jc w:val="both"/>
      </w:pPr>
      <w:r>
        <w:rPr>
          <w:rFonts w:ascii="Times New Roman" w:cs="Times New Roman" w:eastAsia="Times New Roman" w:hAnsi="Times New Roman"/>
          <w:b/>
          <w:bCs/>
          <w:sz w:val="24"/>
          <w:szCs w:val="24"/>
        </w:rPr>
        <w:t xml:space="preserve">Fase 2. Captura y procesamiento de contenido visual. </w:t>
      </w:r>
      <w:r>
        <w:rPr>
          <w:rFonts w:ascii="Times New Roman" w:cs="Times New Roman" w:eastAsia="Times New Roman" w:hAnsi="Times New Roman"/>
          <w:sz w:val="24"/>
          <w:szCs w:val="24"/>
        </w:rPr>
        <w:t xml:space="preserve">correspondió al segundo objetivo específico. Se realizaron las salidas de campo para capturar las imágenes panorámicas en 360° de los espacios seleccionados. El anteproyecto contemplaba una cámara 360° sobre trípode o un dron fotográfico. La captura se realizó con un dron DJI Mini 5 Pro en modo de panorámica esférica, tanto en exteriores como en interiores, y con un teléfono móvil en los pocos espacios donde las condiciones no permitían el vuelo. Después se revisaron y procesaron las imágenes para asegurar su coherencia espacial y su integración en el entorno virtual.</w:t>
      </w:r>
    </w:p>
    <w:p>
      <w:pPr>
        <w:spacing w:after="0" w:line="360"/>
        <w:ind w:firstLine="709"/>
        <w:jc w:val="both"/>
      </w:pPr>
      <w:r>
        <w:rPr>
          <w:rFonts w:ascii="Times New Roman" w:cs="Times New Roman" w:eastAsia="Times New Roman" w:hAnsi="Times New Roman"/>
          <w:b/>
          <w:bCs/>
          <w:sz w:val="24"/>
          <w:szCs w:val="24"/>
        </w:rPr>
        <w:t xml:space="preserve">Fase 3. Desarrollo técnico en Unity. </w:t>
      </w:r>
      <w:r>
        <w:rPr>
          <w:rFonts w:ascii="Times New Roman" w:cs="Times New Roman" w:eastAsia="Times New Roman" w:hAnsi="Times New Roman"/>
          <w:sz w:val="24"/>
          <w:szCs w:val="24"/>
        </w:rPr>
        <w:t xml:space="preserve">correspondió al tercer objetivo específico. Se implementó el recorrido virtual en el motor Unity, con los siguientes componentes: sistema de navegación por teletransporte entre los puntos del campus, puntos de interés con fichas informativas en los espacios de mayor relevancia institucional, interfaz de usuario y guía virtual interactivo con preguntas predefinidas sobre las dependencias y los servicios del campus. El desarrollo siguió ciclos iterativos bajo la metodología SCRUMBAN, con pruebas internas de funcionamiento al final de cada ciclo.</w:t>
      </w:r>
    </w:p>
    <w:p>
      <w:pPr>
        <w:spacing w:after="0" w:line="360"/>
        <w:ind w:firstLine="709"/>
        <w:jc w:val="both"/>
      </w:pPr>
      <w:r>
        <w:rPr>
          <w:rFonts w:ascii="Times New Roman" w:cs="Times New Roman" w:eastAsia="Times New Roman" w:hAnsi="Times New Roman"/>
          <w:b/>
          <w:bCs/>
          <w:sz w:val="24"/>
          <w:szCs w:val="24"/>
        </w:rPr>
        <w:t xml:space="preserve">Fase 4. Publicación y validación. </w:t>
      </w:r>
      <w:r>
        <w:rPr>
          <w:rFonts w:ascii="Times New Roman" w:cs="Times New Roman" w:eastAsia="Times New Roman" w:hAnsi="Times New Roman"/>
          <w:sz w:val="24"/>
          <w:szCs w:val="24"/>
        </w:rPr>
        <w:t xml:space="preserve">correspondió al cuarto objetivo específico. El recorrido se desplegó en una plataforma web accesible desde teléfonos móviles y computadores. Después se realizó la validación con usuarios mediante encuestas de satisfacción y pruebas de usabilidad. Para medir el cumplimiento de los objetivos se definieron cinco indicadores, que se presentan en la tabla siguiente.</w:t>
      </w:r>
    </w:p>
    <w:p>
      <w:pPr>
        <w:pStyle w:val="TituloTabla"/>
        <w:keepNext/>
        <w:spacing w:after="0" w:before="240" w:line="360"/>
        <w:jc w:val="left"/>
      </w:pPr>
      <w:r>
        <w:rPr>
          <w:rFonts w:ascii="Times New Roman" w:cs="Times New Roman" w:eastAsia="Times New Roman" w:hAnsi="Times New Roman"/>
          <w:b/>
          <w:bCs/>
          <w:sz w:val="24"/>
          <w:szCs w:val="24"/>
        </w:rPr>
        <w:t xml:space="preserve">Tabla 1</w:t>
      </w:r>
      <w:r>
        <w:rPr>
          <w:rFonts w:ascii="Times New Roman" w:cs="Times New Roman" w:eastAsia="Times New Roman" w:hAnsi="Times New Roman"/>
          <w:i/>
          <w:iCs/>
          <w:sz w:val="24"/>
          <w:szCs w:val="24"/>
        </w:rPr>
        <w:br/>
        <w:t xml:space="preserve">Indicadores de la validación y forma de medición</w:t>
      </w:r>
    </w:p>
    <w:tbl>
      <w:tblPr>
        <w:tblW w:type="dxa" w:w="9099"/>
        <w:tblBorders>
          <w:top w:val="none" w:color="FFFFFF" w:sz="0"/>
          <w:left w:val="none" w:color="FFFFFF" w:sz="0"/>
          <w:bottom w:val="none" w:color="FFFFFF" w:sz="0"/>
          <w:right w:val="none" w:color="FFFFFF" w:sz="0"/>
          <w:insideH w:val="none" w:color="FFFFFF" w:sz="0"/>
          <w:insideV w:val="none" w:color="FFFFFF" w:sz="0"/>
        </w:tblBorders>
      </w:tblPr>
      <w:tblGrid>
        <w:gridCol w:w="2730"/>
        <w:gridCol w:w="2002"/>
        <w:gridCol w:w="4367"/>
      </w:tblGrid>
      <w:tr>
        <w:trPr>
          <w:tblHeader/>
        </w:trPr>
        <w:tc>
          <w:tcPr>
            <w:tcW w:type="dxa" w:w="2730"/>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bCs/>
                <w:sz w:val="22"/>
                <w:szCs w:val="22"/>
              </w:rPr>
              <w:t xml:space="preserve">Indicador</w:t>
            </w:r>
          </w:p>
        </w:tc>
        <w:tc>
          <w:tcPr>
            <w:tcW w:type="dxa" w:w="2002"/>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bCs/>
                <w:sz w:val="22"/>
                <w:szCs w:val="22"/>
              </w:rPr>
              <w:t xml:space="preserve">Instrumento</w:t>
            </w:r>
          </w:p>
        </w:tc>
        <w:tc>
          <w:tcPr>
            <w:tcW w:type="dxa" w:w="4367"/>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bCs/>
                <w:sz w:val="22"/>
                <w:szCs w:val="22"/>
              </w:rPr>
              <w:t xml:space="preserve">Forma de medición</w:t>
            </w:r>
          </w:p>
        </w:tc>
      </w:tr>
      <w:tr>
        <w:trPr>
          <w:cantSplit/>
        </w:trPr>
        <w:tc>
          <w:tcPr>
            <w:tcW w:type="dxa" w:w="273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Satisfacción general del usuario</w:t>
            </w:r>
          </w:p>
        </w:tc>
        <w:tc>
          <w:tcPr>
            <w:tcW w:type="dxa" w:w="200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Encuesta posterior</w:t>
            </w:r>
          </w:p>
        </w:tc>
        <w:tc>
          <w:tcPr>
            <w:tcW w:type="dxa" w:w="4367"/>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Promedio en escala Likert de 1 a 5</w:t>
            </w:r>
          </w:p>
        </w:tc>
      </w:tr>
      <w:tr>
        <w:trPr>
          <w:cantSplit/>
        </w:trPr>
        <w:tc>
          <w:tcPr>
            <w:tcW w:type="dxa" w:w="273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Tasa de completitud del recorrido</w:t>
            </w:r>
          </w:p>
        </w:tc>
        <w:tc>
          <w:tcPr>
            <w:tcW w:type="dxa" w:w="200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Registro de uso</w:t>
            </w:r>
          </w:p>
        </w:tc>
        <w:tc>
          <w:tcPr>
            <w:tcW w:type="dxa" w:w="4367"/>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Espacios visitados sobre el total de espacios, por sesión</w:t>
            </w:r>
          </w:p>
        </w:tc>
      </w:tr>
      <w:tr>
        <w:trPr>
          <w:cantSplit/>
        </w:trPr>
        <w:tc>
          <w:tcPr>
            <w:tcW w:type="dxa" w:w="273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Tiempo promedio de navegación por espacio</w:t>
            </w:r>
          </w:p>
        </w:tc>
        <w:tc>
          <w:tcPr>
            <w:tcW w:type="dxa" w:w="200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Registro de uso</w:t>
            </w:r>
          </w:p>
        </w:tc>
        <w:tc>
          <w:tcPr>
            <w:tcW w:type="dxa" w:w="4367"/>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Segundos entre la entrada y la salida de cada panorama</w:t>
            </w:r>
          </w:p>
        </w:tc>
      </w:tr>
      <w:tr>
        <w:trPr>
          <w:cantSplit/>
        </w:trPr>
        <w:tc>
          <w:tcPr>
            <w:tcW w:type="dxa" w:w="273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Usabilidad</w:t>
            </w:r>
          </w:p>
        </w:tc>
        <w:tc>
          <w:tcPr>
            <w:tcW w:type="dxa" w:w="200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Escala SUS</w:t>
            </w:r>
          </w:p>
        </w:tc>
        <w:tc>
          <w:tcPr>
            <w:tcW w:type="dxa" w:w="4367"/>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Puntaje de 0 a 100. Umbral de aceptación: 68 puntos</w:t>
            </w:r>
          </w:p>
        </w:tc>
      </w:tr>
      <w:tr>
        <w:trPr>
          <w:cantSplit/>
        </w:trPr>
        <w:tc>
          <w:tcPr>
            <w:tcW w:type="dxa" w:w="2730"/>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Identificación correcta de espacios clave</w:t>
            </w:r>
          </w:p>
        </w:tc>
        <w:tc>
          <w:tcPr>
            <w:tcW w:type="dxa" w:w="2002"/>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Encuesta posterior</w:t>
            </w:r>
          </w:p>
        </w:tc>
        <w:tc>
          <w:tcPr>
            <w:tcW w:type="dxa" w:w="4367"/>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Porcentaje de aciertos en preguntas de opción múltiple</w:t>
            </w:r>
          </w:p>
        </w:tc>
      </w:tr>
    </w:tbl>
    <w:p>
      <w:pPr>
        <w:spacing w:after="240" w:line="240"/>
        <w:jc w:val="left"/>
      </w:pPr>
      <w:r>
        <w:rPr>
          <w:rFonts w:ascii="Times New Roman" w:cs="Times New Roman" w:eastAsia="Times New Roman" w:hAnsi="Times New Roman"/>
          <w:sz w:val="20"/>
          <w:szCs w:val="20"/>
        </w:rPr>
        <w:t xml:space="preserve">Fuente: autores de la investigación.</w:t>
      </w:r>
    </w:p>
    <w:p>
      <w:pPr>
        <w:spacing w:after="0" w:line="360"/>
        <w:ind w:firstLine="709"/>
        <w:jc w:val="both"/>
      </w:pPr>
      <w:r>
        <w:rPr>
          <w:rFonts w:ascii="Times New Roman" w:cs="Times New Roman" w:eastAsia="Times New Roman" w:hAnsi="Times New Roman"/>
          <w:sz w:val="24"/>
          <w:szCs w:val="24"/>
        </w:rPr>
        <w:t xml:space="preserve">El anteproyecto planteó medir la completitud y el tiempo por espacio dentro del motor. Esto se implementó como un registro de uso propio del recorrido, que detecta el cambio de panorama, anota la hora de entrada y acumula el tiempo de permanencia. El registro se describe en el subcapítulo 7.3.</w:t>
      </w:r>
    </w:p>
    <w:p>
      <w:pPr>
        <w:pStyle w:val="Heading3"/>
        <w:spacing w:after="0" w:before="240" w:line="360"/>
        <w:jc w:val="left"/>
      </w:pPr>
      <w:r>
        <w:rPr>
          <w:rFonts w:ascii="Times New Roman" w:cs="Times New Roman" w:eastAsia="Times New Roman" w:hAnsi="Times New Roman"/>
          <w:b/>
          <w:bCs/>
          <w:i/>
          <w:iCs/>
          <w:sz w:val="24"/>
          <w:szCs w:val="24"/>
        </w:rPr>
        <w:t xml:space="preserve">6.3.1 Fuentes de información</w:t>
      </w:r>
    </w:p>
    <w:p>
      <w:pPr>
        <w:spacing w:after="0" w:line="360"/>
        <w:ind w:firstLine="709"/>
        <w:jc w:val="both"/>
      </w:pPr>
      <w:r>
        <w:rPr>
          <w:rFonts w:ascii="Times New Roman" w:cs="Times New Roman" w:eastAsia="Times New Roman" w:hAnsi="Times New Roman"/>
          <w:sz w:val="24"/>
          <w:szCs w:val="24"/>
        </w:rPr>
        <w:t xml:space="preserve">Las fuentes primarias fueron la observación directa de los espacios del campus durante el reconocimiento, los resultados de la encuesta previa aplicada en la fase de planeación, y los resultados de la encuesta posterior, de las pruebas de usabilidad y del registro de uso durante la validación. Como fuentes secundarias se consultaron artículos científicos indexados, libros especializados, documentos institucionales, el sitio web de la Universidad de Boyacá y literatura relacionada con recorridos virtuales, tecnologías inmersivas, </w:t>
      </w:r>
      <w:r>
        <w:rPr>
          <w:rFonts w:ascii="Times New Roman" w:cs="Times New Roman" w:eastAsia="Times New Roman" w:hAnsi="Times New Roman"/>
          <w:i/>
          <w:iCs/>
          <w:sz w:val="24"/>
          <w:szCs w:val="24"/>
        </w:rPr>
        <w:t xml:space="preserve">wayfinding</w:t>
      </w:r>
      <w:r>
        <w:rPr>
          <w:rFonts w:ascii="Times New Roman" w:cs="Times New Roman" w:eastAsia="Times New Roman" w:hAnsi="Times New Roman"/>
          <w:sz w:val="24"/>
          <w:szCs w:val="24"/>
        </w:rPr>
        <w:t xml:space="preserve"> y experiencia de usuario.</w:t>
      </w:r>
    </w:p>
    <w:p>
      <w:pPr>
        <w:pStyle w:val="Heading3"/>
        <w:spacing w:after="0" w:before="240" w:line="360"/>
        <w:jc w:val="left"/>
      </w:pPr>
      <w:r>
        <w:rPr>
          <w:rFonts w:ascii="Times New Roman" w:cs="Times New Roman" w:eastAsia="Times New Roman" w:hAnsi="Times New Roman"/>
          <w:b/>
          <w:bCs/>
          <w:i/>
          <w:iCs/>
          <w:sz w:val="24"/>
          <w:szCs w:val="24"/>
        </w:rPr>
        <w:t xml:space="preserve">6.3.2 Técnicas y herramientas de recolección de información</w:t>
      </w:r>
    </w:p>
    <w:p>
      <w:pPr>
        <w:spacing w:after="0" w:line="360"/>
        <w:ind w:firstLine="709"/>
        <w:jc w:val="both"/>
      </w:pPr>
      <w:r>
        <w:rPr>
          <w:rFonts w:ascii="Times New Roman" w:cs="Times New Roman" w:eastAsia="Times New Roman" w:hAnsi="Times New Roman"/>
          <w:sz w:val="24"/>
          <w:szCs w:val="24"/>
        </w:rPr>
        <w:t xml:space="preserve">Las técnicas de recolección de información primaria fueron la encuesta y la observación directa, aplicadas en momentos distintos del proyecto.</w:t>
      </w:r>
    </w:p>
    <w:p>
      <w:pPr>
        <w:spacing w:after="0" w:line="360"/>
        <w:ind w:firstLine="709"/>
        <w:jc w:val="both"/>
      </w:pPr>
      <w:r>
        <w:rPr>
          <w:rFonts w:ascii="Times New Roman" w:cs="Times New Roman" w:eastAsia="Times New Roman" w:hAnsi="Times New Roman"/>
          <w:sz w:val="24"/>
          <w:szCs w:val="24"/>
        </w:rPr>
        <w:t xml:space="preserve">En la fase de levantamiento de requisitos se aplicó una encuesta previa a estudiantes de primer semestre, antes del desarrollo del recorrido. El instrumento fue un cuestionario estructurado de 10 preguntas, que combinó preguntas cerradas con escala Likert, preguntas de selección múltiple y preguntas abiertas, orientadas a identificar las dificultades de orientación espacial dentro del campus, las dependencias de más difícil ubicación para los estudiantes nuevos, los requerimientos de contenido del recorrido y la disposición frente al uso de una herramienta digital de orientación.</w:t>
      </w:r>
    </w:p>
    <w:p>
      <w:pPr>
        <w:spacing w:after="0" w:line="360"/>
        <w:ind w:firstLine="709"/>
        <w:jc w:val="both"/>
      </w:pPr>
      <w:r>
        <w:rPr>
          <w:rFonts w:ascii="Times New Roman" w:cs="Times New Roman" w:eastAsia="Times New Roman" w:hAnsi="Times New Roman"/>
          <w:sz w:val="24"/>
          <w:szCs w:val="24"/>
        </w:rPr>
        <w:t xml:space="preserve">En la fase de evaluación se aplicó una encuesta posterior a los participantes, una vez interactuaron con el recorrido. El instrumento fue un cuestionario estructurado de 10 preguntas, con preguntas cerradas en escala Likert y preguntas abiertas, orientadas a evaluar la facilidad de navegación, la claridad de la información de las fichas, la utilidad del guía virtual, la comprensión de la distribución espacial del campus y la satisfacción general. Se acompañó de la escala SUS y de preguntas de opción múltiple para la identificación de espacios clave.</w:t>
      </w:r>
    </w:p>
    <w:p>
      <w:pPr>
        <w:spacing w:after="0" w:line="360"/>
        <w:ind w:firstLine="709"/>
        <w:jc w:val="both"/>
      </w:pPr>
      <w:r>
        <w:rPr>
          <w:rFonts w:ascii="Times New Roman" w:cs="Times New Roman" w:eastAsia="Times New Roman" w:hAnsi="Times New Roman"/>
          <w:sz w:val="24"/>
          <w:szCs w:val="24"/>
        </w:rPr>
        <w:t xml:space="preserve">Ambos instrumentos se aplicaron mediante Google Forms y los datos se organizaron y tabularon en Google Sheets. </w:t>
      </w:r>
      <w:r>
        <w:rPr>
          <w:rFonts w:ascii="Times New Roman" w:cs="Times New Roman" w:eastAsia="Times New Roman" w:hAnsi="Times New Roman"/>
          <w:sz w:val="24"/>
          <w:szCs w:val="24"/>
          <w:highlight w:val="yellow"/>
        </w:rPr>
        <w:t xml:space="preserve">PENDIENTE: indicar si se hizo la prueba piloto de los instrumentos con un grupo reducido, con cuántas personas y qué ajustes resultaron.</w:t>
      </w:r>
    </w:p>
    <w:p>
      <w:pPr>
        <w:spacing w:after="0" w:line="360"/>
        <w:ind w:firstLine="709"/>
        <w:jc w:val="both"/>
      </w:pPr>
      <w:r>
        <w:rPr>
          <w:rFonts w:ascii="Times New Roman" w:cs="Times New Roman" w:eastAsia="Times New Roman" w:hAnsi="Times New Roman"/>
          <w:sz w:val="24"/>
          <w:szCs w:val="24"/>
        </w:rPr>
        <w:t xml:space="preserve">Como técnica complementaria se empleó la observación directa durante las sesiones de validación, con registro en un diario de campo de las dificultades, los comportamientos y las reacciones de los usuarios. Además, el recorrido incorporó un registro anónimo de uso que guarda, para cada sesión, los espacios visitados, el tiempo en cada uno, las fichas consultadas y las preguntas hechas al guía virtual. Cada sesión recibe un código de seis caracteres que el participante escribe en la encuesta posterior, lo que permite cruzar sus respuestas con su recorrido sin conocer su identidad.</w:t>
      </w:r>
    </w:p>
    <w:p>
      <w:pPr>
        <w:spacing w:after="0" w:line="360"/>
        <w:ind w:firstLine="709"/>
        <w:jc w:val="both"/>
      </w:pPr>
      <w:r>
        <w:rPr>
          <w:rFonts w:ascii="Times New Roman" w:cs="Times New Roman" w:eastAsia="Times New Roman" w:hAnsi="Times New Roman"/>
          <w:b/>
          <w:bCs/>
          <w:sz w:val="24"/>
          <w:szCs w:val="24"/>
        </w:rPr>
        <w:t xml:space="preserve">Población y muestra. </w:t>
      </w:r>
      <w:r>
        <w:rPr>
          <w:rFonts w:ascii="Times New Roman" w:cs="Times New Roman" w:eastAsia="Times New Roman" w:hAnsi="Times New Roman"/>
          <w:sz w:val="24"/>
          <w:szCs w:val="24"/>
        </w:rPr>
        <w:t xml:space="preserve">la población objetivo estuvo conformada por las personas que interactúan con el campus sin conocer previamente sus instalaciones: aspirantes, estudiantes admitidos que cursan las primeras semanas del primer semestre y visitantes externos. La población primaria de validación fueron los estudiantes de primer semestre, porque son el grupo que enfrenta con mayor intensidad la desorientación espacial, porque sobre ellos el recorrido tiene el mayor efecto inmediato y medible, y porque cada uno fue antes un aspirante que eligió la Universidad de Boyacá, de modo que su experiencia ofrece evidencia sobre la utilidad de la herramienta para futuros aspirantes.</w:t>
      </w:r>
    </w:p>
    <w:p>
      <w:pPr>
        <w:spacing w:after="0" w:line="360"/>
        <w:ind w:firstLine="709"/>
        <w:jc w:val="both"/>
      </w:pPr>
      <w:r>
        <w:rPr>
          <w:rFonts w:ascii="Times New Roman" w:cs="Times New Roman" w:eastAsia="Times New Roman" w:hAnsi="Times New Roman"/>
          <w:sz w:val="24"/>
          <w:szCs w:val="24"/>
        </w:rPr>
        <w:t xml:space="preserve">Se utilizó una muestra no probabilística por conveniencia, compuesta por estudiantes de primer semestre del periodo académico vigente. La encuesta previa fue respondida por 24 estudiantes. </w:t>
      </w:r>
      <w:r>
        <w:rPr>
          <w:rFonts w:ascii="Times New Roman" w:cs="Times New Roman" w:eastAsia="Times New Roman" w:hAnsi="Times New Roman"/>
          <w:sz w:val="24"/>
          <w:szCs w:val="24"/>
          <w:highlight w:val="yellow"/>
        </w:rPr>
        <w:t xml:space="preserve">PENDIENTE: número de participantes de la encuesta posterior y de las pruebas de usabilidad, programas a los que pertenecen y fechas de aplicación.</w:t>
      </w:r>
      <w:r>
        <w:rPr>
          <w:rFonts w:ascii="Times New Roman" w:cs="Times New Roman" w:eastAsia="Times New Roman" w:hAnsi="Times New Roman"/>
          <w:sz w:val="24"/>
          <w:szCs w:val="24"/>
        </w:rPr>
        <w:t xml:space="preserve"> La participación fue voluntaria y contó con consentimiento informado.</w:t>
      </w:r>
    </w:p>
    <w:p>
      <w:pPr>
        <w:spacing w:after="0" w:line="360"/>
        <w:ind w:firstLine="709"/>
        <w:jc w:val="both"/>
      </w:pPr>
      <w:r>
        <w:rPr>
          <w:rFonts w:ascii="Times New Roman" w:cs="Times New Roman" w:eastAsia="Times New Roman" w:hAnsi="Times New Roman"/>
          <w:sz w:val="24"/>
          <w:szCs w:val="24"/>
        </w:rPr>
        <w:t xml:space="preserve">El anteproyecto planteó la vinculación de la Oficina de Comunicaciones y Mercadeo Estratégico (OCME) como entidad de respaldo y fuente de información. </w:t>
      </w:r>
      <w:r>
        <w:rPr>
          <w:rFonts w:ascii="Times New Roman" w:cs="Times New Roman" w:eastAsia="Times New Roman" w:hAnsi="Times New Roman"/>
          <w:sz w:val="24"/>
          <w:szCs w:val="24"/>
          <w:highlight w:val="yellow"/>
        </w:rPr>
        <w:t xml:space="preserve">PENDIENTE: describir lo que efectivamente se coordinó con la OCME (reuniones, información entregada, criterios de imagen institucional) o indicar que no fue posible y por qué.</w:t>
      </w:r>
    </w:p>
    <w:p>
      <w:pPr>
        <w:pStyle w:val="Heading3"/>
        <w:spacing w:after="0" w:before="240" w:line="360"/>
        <w:jc w:val="left"/>
      </w:pPr>
      <w:r>
        <w:rPr>
          <w:rFonts w:ascii="Times New Roman" w:cs="Times New Roman" w:eastAsia="Times New Roman" w:hAnsi="Times New Roman"/>
          <w:b/>
          <w:bCs/>
          <w:i/>
          <w:iCs/>
          <w:sz w:val="24"/>
          <w:szCs w:val="24"/>
        </w:rPr>
        <w:t xml:space="preserve">6.3.3 Técnicas para la evaluación de resultados</w:t>
      </w:r>
    </w:p>
    <w:p>
      <w:pPr>
        <w:spacing w:after="0" w:line="360"/>
        <w:ind w:firstLine="709"/>
        <w:jc w:val="both"/>
      </w:pPr>
      <w:r>
        <w:rPr>
          <w:rFonts w:ascii="Times New Roman" w:cs="Times New Roman" w:eastAsia="Times New Roman" w:hAnsi="Times New Roman"/>
          <w:sz w:val="24"/>
          <w:szCs w:val="24"/>
        </w:rPr>
        <w:t xml:space="preserve">Para evaluar los resultados se emplearon dos técnicas complementarias, acordes con la naturaleza mixta de los datos. Los datos cuantitativos de las encuestas y del registro de uso se analizaron con estadística descriptiva: frecuencias, porcentajes y promedios. Las respuestas abiertas y las observaciones del diario de campo se interpretaron con análisis de contenido, para identificar patrones, opiniones recurrentes y sugerencias de mejora.</w:t>
      </w:r>
    </w:p>
    <w:p>
      <w:pPr>
        <w:spacing w:after="0" w:line="360"/>
        <w:ind w:firstLine="709"/>
        <w:jc w:val="both"/>
      </w:pPr>
      <w:r>
        <w:rPr>
          <w:rFonts w:ascii="Times New Roman" w:cs="Times New Roman" w:eastAsia="Times New Roman" w:hAnsi="Times New Roman"/>
          <w:sz w:val="24"/>
          <w:szCs w:val="24"/>
        </w:rPr>
        <w:t xml:space="preserve">El puntaje de la escala SUS se calculó con el procedimiento estándar: en los ítems impares se resta 1 a la respuesta, en los ítems pares se resta la respuesta de 5, se suman los diez valores y el total se multiplica por 2,5 (Brooke, 1996).</w:t>
      </w:r>
    </w:p>
    <w:p>
      <w:pPr>
        <w:pStyle w:val="Heading2"/>
        <w:spacing w:after="0" w:before="240" w:line="360"/>
        <w:jc w:val="left"/>
      </w:pPr>
      <w:r>
        <w:rPr>
          <w:rFonts w:ascii="Times New Roman" w:cs="Times New Roman" w:eastAsia="Times New Roman" w:hAnsi="Times New Roman"/>
          <w:b/>
          <w:bCs/>
          <w:sz w:val="24"/>
          <w:szCs w:val="24"/>
        </w:rPr>
        <w:t xml:space="preserve">6.4 Consideraciones éticas</w:t>
      </w:r>
    </w:p>
    <w:p>
      <w:pPr>
        <w:spacing w:after="0" w:line="360"/>
        <w:ind w:firstLine="709"/>
        <w:jc w:val="both"/>
      </w:pPr>
      <w:r>
        <w:rPr>
          <w:rFonts w:ascii="Times New Roman" w:cs="Times New Roman" w:eastAsia="Times New Roman" w:hAnsi="Times New Roman"/>
          <w:sz w:val="24"/>
          <w:szCs w:val="24"/>
        </w:rPr>
        <w:t xml:space="preserve">El proyecto involucró la participación de personas, por lo que se aplicaron los principios de la Resolución 8430 de 1993 del Ministerio de Salud. A cada participante se le informaron los objetivos del estudio, el carácter voluntario de su participación y el uso exclusivamente académico de los datos. Cada participante firmó un consentimiento informado antes de interactuar con el recorrido y de diligenciar las encuestas. Los datos se trataron de manera confidencial, en cumplimiento de la Ley 1581 de 2012, y no se publica información que permita identificar a los participantes.</w:t>
      </w:r>
    </w:p>
    <w:p>
      <w:pPr>
        <w:spacing w:after="0" w:line="360"/>
        <w:ind w:firstLine="709"/>
        <w:jc w:val="both"/>
      </w:pPr>
      <w:r>
        <w:rPr>
          <w:rFonts w:ascii="Times New Roman" w:cs="Times New Roman" w:eastAsia="Times New Roman" w:hAnsi="Times New Roman"/>
          <w:sz w:val="24"/>
          <w:szCs w:val="24"/>
        </w:rPr>
        <w:t xml:space="preserve">El proyecto contó con el aval del Comité de Bioética y del Comité de Propiedad Intelectual de la Universidad de Boyacá. </w:t>
      </w:r>
      <w:r>
        <w:rPr>
          <w:rFonts w:ascii="Times New Roman" w:cs="Times New Roman" w:eastAsia="Times New Roman" w:hAnsi="Times New Roman"/>
          <w:sz w:val="24"/>
          <w:szCs w:val="24"/>
          <w:highlight w:val="yellow"/>
        </w:rPr>
        <w:t xml:space="preserve">PENDIENTE: número y fecha de cada aval.</w:t>
      </w:r>
      <w:r>
        <w:rPr>
          <w:rFonts w:ascii="Times New Roman" w:cs="Times New Roman" w:eastAsia="Times New Roman" w:hAnsi="Times New Roman"/>
          <w:sz w:val="24"/>
          <w:szCs w:val="24"/>
        </w:rPr>
        <w:t xml:space="preserve"> En atención a una comunicación de la Universidad, se excluyeron del recorrido los espacios cuya inclusión no fue autorizada.</w:t>
      </w:r>
    </w:p>
    <w:p>
      <w:pPr>
        <w:spacing w:after="0" w:line="360"/>
        <w:ind w:firstLine="709"/>
        <w:jc w:val="both"/>
      </w:pPr>
      <w:r>
        <w:rPr>
          <w:rFonts w:ascii="Times New Roman" w:cs="Times New Roman" w:eastAsia="Times New Roman" w:hAnsi="Times New Roman"/>
          <w:sz w:val="24"/>
          <w:szCs w:val="24"/>
        </w:rPr>
        <w:t xml:space="preserve">El registro de uso del recorrido no guarda nombres, correos, direcciones IP ni ningún dato que identifique a la persona. Cada sesión se identifica con un código generado al azar. El recorrido informa al usuario, dentro del menú, que su uso se registra de forma anónima con fines académicos. </w:t>
      </w:r>
      <w:r>
        <w:rPr>
          <w:rFonts w:ascii="Times New Roman" w:cs="Times New Roman" w:eastAsia="Times New Roman" w:hAnsi="Times New Roman"/>
          <w:sz w:val="24"/>
          <w:szCs w:val="24"/>
          <w:highlight w:val="yellow"/>
        </w:rPr>
        <w:t xml:space="preserve">PENDIENTE: confirmar que el consentimiento informado menciona este registro.</w:t>
      </w:r>
    </w:p>
    <w:p>
      <w:pPr>
        <w:spacing w:after="0" w:line="360"/>
        <w:ind w:firstLine="709"/>
        <w:jc w:val="both"/>
      </w:pPr>
      <w:r>
        <w:rPr>
          <w:rFonts w:ascii="Times New Roman" w:cs="Times New Roman" w:eastAsia="Times New Roman" w:hAnsi="Times New Roman"/>
          <w:sz w:val="24"/>
          <w:szCs w:val="24"/>
          <w:highlight w:val="yellow"/>
        </w:rPr>
        <w:t xml:space="preserve">PENDIENTE: indicar si hubo participantes menores de edad. En ese caso, describir la autorización firmada por el padre, la madre o el acudiente y el asentimiento del menor, como lo previó el anteproyecto.</w:t>
      </w:r>
    </w:p>
    <w:p>
      <w:pPr>
        <w:pStyle w:val="Heading2"/>
        <w:spacing w:after="0" w:before="240" w:line="360"/>
        <w:jc w:val="left"/>
      </w:pPr>
      <w:r>
        <w:rPr>
          <w:rFonts w:ascii="Times New Roman" w:cs="Times New Roman" w:eastAsia="Times New Roman" w:hAnsi="Times New Roman"/>
          <w:b/>
          <w:bCs/>
          <w:sz w:val="24"/>
          <w:szCs w:val="24"/>
        </w:rPr>
        <w:t xml:space="preserve">6.5 Uso de inteligencia artificial</w:t>
      </w:r>
    </w:p>
    <w:p>
      <w:pPr>
        <w:spacing w:after="0" w:line="360"/>
        <w:ind w:firstLine="709"/>
        <w:jc w:val="both"/>
      </w:pPr>
      <w:r>
        <w:rPr>
          <w:rFonts w:ascii="Times New Roman" w:cs="Times New Roman" w:eastAsia="Times New Roman" w:hAnsi="Times New Roman"/>
          <w:sz w:val="24"/>
          <w:szCs w:val="24"/>
        </w:rPr>
        <w:t xml:space="preserve">Para la estructuración y la revisión de la redacción del documento, la búsqueda de referencias y el apoyo en la programación del recorrido se utilizó el asistente de inteligencia artificial Claude (Anthropic, 2026) como herramienta de apoyo. El contenido generado fue revisado, verificado y ajustado por los autores, quienes asumen la responsabilidad académica e intelectual del documento y del producto.</w:t>
      </w:r>
    </w:p>
    <w:p>
      <w:pPr>
        <w:pStyle w:val="Heading1"/>
        <w:pageBreakBefore/>
        <w:spacing w:after="240" w:line="360"/>
        <w:jc w:val="center"/>
      </w:pPr>
      <w:r>
        <w:rPr>
          <w:rFonts w:ascii="Times New Roman" w:cs="Times New Roman" w:eastAsia="Times New Roman" w:hAnsi="Times New Roman"/>
          <w:b/>
          <w:bCs/>
          <w:sz w:val="24"/>
          <w:szCs w:val="24"/>
        </w:rPr>
        <w:t xml:space="preserve">7. Resultados y discusión</w:t>
      </w:r>
    </w:p>
    <w:p>
      <w:pPr>
        <w:spacing w:after="0" w:line="360"/>
        <w:ind w:firstLine="709"/>
        <w:jc w:val="both"/>
      </w:pPr>
      <w:r>
        <w:rPr>
          <w:rFonts w:ascii="Times New Roman" w:cs="Times New Roman" w:eastAsia="Times New Roman" w:hAnsi="Times New Roman"/>
          <w:sz w:val="24"/>
          <w:szCs w:val="24"/>
        </w:rPr>
        <w:t xml:space="preserve">Los resultados se presentan en cuatro subcapítulos, uno por cada objetivo específico.</w:t>
      </w:r>
    </w:p>
    <w:p>
      <w:pPr>
        <w:pStyle w:val="Heading2"/>
        <w:spacing w:after="0" w:before="240" w:line="360"/>
        <w:jc w:val="left"/>
      </w:pPr>
      <w:r>
        <w:rPr>
          <w:rFonts w:ascii="Times New Roman" w:cs="Times New Roman" w:eastAsia="Times New Roman" w:hAnsi="Times New Roman"/>
          <w:b/>
          <w:bCs/>
          <w:sz w:val="24"/>
          <w:szCs w:val="24"/>
        </w:rPr>
        <w:t xml:space="preserve">7.1 Identificación de los espacios más relevantes del campus</w:t>
      </w:r>
    </w:p>
    <w:p>
      <w:pPr>
        <w:pStyle w:val="Heading3"/>
        <w:spacing w:after="0" w:before="240" w:line="360"/>
        <w:jc w:val="left"/>
      </w:pPr>
      <w:r>
        <w:rPr>
          <w:rFonts w:ascii="Times New Roman" w:cs="Times New Roman" w:eastAsia="Times New Roman" w:hAnsi="Times New Roman"/>
          <w:b/>
          <w:bCs/>
          <w:i/>
          <w:iCs/>
          <w:sz w:val="24"/>
          <w:szCs w:val="24"/>
        </w:rPr>
        <w:t xml:space="preserve">7.1.1 Aplicación de la encuesta previa</w:t>
      </w:r>
    </w:p>
    <w:p>
      <w:pPr>
        <w:spacing w:after="0" w:line="360"/>
        <w:ind w:firstLine="709"/>
        <w:jc w:val="both"/>
      </w:pPr>
      <w:r>
        <w:rPr>
          <w:rFonts w:ascii="Times New Roman" w:cs="Times New Roman" w:eastAsia="Times New Roman" w:hAnsi="Times New Roman"/>
          <w:sz w:val="24"/>
          <w:szCs w:val="24"/>
        </w:rPr>
        <w:t xml:space="preserve">Para identificar las dificultades de orientación de los estudiantes de primer semestre y los requerimientos de contenido del recorrido, se aplicó una encuesta estructurada de 10 preguntas a 24 estudiantes de primer semestre de la Universidad de Boyacá durante el segundo semestre de 2026. Los programas representados fueron Ingeniería en Multimedia, Ingeniería de Sistemas, Fisioterapia, Enfermería, Medicina, Psicología y Diseño Gráfico. Del total de participantes, 14 (58,3 %) no habían visitado el Edificio Central antes de iniciar el semestre y 10 (41,7 %) sí lo habían visitado.</w:t>
      </w:r>
    </w:p>
    <w:p>
      <w:pPr>
        <w:pStyle w:val="TituloTabla"/>
        <w:keepNext/>
        <w:spacing w:after="0" w:before="240" w:line="360"/>
        <w:jc w:val="left"/>
      </w:pPr>
      <w:r>
        <w:rPr>
          <w:rFonts w:ascii="Times New Roman" w:cs="Times New Roman" w:eastAsia="Times New Roman" w:hAnsi="Times New Roman"/>
          <w:b/>
          <w:bCs/>
          <w:sz w:val="24"/>
          <w:szCs w:val="24"/>
        </w:rPr>
        <w:t xml:space="preserve">Tabla 2</w:t>
      </w:r>
      <w:r>
        <w:rPr>
          <w:rFonts w:ascii="Times New Roman" w:cs="Times New Roman" w:eastAsia="Times New Roman" w:hAnsi="Times New Roman"/>
          <w:i/>
          <w:iCs/>
          <w:sz w:val="24"/>
          <w:szCs w:val="24"/>
        </w:rPr>
        <w:br/>
        <w:t xml:space="preserve">Resultados de la encuesta previa, preguntas 1 a 5 (n = 24)</w:t>
      </w:r>
    </w:p>
    <w:tbl>
      <w:tblPr>
        <w:tblW w:type="dxa" w:w="9099"/>
        <w:tblBorders>
          <w:top w:val="none" w:color="FFFFFF" w:sz="0"/>
          <w:left w:val="none" w:color="FFFFFF" w:sz="0"/>
          <w:bottom w:val="none" w:color="FFFFFF" w:sz="0"/>
          <w:right w:val="none" w:color="FFFFFF" w:sz="0"/>
          <w:insideH w:val="none" w:color="FFFFFF" w:sz="0"/>
          <w:insideV w:val="none" w:color="FFFFFF" w:sz="0"/>
        </w:tblBorders>
      </w:tblPr>
      <w:tblGrid>
        <w:gridCol w:w="2785"/>
        <w:gridCol w:w="1021"/>
        <w:gridCol w:w="1021"/>
        <w:gridCol w:w="1114"/>
        <w:gridCol w:w="1021"/>
        <w:gridCol w:w="1114"/>
        <w:gridCol w:w="1023"/>
      </w:tblGrid>
      <w:tr>
        <w:trPr>
          <w:tblHeader/>
        </w:trPr>
        <w:tc>
          <w:tcPr>
            <w:tcW w:type="dxa" w:w="2785"/>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bCs/>
                <w:sz w:val="22"/>
                <w:szCs w:val="22"/>
              </w:rPr>
              <w:t xml:space="preserve">Pregunta</w:t>
            </w:r>
          </w:p>
        </w:tc>
        <w:tc>
          <w:tcPr>
            <w:tcW w:type="dxa" w:w="1021"/>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bCs/>
                <w:sz w:val="22"/>
                <w:szCs w:val="22"/>
              </w:rPr>
              <w:t xml:space="preserve">1</w:t>
            </w:r>
          </w:p>
        </w:tc>
        <w:tc>
          <w:tcPr>
            <w:tcW w:type="dxa" w:w="1021"/>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bCs/>
                <w:sz w:val="22"/>
                <w:szCs w:val="22"/>
              </w:rPr>
              <w:t xml:space="preserve">2</w:t>
            </w:r>
          </w:p>
        </w:tc>
        <w:tc>
          <w:tcPr>
            <w:tcW w:type="dxa" w:w="1114"/>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bCs/>
                <w:sz w:val="22"/>
                <w:szCs w:val="22"/>
              </w:rPr>
              <w:t xml:space="preserve">3</w:t>
            </w:r>
          </w:p>
        </w:tc>
        <w:tc>
          <w:tcPr>
            <w:tcW w:type="dxa" w:w="1021"/>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bCs/>
                <w:sz w:val="22"/>
                <w:szCs w:val="22"/>
              </w:rPr>
              <w:t xml:space="preserve">4</w:t>
            </w:r>
          </w:p>
        </w:tc>
        <w:tc>
          <w:tcPr>
            <w:tcW w:type="dxa" w:w="1114"/>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bCs/>
                <w:sz w:val="22"/>
                <w:szCs w:val="22"/>
              </w:rPr>
              <w:t xml:space="preserve">5</w:t>
            </w:r>
          </w:p>
        </w:tc>
        <w:tc>
          <w:tcPr>
            <w:tcW w:type="dxa" w:w="1023"/>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bCs/>
                <w:sz w:val="22"/>
                <w:szCs w:val="22"/>
              </w:rPr>
              <w:t xml:space="preserve">Promedio</w:t>
            </w:r>
          </w:p>
        </w:tc>
      </w:tr>
      <w:tr>
        <w:trPr>
          <w:cantSplit/>
        </w:trPr>
        <w:tc>
          <w:tcPr>
            <w:tcW w:type="dxa" w:w="278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P1. Dificultad para ubicar dependencias</w:t>
            </w:r>
          </w:p>
        </w:tc>
        <w:tc>
          <w:tcPr>
            <w:tcW w:type="dxa" w:w="1021"/>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2 (8,3 %)</w:t>
            </w:r>
          </w:p>
        </w:tc>
        <w:tc>
          <w:tcPr>
            <w:tcW w:type="dxa" w:w="1021"/>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5 (20,8 %)</w:t>
            </w:r>
          </w:p>
        </w:tc>
        <w:tc>
          <w:tcPr>
            <w:tcW w:type="dxa" w:w="111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13 (54,2 %)</w:t>
            </w:r>
          </w:p>
        </w:tc>
        <w:tc>
          <w:tcPr>
            <w:tcW w:type="dxa" w:w="1021"/>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4 (16,7 %)</w:t>
            </w:r>
          </w:p>
        </w:tc>
        <w:tc>
          <w:tcPr>
            <w:tcW w:type="dxa" w:w="111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0 (0 %)</w:t>
            </w:r>
          </w:p>
        </w:tc>
        <w:tc>
          <w:tcPr>
            <w:tcW w:type="dxa" w:w="1023"/>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2,79</w:t>
            </w:r>
          </w:p>
        </w:tc>
      </w:tr>
      <w:tr>
        <w:trPr>
          <w:cantSplit/>
        </w:trPr>
        <w:tc>
          <w:tcPr>
            <w:tcW w:type="dxa" w:w="278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P2. Suficiencia de la señalización física</w:t>
            </w:r>
          </w:p>
        </w:tc>
        <w:tc>
          <w:tcPr>
            <w:tcW w:type="dxa" w:w="1021"/>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2 (8,3 %)</w:t>
            </w:r>
          </w:p>
        </w:tc>
        <w:tc>
          <w:tcPr>
            <w:tcW w:type="dxa" w:w="1021"/>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5 (20,8 %)</w:t>
            </w:r>
          </w:p>
        </w:tc>
        <w:tc>
          <w:tcPr>
            <w:tcW w:type="dxa" w:w="111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8 (33,3 %)</w:t>
            </w:r>
          </w:p>
        </w:tc>
        <w:tc>
          <w:tcPr>
            <w:tcW w:type="dxa" w:w="1021"/>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7 (29,2 %)</w:t>
            </w:r>
          </w:p>
        </w:tc>
        <w:tc>
          <w:tcPr>
            <w:tcW w:type="dxa" w:w="111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2 (8,3 %)</w:t>
            </w:r>
          </w:p>
        </w:tc>
        <w:tc>
          <w:tcPr>
            <w:tcW w:type="dxa" w:w="1023"/>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3,08</w:t>
            </w:r>
          </w:p>
        </w:tc>
      </w:tr>
      <w:tr>
        <w:trPr>
          <w:cantSplit/>
        </w:trPr>
        <w:tc>
          <w:tcPr>
            <w:tcW w:type="dxa" w:w="278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P3. Utilidad de una herramienta digital previa</w:t>
            </w:r>
          </w:p>
        </w:tc>
        <w:tc>
          <w:tcPr>
            <w:tcW w:type="dxa" w:w="1021"/>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0 (0 %)</w:t>
            </w:r>
          </w:p>
        </w:tc>
        <w:tc>
          <w:tcPr>
            <w:tcW w:type="dxa" w:w="1021"/>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0 (0 %)</w:t>
            </w:r>
          </w:p>
        </w:tc>
        <w:tc>
          <w:tcPr>
            <w:tcW w:type="dxa" w:w="111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4 (16,7 %)</w:t>
            </w:r>
          </w:p>
        </w:tc>
        <w:tc>
          <w:tcPr>
            <w:tcW w:type="dxa" w:w="1021"/>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8 (33,3 %)</w:t>
            </w:r>
          </w:p>
        </w:tc>
        <w:tc>
          <w:tcPr>
            <w:tcW w:type="dxa" w:w="111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12 (50,0 %)</w:t>
            </w:r>
          </w:p>
        </w:tc>
        <w:tc>
          <w:tcPr>
            <w:tcW w:type="dxa" w:w="1023"/>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4,33</w:t>
            </w:r>
          </w:p>
        </w:tc>
      </w:tr>
      <w:tr>
        <w:trPr>
          <w:cantSplit/>
        </w:trPr>
        <w:tc>
          <w:tcPr>
            <w:tcW w:type="dxa" w:w="278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P4. Utilidad de la información sobre servicios</w:t>
            </w:r>
          </w:p>
        </w:tc>
        <w:tc>
          <w:tcPr>
            <w:tcW w:type="dxa" w:w="1021"/>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0 (0 %)</w:t>
            </w:r>
          </w:p>
        </w:tc>
        <w:tc>
          <w:tcPr>
            <w:tcW w:type="dxa" w:w="1021"/>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0 (0 %)</w:t>
            </w:r>
          </w:p>
        </w:tc>
        <w:tc>
          <w:tcPr>
            <w:tcW w:type="dxa" w:w="111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4 (16,7 %)</w:t>
            </w:r>
          </w:p>
        </w:tc>
        <w:tc>
          <w:tcPr>
            <w:tcW w:type="dxa" w:w="1021"/>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5 (20,8 %)</w:t>
            </w:r>
          </w:p>
        </w:tc>
        <w:tc>
          <w:tcPr>
            <w:tcW w:type="dxa" w:w="111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15 (62,5 %)</w:t>
            </w:r>
          </w:p>
        </w:tc>
        <w:tc>
          <w:tcPr>
            <w:tcW w:type="dxa" w:w="1023"/>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4,46</w:t>
            </w:r>
          </w:p>
        </w:tc>
      </w:tr>
      <w:tr>
        <w:trPr>
          <w:cantSplit/>
        </w:trPr>
        <w:tc>
          <w:tcPr>
            <w:tcW w:type="dxa" w:w="2785"/>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P5. Utilidad de un asistente virtual</w:t>
            </w:r>
          </w:p>
        </w:tc>
        <w:tc>
          <w:tcPr>
            <w:tcW w:type="dxa" w:w="1021"/>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1 (4,2 %)</w:t>
            </w:r>
          </w:p>
        </w:tc>
        <w:tc>
          <w:tcPr>
            <w:tcW w:type="dxa" w:w="1021"/>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5 (20,8 %)</w:t>
            </w:r>
          </w:p>
        </w:tc>
        <w:tc>
          <w:tcPr>
            <w:tcW w:type="dxa" w:w="1114"/>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5 (20,8 %)</w:t>
            </w:r>
          </w:p>
        </w:tc>
        <w:tc>
          <w:tcPr>
            <w:tcW w:type="dxa" w:w="1021"/>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11 (45,8 %)</w:t>
            </w:r>
          </w:p>
        </w:tc>
        <w:tc>
          <w:tcPr>
            <w:tcW w:type="dxa" w:w="1114"/>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2 (8,3 %)</w:t>
            </w:r>
          </w:p>
        </w:tc>
        <w:tc>
          <w:tcPr>
            <w:tcW w:type="dxa" w:w="1023"/>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3,33</w:t>
            </w:r>
          </w:p>
        </w:tc>
      </w:tr>
    </w:tbl>
    <w:p>
      <w:pPr>
        <w:spacing w:after="240" w:line="240"/>
        <w:jc w:val="left"/>
      </w:pPr>
      <w:r>
        <w:rPr>
          <w:rFonts w:ascii="Times New Roman" w:cs="Times New Roman" w:eastAsia="Times New Roman" w:hAnsi="Times New Roman"/>
          <w:sz w:val="20"/>
          <w:szCs w:val="20"/>
        </w:rPr>
        <w:t xml:space="preserve">Nota: escala de 1 (valor más bajo) a 5 (valor más alto). Fuente: autores de la investigación.</w:t>
      </w:r>
    </w:p>
    <w:p>
      <w:pPr>
        <w:spacing w:after="0" w:line="360"/>
        <w:ind w:firstLine="709"/>
        <w:jc w:val="both"/>
      </w:pPr>
      <w:r>
        <w:rPr>
          <w:rFonts w:ascii="Times New Roman" w:cs="Times New Roman" w:eastAsia="Times New Roman" w:hAnsi="Times New Roman"/>
          <w:sz w:val="24"/>
          <w:szCs w:val="24"/>
        </w:rPr>
        <w:t xml:space="preserve">En la pregunta 1, más de la mitad de los participantes (54,2 %) ubicó la dificultad para encontrar las dependencias en el punto medio de la escala, con un promedio de 2,79. El resultado es moderado: indica que la dificultad existe, pero que no es percibida como grave por la mayoría. Debe leerse junto con el hecho de que el 58,3 % no había visitado el edificio antes de iniciar el semestre.</w:t>
      </w:r>
    </w:p>
    <w:p>
      <w:pPr>
        <w:spacing w:after="0" w:line="360"/>
        <w:ind w:firstLine="709"/>
        <w:jc w:val="both"/>
      </w:pPr>
      <w:r>
        <w:rPr>
          <w:rFonts w:ascii="Times New Roman" w:cs="Times New Roman" w:eastAsia="Times New Roman" w:hAnsi="Times New Roman"/>
          <w:sz w:val="24"/>
          <w:szCs w:val="24"/>
        </w:rPr>
        <w:t xml:space="preserve">La pregunta 2 mostró una percepción dividida sobre la suficiencia de la señalización física, con un promedio de 3,08. El 37,5 % la calificó con 4 o 5 y el 29,2 % con 1 o 2. La señalización actual resuelve la orientación de una parte de los estudiantes nuevos, pero no la de todos.</w:t>
      </w:r>
    </w:p>
    <w:p>
      <w:pPr>
        <w:spacing w:after="0" w:line="360"/>
        <w:ind w:firstLine="709"/>
        <w:jc w:val="both"/>
      </w:pPr>
      <w:r>
        <w:rPr>
          <w:rFonts w:ascii="Times New Roman" w:cs="Times New Roman" w:eastAsia="Times New Roman" w:hAnsi="Times New Roman"/>
          <w:sz w:val="24"/>
          <w:szCs w:val="24"/>
        </w:rPr>
        <w:t xml:space="preserve">Las preguntas 3 y 4 obtuvieron los promedios más altos del instrumento, con 4,33 y 4,46. El 83,3 % de los participantes valoró con 4 o 5 la utilidad de una herramienta digital para explorar el campus antes de visitarlo, y el mismo porcentaje consideró útil que la herramienta incluya información sobre los servicios de cada dependencia. Ningún participante calificó estas preguntas con 1 o 2. Estos resultados respaldan la pertinencia del recorrido y la decisión de acompañar las imágenes con fichas informativas.</w:t>
      </w:r>
    </w:p>
    <w:p>
      <w:pPr>
        <w:spacing w:after="0" w:line="360"/>
        <w:ind w:firstLine="709"/>
        <w:jc w:val="both"/>
      </w:pPr>
      <w:r>
        <w:rPr>
          <w:rFonts w:ascii="Times New Roman" w:cs="Times New Roman" w:eastAsia="Times New Roman" w:hAnsi="Times New Roman"/>
          <w:sz w:val="24"/>
          <w:szCs w:val="24"/>
        </w:rPr>
        <w:t xml:space="preserve">La pregunta 5, sobre la utilidad de un asistente virtual, obtuvo un promedio de 3,33, y el 54,2 % la valoró con 4 o 5. El guía virtual se mantuvo como componente del recorrido, con menor prioridad que la navegación y las fichas, y se diseñó como un panel opcional que no interrumpe la exploración.</w:t>
      </w:r>
    </w:p>
    <w:p>
      <w:pPr>
        <w:pStyle w:val="TituloTabla"/>
        <w:keepNext/>
        <w:spacing w:after="0" w:before="240" w:line="360"/>
        <w:jc w:val="left"/>
      </w:pPr>
      <w:r>
        <w:rPr>
          <w:rFonts w:ascii="Times New Roman" w:cs="Times New Roman" w:eastAsia="Times New Roman" w:hAnsi="Times New Roman"/>
          <w:b/>
          <w:bCs/>
          <w:sz w:val="24"/>
          <w:szCs w:val="24"/>
        </w:rPr>
        <w:t xml:space="preserve">Tabla 3</w:t>
      </w:r>
      <w:r>
        <w:rPr>
          <w:rFonts w:ascii="Times New Roman" w:cs="Times New Roman" w:eastAsia="Times New Roman" w:hAnsi="Times New Roman"/>
          <w:i/>
          <w:iCs/>
          <w:sz w:val="24"/>
          <w:szCs w:val="24"/>
        </w:rPr>
        <w:br/>
        <w:t xml:space="preserve">Dispositivo preferido para usar el recorrido, pregunta 6 (n = 24)</w:t>
      </w:r>
    </w:p>
    <w:tbl>
      <w:tblPr>
        <w:tblW w:type="dxa" w:w="9099"/>
        <w:tblBorders>
          <w:top w:val="none" w:color="FFFFFF" w:sz="0"/>
          <w:left w:val="none" w:color="FFFFFF" w:sz="0"/>
          <w:bottom w:val="none" w:color="FFFFFF" w:sz="0"/>
          <w:right w:val="none" w:color="FFFFFF" w:sz="0"/>
          <w:insideH w:val="none" w:color="FFFFFF" w:sz="0"/>
          <w:insideV w:val="none" w:color="FFFFFF" w:sz="0"/>
        </w:tblBorders>
      </w:tblPr>
      <w:tblGrid>
        <w:gridCol w:w="4550"/>
        <w:gridCol w:w="2275"/>
        <w:gridCol w:w="2274"/>
      </w:tblGrid>
      <w:tr>
        <w:trPr>
          <w:tblHeader/>
        </w:trPr>
        <w:tc>
          <w:tcPr>
            <w:tcW w:type="dxa" w:w="4550"/>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bCs/>
                <w:sz w:val="22"/>
                <w:szCs w:val="22"/>
              </w:rPr>
              <w:t xml:space="preserve">Dispositivo</w:t>
            </w:r>
          </w:p>
        </w:tc>
        <w:tc>
          <w:tcPr>
            <w:tcW w:type="dxa" w:w="2275"/>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bCs/>
                <w:sz w:val="22"/>
                <w:szCs w:val="22"/>
              </w:rPr>
              <w:t xml:space="preserve">Frecuencia</w:t>
            </w:r>
          </w:p>
        </w:tc>
        <w:tc>
          <w:tcPr>
            <w:tcW w:type="dxa" w:w="2274"/>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bCs/>
                <w:sz w:val="22"/>
                <w:szCs w:val="22"/>
              </w:rPr>
              <w:t xml:space="preserve">Porcentaje</w:t>
            </w:r>
          </w:p>
        </w:tc>
      </w:tr>
      <w:tr>
        <w:trPr>
          <w:cantSplit/>
        </w:trPr>
        <w:tc>
          <w:tcPr>
            <w:tcW w:type="dxa" w:w="45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Teléfono móvil</w:t>
            </w:r>
          </w:p>
        </w:tc>
        <w:tc>
          <w:tcPr>
            <w:tcW w:type="dxa" w:w="227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22</w:t>
            </w:r>
          </w:p>
        </w:tc>
        <w:tc>
          <w:tcPr>
            <w:tcW w:type="dxa" w:w="227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91,7 %</w:t>
            </w:r>
          </w:p>
        </w:tc>
      </w:tr>
      <w:tr>
        <w:trPr>
          <w:cantSplit/>
        </w:trPr>
        <w:tc>
          <w:tcPr>
            <w:tcW w:type="dxa" w:w="45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Computador portátil</w:t>
            </w:r>
          </w:p>
        </w:tc>
        <w:tc>
          <w:tcPr>
            <w:tcW w:type="dxa" w:w="227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5</w:t>
            </w:r>
          </w:p>
        </w:tc>
        <w:tc>
          <w:tcPr>
            <w:tcW w:type="dxa" w:w="227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20,8 %</w:t>
            </w:r>
          </w:p>
        </w:tc>
      </w:tr>
      <w:tr>
        <w:trPr>
          <w:cantSplit/>
        </w:trPr>
        <w:tc>
          <w:tcPr>
            <w:tcW w:type="dxa" w:w="45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Computador de escritorio</w:t>
            </w:r>
          </w:p>
        </w:tc>
        <w:tc>
          <w:tcPr>
            <w:tcW w:type="dxa" w:w="227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3</w:t>
            </w:r>
          </w:p>
        </w:tc>
        <w:tc>
          <w:tcPr>
            <w:tcW w:type="dxa" w:w="227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12,5 %</w:t>
            </w:r>
          </w:p>
        </w:tc>
      </w:tr>
      <w:tr>
        <w:trPr>
          <w:cantSplit/>
        </w:trPr>
        <w:tc>
          <w:tcPr>
            <w:tcW w:type="dxa" w:w="4550"/>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Tableta</w:t>
            </w:r>
          </w:p>
        </w:tc>
        <w:tc>
          <w:tcPr>
            <w:tcW w:type="dxa" w:w="2275"/>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2</w:t>
            </w:r>
          </w:p>
        </w:tc>
        <w:tc>
          <w:tcPr>
            <w:tcW w:type="dxa" w:w="2274"/>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rPr>
              <w:t xml:space="preserve">8,3 %</w:t>
            </w:r>
          </w:p>
        </w:tc>
      </w:tr>
    </w:tbl>
    <w:p>
      <w:pPr>
        <w:spacing w:after="240" w:line="240"/>
        <w:jc w:val="left"/>
      </w:pPr>
      <w:r>
        <w:rPr>
          <w:rFonts w:ascii="Times New Roman" w:cs="Times New Roman" w:eastAsia="Times New Roman" w:hAnsi="Times New Roman"/>
          <w:sz w:val="20"/>
          <w:szCs w:val="20"/>
        </w:rPr>
        <w:t xml:space="preserve">Nota: pregunta de selección múltiple; los porcentajes no suman 100 %. Fuente: autores de la investigación.</w:t>
      </w:r>
    </w:p>
    <w:p>
      <w:pPr>
        <w:spacing w:after="0" w:line="360"/>
        <w:ind w:firstLine="709"/>
        <w:jc w:val="both"/>
      </w:pPr>
      <w:r>
        <w:rPr>
          <w:rFonts w:ascii="Times New Roman" w:cs="Times New Roman" w:eastAsia="Times New Roman" w:hAnsi="Times New Roman"/>
          <w:sz w:val="24"/>
          <w:szCs w:val="24"/>
        </w:rPr>
        <w:t xml:space="preserve">El teléfono móvil fue el dispositivo preferido por el 91,7 % de los participantes. Este fue el resultado con mayor efecto sobre el desarrollo: llevó a publicar el recorrido como aplicación web, a diseñar la interfaz para pantallas táctiles y a optimizar el peso de las imágenes para conexiones móviles, como se describe en el subcapítulo 7.3.</w:t>
      </w:r>
    </w:p>
    <w:p>
      <w:pPr>
        <w:spacing w:after="0" w:line="360"/>
        <w:ind w:firstLine="709"/>
        <w:jc w:val="both"/>
      </w:pPr>
      <w:r>
        <w:rPr>
          <w:rFonts w:ascii="Times New Roman" w:cs="Times New Roman" w:eastAsia="Times New Roman" w:hAnsi="Times New Roman"/>
          <w:sz w:val="24"/>
          <w:szCs w:val="24"/>
        </w:rPr>
        <w:t xml:space="preserve">En la pregunta 7, las dependencias señaladas con mayor frecuencia como difíciles de ubicar fueron la División de Relaciones Interinstitucionales e Internacionales, el CENSEI, el Instituto de Estudios del Futuro, el Centro de Investigaciones para el Desarrollo (CIPADE), la Vicerrectoría Académica, la Rectoría y el Hall de Artes. En la pregunta 8, la información más solicitada fue la ubicación de cada dependencia dentro del edificio, seguida de su función o servicios y de sus horarios de atención. En la pregunta 9, las dificultades de orientación más reportadas fueron la desorientación y la confusión. En la pregunta 10, la característica más valorada de la herramienta fue la claridad de la información, seguida de la interactividad y la accesibilidad.</w:t>
      </w:r>
    </w:p>
    <w:p>
      <w:pPr>
        <w:spacing w:after="0" w:line="360"/>
        <w:ind w:firstLine="709"/>
        <w:jc w:val="both"/>
      </w:pPr>
      <w:r>
        <w:rPr>
          <w:rFonts w:ascii="Times New Roman" w:cs="Times New Roman" w:eastAsia="Times New Roman" w:hAnsi="Times New Roman"/>
          <w:sz w:val="24"/>
          <w:szCs w:val="24"/>
          <w:highlight w:val="yellow"/>
        </w:rPr>
        <w:t xml:space="preserve">PENDIENTE: agregar las tablas de frecuencias de las preguntas 7 a 10 con los conteos del archivo de respuestas. En la conversación de trabajo solo quedó el orden de las respuestas, sin las cifras.</w:t>
      </w:r>
    </w:p>
    <w:p>
      <w:pPr>
        <w:pStyle w:val="Heading3"/>
        <w:spacing w:after="0" w:before="240" w:line="360"/>
        <w:jc w:val="left"/>
      </w:pPr>
      <w:r>
        <w:rPr>
          <w:rFonts w:ascii="Times New Roman" w:cs="Times New Roman" w:eastAsia="Times New Roman" w:hAnsi="Times New Roman"/>
          <w:b/>
          <w:bCs/>
          <w:i/>
          <w:iCs/>
          <w:sz w:val="24"/>
          <w:szCs w:val="24"/>
        </w:rPr>
        <w:t xml:space="preserve">7.1.2 Criterios de selección</w:t>
      </w:r>
    </w:p>
    <w:p>
      <w:pPr>
        <w:spacing w:after="0" w:line="360"/>
        <w:ind w:firstLine="709"/>
        <w:jc w:val="both"/>
      </w:pPr>
      <w:r>
        <w:rPr>
          <w:rFonts w:ascii="Times New Roman" w:cs="Times New Roman" w:eastAsia="Times New Roman" w:hAnsi="Times New Roman"/>
          <w:sz w:val="24"/>
          <w:szCs w:val="24"/>
        </w:rPr>
        <w:t xml:space="preserve">Los espacios se seleccionaron con cuatro criterios: la demanda reportada en la encuesta previa, la relevancia institucional de la dependencia, su función como nodo o hito de orientación en el sentido de Lynch (1960), y la continuidad de las rutas, de modo que el usuario pueda llegar de un espacio a otro sin saltos que rompan la comprensión del campus. Por esta última razón se incluyeron espacios de conexión como escaleras, pasajes y entradas.</w:t>
      </w:r>
    </w:p>
    <w:p>
      <w:pPr>
        <w:spacing w:after="0" w:line="360"/>
        <w:ind w:firstLine="709"/>
        <w:jc w:val="both"/>
      </w:pPr>
      <w:r>
        <w:rPr>
          <w:rFonts w:ascii="Times New Roman" w:cs="Times New Roman" w:eastAsia="Times New Roman" w:hAnsi="Times New Roman"/>
          <w:sz w:val="24"/>
          <w:szCs w:val="24"/>
        </w:rPr>
        <w:t xml:space="preserve">La Universidad comunicó por escrito que algunos espacios no podían incluirse. En consecuencia, se excluyeron los pisos 7 y 10 del Edificio 12. </w:t>
      </w:r>
      <w:r>
        <w:rPr>
          <w:rFonts w:ascii="Times New Roman" w:cs="Times New Roman" w:eastAsia="Times New Roman" w:hAnsi="Times New Roman"/>
          <w:sz w:val="24"/>
          <w:szCs w:val="24"/>
          <w:highlight w:val="yellow"/>
        </w:rPr>
        <w:t xml:space="preserve">PENDIENTE: fecha y dependencia que emite la carta; incluirla como anexo.</w:t>
      </w:r>
    </w:p>
    <w:p>
      <w:pPr>
        <w:pStyle w:val="Heading3"/>
        <w:spacing w:after="0" w:before="240" w:line="360"/>
        <w:jc w:val="left"/>
      </w:pPr>
      <w:r>
        <w:rPr>
          <w:rFonts w:ascii="Times New Roman" w:cs="Times New Roman" w:eastAsia="Times New Roman" w:hAnsi="Times New Roman"/>
          <w:b/>
          <w:bCs/>
          <w:i/>
          <w:iCs/>
          <w:sz w:val="24"/>
          <w:szCs w:val="24"/>
        </w:rPr>
        <w:t xml:space="preserve">7.1.3 Espacios seleccionados</w:t>
      </w:r>
    </w:p>
    <w:p>
      <w:pPr>
        <w:spacing w:after="0" w:line="360"/>
        <w:ind w:firstLine="709"/>
        <w:jc w:val="both"/>
      </w:pPr>
      <w:r>
        <w:rPr>
          <w:rFonts w:ascii="Times New Roman" w:cs="Times New Roman" w:eastAsia="Times New Roman" w:hAnsi="Times New Roman"/>
          <w:sz w:val="24"/>
          <w:szCs w:val="24"/>
        </w:rPr>
        <w:t xml:space="preserve">El recorrido quedó conformado por 48 espacios, organizados en cinco zonas. La tabla siguiente presenta la lista con los nombres que se muestran al usuario.</w:t>
      </w:r>
    </w:p>
    <w:p>
      <w:pPr>
        <w:pStyle w:val="TituloTabla"/>
        <w:keepNext/>
        <w:spacing w:after="0" w:before="240" w:line="360"/>
        <w:jc w:val="left"/>
      </w:pPr>
      <w:r>
        <w:rPr>
          <w:rFonts w:ascii="Times New Roman" w:cs="Times New Roman" w:eastAsia="Times New Roman" w:hAnsi="Times New Roman"/>
          <w:b/>
          <w:bCs/>
          <w:sz w:val="24"/>
          <w:szCs w:val="24"/>
        </w:rPr>
        <w:t xml:space="preserve">Tabla 4</w:t>
      </w:r>
      <w:r>
        <w:rPr>
          <w:rFonts w:ascii="Times New Roman" w:cs="Times New Roman" w:eastAsia="Times New Roman" w:hAnsi="Times New Roman"/>
          <w:i/>
          <w:iCs/>
          <w:sz w:val="24"/>
          <w:szCs w:val="24"/>
        </w:rPr>
        <w:br/>
        <w:t xml:space="preserve">Espacios incluidos en el recorrido virtual, por zona</w:t>
      </w:r>
    </w:p>
    <w:tbl>
      <w:tblPr>
        <w:tblW w:type="dxa" w:w="9099"/>
        <w:tblBorders>
          <w:top w:val="none" w:color="FFFFFF" w:sz="0"/>
          <w:left w:val="none" w:color="FFFFFF" w:sz="0"/>
          <w:bottom w:val="none" w:color="FFFFFF" w:sz="0"/>
          <w:right w:val="none" w:color="FFFFFF" w:sz="0"/>
          <w:insideH w:val="none" w:color="FFFFFF" w:sz="0"/>
          <w:insideV w:val="none" w:color="FFFFFF" w:sz="0"/>
        </w:tblBorders>
      </w:tblPr>
      <w:tblGrid>
        <w:gridCol w:w="2002"/>
        <w:gridCol w:w="1092"/>
        <w:gridCol w:w="6005"/>
      </w:tblGrid>
      <w:tr>
        <w:trPr>
          <w:tblHeader/>
        </w:trPr>
        <w:tc>
          <w:tcPr>
            <w:tcW w:type="dxa" w:w="2002"/>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bCs/>
                <w:sz w:val="22"/>
                <w:szCs w:val="22"/>
              </w:rPr>
              <w:t xml:space="preserve">Zona</w:t>
            </w:r>
          </w:p>
        </w:tc>
        <w:tc>
          <w:tcPr>
            <w:tcW w:type="dxa" w:w="1092"/>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bCs/>
                <w:sz w:val="22"/>
                <w:szCs w:val="22"/>
              </w:rPr>
              <w:t xml:space="preserve">Cantidad</w:t>
            </w:r>
          </w:p>
        </w:tc>
        <w:tc>
          <w:tcPr>
            <w:tcW w:type="dxa" w:w="6005"/>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bCs/>
                <w:sz w:val="22"/>
                <w:szCs w:val="22"/>
              </w:rPr>
              <w:t xml:space="preserve">Espacios</w:t>
            </w:r>
          </w:p>
        </w:tc>
      </w:tr>
      <w:tr>
        <w:trPr>
          <w:cantSplit/>
        </w:trPr>
        <w:tc>
          <w:tcPr>
            <w:tcW w:type="dxa" w:w="200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Edificio Central</w:t>
            </w:r>
          </w:p>
        </w:tc>
        <w:tc>
          <w:tcPr>
            <w:tcW w:type="dxa" w:w="109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12</w:t>
            </w:r>
          </w:p>
        </w:tc>
        <w:tc>
          <w:tcPr>
            <w:tcW w:type="dxa" w:w="600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Frente del Edificio Central; Entrada del Edificio Central; Interior del Edificio Central; El Búho; Hall de Artes; Cafetería central; Bienestar Universitario; Relaciones Internacionales; Rectoría; Salón Fundadores; CENSEI; Centro de Innovación Origen</w:t>
            </w:r>
          </w:p>
        </w:tc>
      </w:tr>
      <w:tr>
        <w:trPr>
          <w:cantSplit/>
        </w:trPr>
        <w:tc>
          <w:tcPr>
            <w:tcW w:type="dxa" w:w="200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Edificio Múltiple</w:t>
            </w:r>
          </w:p>
        </w:tc>
        <w:tc>
          <w:tcPr>
            <w:tcW w:type="dxa" w:w="109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10</w:t>
            </w:r>
          </w:p>
        </w:tc>
        <w:tc>
          <w:tcPr>
            <w:tcW w:type="dxa" w:w="600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Primer piso; Segundo piso; Tercer piso; Cuarto piso; Laboratorios; Paraninfo; Politeca; Entrada de la Politeca; Escaleras a la Politeca; Politeca, nivel inferior</w:t>
            </w:r>
          </w:p>
        </w:tc>
      </w:tr>
      <w:tr>
        <w:trPr>
          <w:cantSplit/>
        </w:trPr>
        <w:tc>
          <w:tcPr>
            <w:tcW w:type="dxa" w:w="200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Edificio 12</w:t>
            </w:r>
          </w:p>
        </w:tc>
        <w:tc>
          <w:tcPr>
            <w:tcW w:type="dxa" w:w="109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6</w:t>
            </w:r>
          </w:p>
        </w:tc>
        <w:tc>
          <w:tcPr>
            <w:tcW w:type="dxa" w:w="600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Entrada del Edificio 12; Segunda entrada del Edificio 12; Hall principal; Centro Multimedios (CEMM); Clínica de Simulación; Aula Magna</w:t>
            </w:r>
          </w:p>
        </w:tc>
      </w:tr>
      <w:tr>
        <w:trPr>
          <w:cantSplit/>
        </w:trPr>
        <w:tc>
          <w:tcPr>
            <w:tcW w:type="dxa" w:w="200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Edificio 3</w:t>
            </w:r>
          </w:p>
        </w:tc>
        <w:tc>
          <w:tcPr>
            <w:tcW w:type="dxa" w:w="109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3</w:t>
            </w:r>
          </w:p>
        </w:tc>
        <w:tc>
          <w:tcPr>
            <w:tcW w:type="dxa" w:w="600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Entrada del Edificio 3; Interior del Edificio 3; Fondo del Edificio 3</w:t>
            </w:r>
          </w:p>
        </w:tc>
      </w:tr>
      <w:tr>
        <w:trPr>
          <w:cantSplit/>
        </w:trPr>
        <w:tc>
          <w:tcPr>
            <w:tcW w:type="dxa" w:w="200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Exteriores y conexiones</w:t>
            </w:r>
          </w:p>
        </w:tc>
        <w:tc>
          <w:tcPr>
            <w:tcW w:type="dxa" w:w="109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16</w:t>
            </w:r>
          </w:p>
        </w:tc>
        <w:tc>
          <w:tcPr>
            <w:tcW w:type="dxa" w:w="600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Vista general del campus (inicio); Entrada principal y portería; Escaleras principales; Entrada por las escaleras; Entrada al campus; Canchas multifuncionales; Vista sobre las canchas; Edificio 1; Edificio 2; Edificio 10; Edificio 11; Pasaje junto al Edificio Central; Escaleras al Edificio Múltiple; Túnel al Edificio Múltiple; Escaleras del Edificio 4; Escaleras hacia el Edificio 4</w:t>
            </w:r>
          </w:p>
        </w:tc>
      </w:tr>
      <w:tr>
        <w:trPr>
          <w:cantSplit/>
        </w:trPr>
        <w:tc>
          <w:tcPr>
            <w:tcW w:type="dxa" w:w="200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Por ubicar en una zona</w:t>
            </w:r>
          </w:p>
        </w:tc>
        <w:tc>
          <w:tcPr>
            <w:tcW w:type="dxa" w:w="109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1</w:t>
            </w:r>
          </w:p>
        </w:tc>
        <w:tc>
          <w:tcPr>
            <w:tcW w:type="dxa" w:w="600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Sala de doctorados</w:t>
            </w:r>
          </w:p>
        </w:tc>
      </w:tr>
      <w:tr>
        <w:trPr>
          <w:cantSplit/>
        </w:trPr>
        <w:tc>
          <w:tcPr>
            <w:tcW w:type="dxa" w:w="2002"/>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Total</w:t>
            </w:r>
          </w:p>
        </w:tc>
        <w:tc>
          <w:tcPr>
            <w:tcW w:type="dxa" w:w="1092"/>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48</w:t>
            </w:r>
          </w:p>
        </w:tc>
        <w:tc>
          <w:tcPr>
            <w:tcW w:type="dxa" w:w="6005"/>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left"/>
            </w:pPr>
          </w:p>
        </w:tc>
      </w:tr>
    </w:tbl>
    <w:p>
      <w:pPr>
        <w:spacing w:after="240" w:line="24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highlight w:val="yellow"/>
        </w:rPr>
        <w:t xml:space="preserve">confirmar la zona de la Sala de doctorados y si la Politeca y el Paraninfo se presentan dentro del Edificio Múltiple o del Edificio Central</w:t>
      </w:r>
      <w:r>
        <w:rPr>
          <w:rFonts w:ascii="Times New Roman" w:cs="Times New Roman" w:eastAsia="Times New Roman" w:hAnsi="Times New Roman"/>
          <w:sz w:val="20"/>
          <w:szCs w:val="20"/>
        </w:rPr>
        <w:t xml:space="preserve">. Fuente: autores de la investigación.</w:t>
      </w:r>
    </w:p>
    <w:p>
      <w:pPr>
        <w:spacing w:after="0" w:line="360"/>
        <w:ind w:firstLine="709"/>
        <w:jc w:val="both"/>
      </w:pPr>
      <w:r>
        <w:rPr>
          <w:rFonts w:ascii="Times New Roman" w:cs="Times New Roman" w:eastAsia="Times New Roman" w:hAnsi="Times New Roman"/>
          <w:sz w:val="24"/>
          <w:szCs w:val="24"/>
        </w:rPr>
        <w:t xml:space="preserve">Además de los espacios que se recorren, se documentaron con ficha informativa edificios y lugares que se observan desde el exterior, como los edificios 1, 2, 4, 10 y 11, el coliseo y las canchas, para que el usuario sepa qué encuentra en cada uno aunque no ingrese.</w:t>
      </w:r>
    </w:p>
    <w:p>
      <w:pPr>
        <w:spacing w:after="0" w:line="360"/>
        <w:ind w:firstLine="709"/>
        <w:jc w:val="both"/>
      </w:pPr>
      <w:r>
        <w:rPr>
          <w:rFonts w:ascii="Times New Roman" w:cs="Times New Roman" w:eastAsia="Times New Roman" w:hAnsi="Times New Roman"/>
          <w:sz w:val="24"/>
          <w:szCs w:val="24"/>
        </w:rPr>
        <w:t xml:space="preserve">Las siete dependencias que la encuesta señaló como difíciles de ubicar se atendieron de dos formas. La División de Relaciones Interinstitucionales e Internacionales, el CENSEI, la Rectoría y el Hall de Artes tienen panorama propio y ficha informativa. </w:t>
      </w:r>
      <w:r>
        <w:rPr>
          <w:rFonts w:ascii="Times New Roman" w:cs="Times New Roman" w:eastAsia="Times New Roman" w:hAnsi="Times New Roman"/>
          <w:sz w:val="24"/>
          <w:szCs w:val="24"/>
          <w:highlight w:val="yellow"/>
        </w:rPr>
        <w:t xml:space="preserve">PENDIENTE: indicar cómo se atienden el Instituto de Estudios del Futuro, el CIPADE y la Vicerrectoría Académica (ficha en el edificio donde se encuentran, o razón por la que no se incluyeron).</w:t>
      </w:r>
    </w:p>
    <w:p>
      <w:pPr>
        <w:pStyle w:val="Heading2"/>
        <w:spacing w:after="0" w:before="240" w:line="360"/>
        <w:jc w:val="left"/>
      </w:pPr>
      <w:r>
        <w:rPr>
          <w:rFonts w:ascii="Times New Roman" w:cs="Times New Roman" w:eastAsia="Times New Roman" w:hAnsi="Times New Roman"/>
          <w:b/>
          <w:bCs/>
          <w:sz w:val="24"/>
          <w:szCs w:val="24"/>
        </w:rPr>
        <w:t xml:space="preserve">7.2 Captura de imágenes 360° de los espacios seleccionados</w:t>
      </w:r>
    </w:p>
    <w:p>
      <w:pPr>
        <w:pStyle w:val="Heading3"/>
        <w:spacing w:after="0" w:before="240" w:line="360"/>
        <w:jc w:val="left"/>
      </w:pPr>
      <w:r>
        <w:rPr>
          <w:rFonts w:ascii="Times New Roman" w:cs="Times New Roman" w:eastAsia="Times New Roman" w:hAnsi="Times New Roman"/>
          <w:b/>
          <w:bCs/>
          <w:i/>
          <w:iCs/>
          <w:sz w:val="24"/>
          <w:szCs w:val="24"/>
        </w:rPr>
        <w:t xml:space="preserve">7.2.1 Equipo utilizado</w:t>
      </w:r>
    </w:p>
    <w:p>
      <w:pPr>
        <w:spacing w:after="0" w:line="360"/>
        <w:ind w:firstLine="709"/>
        <w:jc w:val="both"/>
      </w:pPr>
      <w:r>
        <w:rPr>
          <w:rFonts w:ascii="Times New Roman" w:cs="Times New Roman" w:eastAsia="Times New Roman" w:hAnsi="Times New Roman"/>
          <w:sz w:val="24"/>
          <w:szCs w:val="24"/>
        </w:rPr>
        <w:t xml:space="preserve">La captura se realizó con un dron DJI Mini 5 Pro, lanzado en septiembre de 2025. El equipo tiene un sensor CMOS de una pulgada y 50 megapíxeles, un estabilizador de tres ejes, detección de obstáculos omnidireccional y un modo de fotografía panorámica esférica que toma varias imágenes y las une de forma automática (DJI, 2025). Su peso inferior a 250 gramos y su sistema de detección de obstáculos permitieron operarlo en interiores, a baja altura y en vuelo estacionario.</w:t>
      </w:r>
    </w:p>
    <w:p>
      <w:pPr>
        <w:spacing w:after="0" w:line="360"/>
        <w:ind w:firstLine="709"/>
        <w:jc w:val="both"/>
      </w:pPr>
      <w:r>
        <w:rPr>
          <w:rFonts w:ascii="Times New Roman" w:cs="Times New Roman" w:eastAsia="Times New Roman" w:hAnsi="Times New Roman"/>
          <w:sz w:val="24"/>
          <w:szCs w:val="24"/>
        </w:rPr>
        <w:t xml:space="preserve">El dron se usó tanto en exteriores como en interiores. En tres o cuatro espacios donde las condiciones no permitían el vuelo se empleó un teléfono móvil con función de fotografía panorámica. La revisión y el procesamiento de las imágenes se hicieron con la aplicación DJI Fly, y las imágenes se exportaron en formato JPG.</w:t>
      </w:r>
    </w:p>
    <w:p>
      <w:pPr>
        <w:pStyle w:val="TituloTabla"/>
        <w:keepNext/>
        <w:spacing w:after="0" w:before="240" w:line="360"/>
        <w:jc w:val="left"/>
      </w:pPr>
      <w:r>
        <w:rPr>
          <w:rFonts w:ascii="Times New Roman" w:cs="Times New Roman" w:eastAsia="Times New Roman" w:hAnsi="Times New Roman"/>
          <w:b/>
          <w:bCs/>
          <w:sz w:val="24"/>
          <w:szCs w:val="24"/>
        </w:rPr>
        <w:t xml:space="preserve">Tabla 5</w:t>
      </w:r>
      <w:r>
        <w:rPr>
          <w:rFonts w:ascii="Times New Roman" w:cs="Times New Roman" w:eastAsia="Times New Roman" w:hAnsi="Times New Roman"/>
          <w:i/>
          <w:iCs/>
          <w:sz w:val="24"/>
          <w:szCs w:val="24"/>
        </w:rPr>
        <w:br/>
        <w:t xml:space="preserve">Equipo y software utilizados en la captura</w:t>
      </w:r>
    </w:p>
    <w:tbl>
      <w:tblPr>
        <w:tblW w:type="dxa" w:w="9099"/>
        <w:tblBorders>
          <w:top w:val="none" w:color="FFFFFF" w:sz="0"/>
          <w:left w:val="none" w:color="FFFFFF" w:sz="0"/>
          <w:bottom w:val="none" w:color="FFFFFF" w:sz="0"/>
          <w:right w:val="none" w:color="FFFFFF" w:sz="0"/>
          <w:insideH w:val="none" w:color="FFFFFF" w:sz="0"/>
          <w:insideV w:val="none" w:color="FFFFFF" w:sz="0"/>
        </w:tblBorders>
      </w:tblPr>
      <w:tblGrid>
        <w:gridCol w:w="3185"/>
        <w:gridCol w:w="5914"/>
      </w:tblGrid>
      <w:tr>
        <w:trPr>
          <w:tblHeader/>
        </w:trPr>
        <w:tc>
          <w:tcPr>
            <w:tcW w:type="dxa" w:w="3185"/>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bCs/>
                <w:sz w:val="22"/>
                <w:szCs w:val="22"/>
              </w:rPr>
              <w:t xml:space="preserve">Elemento</w:t>
            </w:r>
          </w:p>
        </w:tc>
        <w:tc>
          <w:tcPr>
            <w:tcW w:type="dxa" w:w="5914"/>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bCs/>
                <w:sz w:val="22"/>
                <w:szCs w:val="22"/>
              </w:rPr>
              <w:t xml:space="preserve">Uso</w:t>
            </w:r>
          </w:p>
        </w:tc>
      </w:tr>
      <w:tr>
        <w:trPr>
          <w:cantSplit/>
        </w:trPr>
        <w:tc>
          <w:tcPr>
            <w:tcW w:type="dxa" w:w="318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Dron DJI Mini 5 Pro</w:t>
            </w:r>
          </w:p>
        </w:tc>
        <w:tc>
          <w:tcPr>
            <w:tcW w:type="dxa" w:w="591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Captura de panorámicas esféricas en exteriores e interiores</w:t>
            </w:r>
          </w:p>
        </w:tc>
      </w:tr>
      <w:tr>
        <w:trPr>
          <w:cantSplit/>
        </w:trPr>
        <w:tc>
          <w:tcPr>
            <w:tcW w:type="dxa" w:w="318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Teléfono móvil</w:t>
            </w:r>
          </w:p>
        </w:tc>
        <w:tc>
          <w:tcPr>
            <w:tcW w:type="dxa" w:w="591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Captura de tres o cuatro espacios sin condiciones de vuelo</w:t>
            </w:r>
          </w:p>
        </w:tc>
      </w:tr>
      <w:tr>
        <w:trPr>
          <w:cantSplit/>
        </w:trPr>
        <w:tc>
          <w:tcPr>
            <w:tcW w:type="dxa" w:w="318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Aplicación DJI Fly</w:t>
            </w:r>
          </w:p>
        </w:tc>
        <w:tc>
          <w:tcPr>
            <w:tcW w:type="dxa" w:w="591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Control del vuelo, unión de las tomas, revisión y exportación</w:t>
            </w:r>
          </w:p>
        </w:tc>
      </w:tr>
      <w:tr>
        <w:trPr>
          <w:cantSplit/>
        </w:trPr>
        <w:tc>
          <w:tcPr>
            <w:tcW w:type="dxa" w:w="3185"/>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Formato de salida</w:t>
            </w:r>
          </w:p>
        </w:tc>
        <w:tc>
          <w:tcPr>
            <w:tcW w:type="dxa" w:w="5914"/>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JPG en proyección equirrectangular</w:t>
            </w:r>
          </w:p>
        </w:tc>
      </w:tr>
    </w:tbl>
    <w:p>
      <w:pPr>
        <w:spacing w:after="240" w:line="240"/>
        <w:jc w:val="left"/>
      </w:pPr>
      <w:r>
        <w:rPr>
          <w:rFonts w:ascii="Times New Roman" w:cs="Times New Roman" w:eastAsia="Times New Roman" w:hAnsi="Times New Roman"/>
          <w:sz w:val="20"/>
          <w:szCs w:val="20"/>
        </w:rPr>
        <w:t xml:space="preserve">Fuente: autores de la investigación.</w:t>
      </w:r>
    </w:p>
    <w:p>
      <w:pPr>
        <w:pStyle w:val="TituloFigura"/>
        <w:keepNext/>
        <w:spacing w:after="0" w:before="240" w:line="360"/>
        <w:jc w:val="left"/>
      </w:pPr>
      <w:r>
        <w:rPr>
          <w:rFonts w:ascii="Times New Roman" w:cs="Times New Roman" w:eastAsia="Times New Roman" w:hAnsi="Times New Roman"/>
          <w:b/>
          <w:bCs/>
          <w:sz w:val="24"/>
          <w:szCs w:val="24"/>
        </w:rPr>
        <w:t xml:space="preserve">Figura 3</w:t>
      </w:r>
      <w:r>
        <w:rPr>
          <w:rFonts w:ascii="Times New Roman" w:cs="Times New Roman" w:eastAsia="Times New Roman" w:hAnsi="Times New Roman"/>
          <w:i/>
          <w:iCs/>
          <w:sz w:val="24"/>
          <w:szCs w:val="24"/>
        </w:rPr>
        <w:br/>
        <w:t xml:space="preserve">Dron DJI Mini 5 Pro durante una sesión de captura</w:t>
      </w:r>
    </w:p>
    <w:p>
      <w:pPr>
        <w:pBdr>
          <w:top w:val="dashed" w:color="808080" w:sz="6"/>
          <w:left w:val="dashed" w:color="808080" w:sz="6"/>
          <w:bottom w:val="dashed" w:color="808080" w:sz="6"/>
          <w:right w:val="dashed" w:color="808080" w:sz="6"/>
        </w:pBdr>
        <w:spacing w:after="600" w:before="600" w:line="276"/>
        <w:jc w:val="center"/>
      </w:pPr>
      <w:r>
        <w:rPr>
          <w:rFonts w:ascii="Times New Roman" w:cs="Times New Roman" w:eastAsia="Times New Roman" w:hAnsi="Times New Roman"/>
          <w:sz w:val="22"/>
          <w:szCs w:val="22"/>
          <w:highlight w:val="yellow"/>
        </w:rPr>
        <w:t xml:space="preserve">INSERTAR FIGURA: fotografía del dron en uso dentro o fuera de un edificio del campus.</w:t>
      </w:r>
    </w:p>
    <w:p>
      <w:pPr>
        <w:spacing w:after="240" w:line="240"/>
        <w:jc w:val="left"/>
      </w:pPr>
      <w:r>
        <w:rPr>
          <w:rFonts w:ascii="Times New Roman" w:cs="Times New Roman" w:eastAsia="Times New Roman" w:hAnsi="Times New Roman"/>
          <w:sz w:val="20"/>
          <w:szCs w:val="20"/>
        </w:rPr>
        <w:t xml:space="preserve">Fuente: autores de la investigación.</w:t>
      </w:r>
    </w:p>
    <w:p>
      <w:pPr>
        <w:pStyle w:val="Heading3"/>
        <w:spacing w:after="0" w:before="240" w:line="360"/>
        <w:jc w:val="left"/>
      </w:pPr>
      <w:r>
        <w:rPr>
          <w:rFonts w:ascii="Times New Roman" w:cs="Times New Roman" w:eastAsia="Times New Roman" w:hAnsi="Times New Roman"/>
          <w:b/>
          <w:bCs/>
          <w:i/>
          <w:iCs/>
          <w:sz w:val="24"/>
          <w:szCs w:val="24"/>
        </w:rPr>
        <w:t xml:space="preserve">7.2.2 Proceso de captura</w:t>
      </w:r>
    </w:p>
    <w:p>
      <w:pPr>
        <w:spacing w:after="0" w:line="360"/>
        <w:ind w:firstLine="709"/>
        <w:jc w:val="both"/>
      </w:pPr>
      <w:r>
        <w:rPr>
          <w:rFonts w:ascii="Times New Roman" w:cs="Times New Roman" w:eastAsia="Times New Roman" w:hAnsi="Times New Roman"/>
          <w:sz w:val="24"/>
          <w:szCs w:val="24"/>
        </w:rPr>
        <w:t xml:space="preserve">La captura se organizó por edificio y siguió el plan definido en la fase 1. Se tomaron aproximadamente 56 imágenes panorámicas. </w:t>
      </w:r>
      <w:r>
        <w:rPr>
          <w:rFonts w:ascii="Times New Roman" w:cs="Times New Roman" w:eastAsia="Times New Roman" w:hAnsi="Times New Roman"/>
          <w:sz w:val="24"/>
          <w:szCs w:val="24"/>
          <w:highlight w:val="yellow"/>
        </w:rPr>
        <w:t xml:space="preserve">PENDIENTE: fechas de las sesiones de captura y número de sesiones.</w:t>
      </w:r>
      <w:r>
        <w:rPr>
          <w:rFonts w:ascii="Times New Roman" w:cs="Times New Roman" w:eastAsia="Times New Roman" w:hAnsi="Times New Roman"/>
          <w:sz w:val="24"/>
          <w:szCs w:val="24"/>
        </w:rPr>
        <w:t xml:space="preserve"> En cada sesión se aplicaron los siguientes criterios.</w:t>
      </w:r>
    </w:p>
    <w:p>
      <w:pPr>
        <w:pStyle w:val="ListParagraph"/>
        <w:numPr>
          <w:ilvl w:val="0"/>
          <w:numId w:val="4"/>
        </w:numPr>
        <w:spacing w:after="0" w:line="360"/>
        <w:jc w:val="both"/>
      </w:pPr>
      <w:r>
        <w:rPr>
          <w:rFonts w:ascii="Times New Roman" w:cs="Times New Roman" w:eastAsia="Times New Roman" w:hAnsi="Times New Roman"/>
          <w:sz w:val="24"/>
          <w:szCs w:val="24"/>
        </w:rPr>
        <w:t xml:space="preserve">El dron se ubicó en el punto central de cada espacio, a una altura cercana a la de los ojos de una persona de pie, para que la imagen corresponda a lo que vería un visitante.</w:t>
      </w:r>
    </w:p>
    <w:p>
      <w:pPr>
        <w:pStyle w:val="ListParagraph"/>
        <w:numPr>
          <w:ilvl w:val="0"/>
          <w:numId w:val="4"/>
        </w:numPr>
        <w:spacing w:after="0" w:line="360"/>
        <w:jc w:val="both"/>
      </w:pPr>
      <w:r>
        <w:rPr>
          <w:rFonts w:ascii="Times New Roman" w:cs="Times New Roman" w:eastAsia="Times New Roman" w:hAnsi="Times New Roman"/>
          <w:sz w:val="24"/>
          <w:szCs w:val="24"/>
        </w:rPr>
        <w:t xml:space="preserve">Se utilizó el modo de panorámica esférica, que realiza la captura y la unión de las tomas y entrega una imagen equirrectangular.</w:t>
      </w:r>
    </w:p>
    <w:p>
      <w:pPr>
        <w:pStyle w:val="ListParagraph"/>
        <w:numPr>
          <w:ilvl w:val="0"/>
          <w:numId w:val="4"/>
        </w:numPr>
        <w:spacing w:after="0" w:line="360"/>
        <w:jc w:val="both"/>
      </w:pPr>
      <w:r>
        <w:rPr>
          <w:rFonts w:ascii="Times New Roman" w:cs="Times New Roman" w:eastAsia="Times New Roman" w:hAnsi="Times New Roman"/>
          <w:sz w:val="24"/>
          <w:szCs w:val="24"/>
        </w:rPr>
        <w:t xml:space="preserve">Las capturas se hicieron con iluminación estable, natural o artificial, para reducir las diferencias de exposición entre tomas.</w:t>
      </w:r>
    </w:p>
    <w:p>
      <w:pPr>
        <w:pStyle w:val="ListParagraph"/>
        <w:numPr>
          <w:ilvl w:val="0"/>
          <w:numId w:val="4"/>
        </w:numPr>
        <w:spacing w:after="0" w:line="360"/>
        <w:jc w:val="both"/>
      </w:pPr>
      <w:r>
        <w:rPr>
          <w:rFonts w:ascii="Times New Roman" w:cs="Times New Roman" w:eastAsia="Times New Roman" w:hAnsi="Times New Roman"/>
          <w:sz w:val="24"/>
          <w:szCs w:val="24"/>
        </w:rPr>
        <w:t xml:space="preserve">En los espacios de conexión se tomó una imagen en cada punto de decisión, como cruces, inicios de escalera y entradas, para mantener la continuidad de las rutas.</w:t>
      </w:r>
    </w:p>
    <w:p>
      <w:pPr>
        <w:pStyle w:val="ListParagraph"/>
        <w:numPr>
          <w:ilvl w:val="0"/>
          <w:numId w:val="4"/>
        </w:numPr>
        <w:spacing w:after="0" w:line="360"/>
        <w:jc w:val="both"/>
      </w:pPr>
      <w:r>
        <w:rPr>
          <w:rFonts w:ascii="Times New Roman" w:cs="Times New Roman" w:eastAsia="Times New Roman" w:hAnsi="Times New Roman"/>
          <w:sz w:val="24"/>
          <w:szCs w:val="24"/>
        </w:rPr>
        <w:t xml:space="preserve">Se procuró capturar en momentos de baja circulación para reducir la aparición de personas identificables en las imágenes.</w:t>
      </w:r>
    </w:p>
    <w:p>
      <w:pPr>
        <w:pStyle w:val="TituloFigura"/>
        <w:keepNext/>
        <w:spacing w:after="0" w:before="240" w:line="360"/>
        <w:jc w:val="left"/>
      </w:pPr>
      <w:r>
        <w:rPr>
          <w:rFonts w:ascii="Times New Roman" w:cs="Times New Roman" w:eastAsia="Times New Roman" w:hAnsi="Times New Roman"/>
          <w:b/>
          <w:bCs/>
          <w:sz w:val="24"/>
          <w:szCs w:val="24"/>
        </w:rPr>
        <w:t xml:space="preserve">Figura 4</w:t>
      </w:r>
      <w:r>
        <w:rPr>
          <w:rFonts w:ascii="Times New Roman" w:cs="Times New Roman" w:eastAsia="Times New Roman" w:hAnsi="Times New Roman"/>
          <w:i/>
          <w:iCs/>
          <w:sz w:val="24"/>
          <w:szCs w:val="24"/>
        </w:rPr>
        <w:br/>
        <w:t xml:space="preserve">Ejemplo de imagen panorámica equirrectangular obtenida</w:t>
      </w:r>
    </w:p>
    <w:p>
      <w:pPr>
        <w:pBdr>
          <w:top w:val="dashed" w:color="808080" w:sz="6"/>
          <w:left w:val="dashed" w:color="808080" w:sz="6"/>
          <w:bottom w:val="dashed" w:color="808080" w:sz="6"/>
          <w:right w:val="dashed" w:color="808080" w:sz="6"/>
        </w:pBdr>
        <w:spacing w:after="600" w:before="600" w:line="276"/>
        <w:jc w:val="center"/>
      </w:pPr>
      <w:r>
        <w:rPr>
          <w:rFonts w:ascii="Times New Roman" w:cs="Times New Roman" w:eastAsia="Times New Roman" w:hAnsi="Times New Roman"/>
          <w:sz w:val="22"/>
          <w:szCs w:val="22"/>
          <w:highlight w:val="yellow"/>
        </w:rPr>
        <w:t xml:space="preserve">INSERTAR FIGURA: una de las panorámicas originales en proyección equirrectangular (2:1), por ejemplo el Hall de Artes.</w:t>
      </w:r>
    </w:p>
    <w:p>
      <w:pPr>
        <w:spacing w:after="240" w:line="240"/>
        <w:jc w:val="left"/>
      </w:pPr>
      <w:r>
        <w:rPr>
          <w:rFonts w:ascii="Times New Roman" w:cs="Times New Roman" w:eastAsia="Times New Roman" w:hAnsi="Times New Roman"/>
          <w:sz w:val="20"/>
          <w:szCs w:val="20"/>
        </w:rPr>
        <w:t xml:space="preserve">Fuente: autores de la investigación.</w:t>
      </w:r>
    </w:p>
    <w:p>
      <w:pPr>
        <w:pStyle w:val="Heading3"/>
        <w:spacing w:after="0" w:before="240" w:line="360"/>
        <w:jc w:val="left"/>
      </w:pPr>
      <w:r>
        <w:rPr>
          <w:rFonts w:ascii="Times New Roman" w:cs="Times New Roman" w:eastAsia="Times New Roman" w:hAnsi="Times New Roman"/>
          <w:b/>
          <w:bCs/>
          <w:i/>
          <w:iCs/>
          <w:sz w:val="24"/>
          <w:szCs w:val="24"/>
        </w:rPr>
        <w:t xml:space="preserve">7.2.3 Procesamiento de las imágenes</w:t>
      </w:r>
    </w:p>
    <w:p>
      <w:pPr>
        <w:spacing w:after="0" w:line="360"/>
        <w:ind w:firstLine="709"/>
        <w:jc w:val="both"/>
      </w:pPr>
      <w:r>
        <w:rPr>
          <w:rFonts w:ascii="Times New Roman" w:cs="Times New Roman" w:eastAsia="Times New Roman" w:hAnsi="Times New Roman"/>
          <w:sz w:val="24"/>
          <w:szCs w:val="24"/>
        </w:rPr>
        <w:t xml:space="preserve">Después de la captura se revisó cada imagen en DJI Fly para verificar la unión de las tomas y la exposición, y se repitieron las que presentaban defectos visibles. Las imágenes se importaron a Unity con forma de textura cúbica (</w:t>
      </w:r>
      <w:r>
        <w:rPr>
          <w:rFonts w:ascii="Times New Roman" w:cs="Times New Roman" w:eastAsia="Times New Roman" w:hAnsi="Times New Roman"/>
          <w:i/>
          <w:iCs/>
          <w:sz w:val="24"/>
          <w:szCs w:val="24"/>
        </w:rPr>
        <w:t xml:space="preserve">cubemap</w:t>
      </w:r>
      <w:r>
        <w:rPr>
          <w:rFonts w:ascii="Times New Roman" w:cs="Times New Roman" w:eastAsia="Times New Roman" w:hAnsi="Times New Roman"/>
          <w:sz w:val="24"/>
          <w:szCs w:val="24"/>
        </w:rPr>
        <w:t xml:space="preserve">), de manera que el motor convierte la imagen equirrectangular en las seis caras de un cubo que se proyecta alrededor de la cámara. Esta conversión corrige la deformación de los polos propia de la proyección plana.</w:t>
      </w:r>
    </w:p>
    <w:p>
      <w:pPr>
        <w:spacing w:after="0" w:line="360"/>
        <w:ind w:firstLine="709"/>
        <w:jc w:val="both"/>
      </w:pPr>
      <w:r>
        <w:rPr>
          <w:rFonts w:ascii="Times New Roman" w:cs="Times New Roman" w:eastAsia="Times New Roman" w:hAnsi="Times New Roman"/>
          <w:sz w:val="24"/>
          <w:szCs w:val="24"/>
        </w:rPr>
        <w:t xml:space="preserve">En una primera prueba la imagen se proyectó sobre una esfera, pero se observaron deformaciones en las uniones. La proyección como cielo cúbico (</w:t>
      </w:r>
      <w:r>
        <w:rPr>
          <w:rFonts w:ascii="Times New Roman" w:cs="Times New Roman" w:eastAsia="Times New Roman" w:hAnsi="Times New Roman"/>
          <w:i/>
          <w:iCs/>
          <w:sz w:val="24"/>
          <w:szCs w:val="24"/>
        </w:rPr>
        <w:t xml:space="preserve">skybox</w:t>
      </w:r>
      <w:r>
        <w:rPr>
          <w:rFonts w:ascii="Times New Roman" w:cs="Times New Roman" w:eastAsia="Times New Roman" w:hAnsi="Times New Roman"/>
          <w:sz w:val="24"/>
          <w:szCs w:val="24"/>
        </w:rPr>
        <w:t xml:space="preserve">) resolvió el problema y fue la que se adoptó. Por cada panorámica se creó un material de tipo </w:t>
      </w:r>
      <w:r>
        <w:rPr>
          <w:rFonts w:ascii="Times New Roman" w:cs="Times New Roman" w:eastAsia="Times New Roman" w:hAnsi="Times New Roman"/>
          <w:i/>
          <w:iCs/>
          <w:sz w:val="24"/>
          <w:szCs w:val="24"/>
        </w:rPr>
        <w:t xml:space="preserve">Skybox/Cubemap</w:t>
      </w:r>
      <w:r>
        <w:rPr>
          <w:rFonts w:ascii="Times New Roman" w:cs="Times New Roman" w:eastAsia="Times New Roman" w:hAnsi="Times New Roman"/>
          <w:sz w:val="24"/>
          <w:szCs w:val="24"/>
        </w:rPr>
        <w:t xml:space="preserve">, de modo que cambiar de lugar dentro del recorrido equivale a cambiar el material de cielo de la escena.</w:t>
      </w:r>
    </w:p>
    <w:p>
      <w:pPr>
        <w:spacing w:after="0" w:line="360"/>
        <w:ind w:firstLine="709"/>
        <w:jc w:val="both"/>
      </w:pPr>
      <w:r>
        <w:rPr>
          <w:rFonts w:ascii="Times New Roman" w:cs="Times New Roman" w:eastAsia="Times New Roman" w:hAnsi="Times New Roman"/>
          <w:sz w:val="24"/>
          <w:szCs w:val="24"/>
        </w:rPr>
        <w:t xml:space="preserve">De las imágenes capturadas, 48 se integraron al recorrido con nombre visible para el usuario. </w:t>
      </w:r>
      <w:r>
        <w:rPr>
          <w:rFonts w:ascii="Times New Roman" w:cs="Times New Roman" w:eastAsia="Times New Roman" w:hAnsi="Times New Roman"/>
          <w:sz w:val="24"/>
          <w:szCs w:val="24"/>
          <w:highlight w:val="yellow"/>
        </w:rPr>
        <w:t xml:space="preserve">PENDIENTE: confirmar el número final e indicar por qué se descartaron las demás (repetidas, defectos de unión, espacios excluidos).</w:t>
      </w:r>
    </w:p>
    <w:p>
      <w:pPr>
        <w:pStyle w:val="TituloFigura"/>
        <w:keepNext/>
        <w:spacing w:after="0" w:before="240" w:line="360"/>
        <w:jc w:val="left"/>
      </w:pPr>
      <w:r>
        <w:rPr>
          <w:rFonts w:ascii="Times New Roman" w:cs="Times New Roman" w:eastAsia="Times New Roman" w:hAnsi="Times New Roman"/>
          <w:b/>
          <w:bCs/>
          <w:sz w:val="24"/>
          <w:szCs w:val="24"/>
        </w:rPr>
        <w:t xml:space="preserve">Figura 5</w:t>
      </w:r>
      <w:r>
        <w:rPr>
          <w:rFonts w:ascii="Times New Roman" w:cs="Times New Roman" w:eastAsia="Times New Roman" w:hAnsi="Times New Roman"/>
          <w:i/>
          <w:iCs/>
          <w:sz w:val="24"/>
          <w:szCs w:val="24"/>
        </w:rPr>
        <w:br/>
        <w:t xml:space="preserve">Materiales de cielo creados a partir de las panorámicas, en el editor de Unity</w:t>
      </w:r>
    </w:p>
    <w:p>
      <w:pPr>
        <w:spacing w:after="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40" w:line="240"/>
        <w:jc w:val="left"/>
      </w:pPr>
      <w:r>
        <w:rPr>
          <w:rFonts w:ascii="Times New Roman" w:cs="Times New Roman" w:eastAsia="Times New Roman" w:hAnsi="Times New Roman"/>
          <w:sz w:val="20"/>
          <w:szCs w:val="20"/>
        </w:rPr>
        <w:t xml:space="preserve">Fuente: autores de la investigación.</w:t>
      </w:r>
    </w:p>
    <w:p>
      <w:pPr>
        <w:pStyle w:val="Heading2"/>
        <w:spacing w:after="0" w:before="240" w:line="360"/>
        <w:jc w:val="left"/>
      </w:pPr>
      <w:r>
        <w:rPr>
          <w:rFonts w:ascii="Times New Roman" w:cs="Times New Roman" w:eastAsia="Times New Roman" w:hAnsi="Times New Roman"/>
          <w:b/>
          <w:bCs/>
          <w:sz w:val="24"/>
          <w:szCs w:val="24"/>
        </w:rPr>
        <w:t xml:space="preserve">7.3 Desarrollo de la navegación interactiva en Unity</w:t>
      </w:r>
    </w:p>
    <w:p>
      <w:pPr>
        <w:pStyle w:val="Heading3"/>
        <w:spacing w:after="0" w:before="240" w:line="360"/>
        <w:jc w:val="left"/>
      </w:pPr>
      <w:r>
        <w:rPr>
          <w:rFonts w:ascii="Times New Roman" w:cs="Times New Roman" w:eastAsia="Times New Roman" w:hAnsi="Times New Roman"/>
          <w:b/>
          <w:bCs/>
          <w:i/>
          <w:iCs/>
          <w:sz w:val="24"/>
          <w:szCs w:val="24"/>
        </w:rPr>
        <w:t xml:space="preserve">7.3.1 Entorno de desarrollo</w:t>
      </w:r>
    </w:p>
    <w:p>
      <w:pPr>
        <w:spacing w:after="0" w:line="360"/>
        <w:ind w:firstLine="709"/>
        <w:jc w:val="both"/>
      </w:pPr>
      <w:r>
        <w:rPr>
          <w:rFonts w:ascii="Times New Roman" w:cs="Times New Roman" w:eastAsia="Times New Roman" w:hAnsi="Times New Roman"/>
          <w:sz w:val="24"/>
          <w:szCs w:val="24"/>
        </w:rPr>
        <w:t xml:space="preserve">El recorrido se desarrolló en Unity 2022.3.62f3, versión de soporte extendido, con el conducto de representación universal (URP) y los módulos de compilación para WebGL y Windows. La programación se hizo en C#. La interfaz se construyó con el sistema de interfaz de Unity y con TextMesh Pro para el texto. El código se administró en un repositorio de GitHub.</w:t>
      </w:r>
    </w:p>
    <w:p>
      <w:pPr>
        <w:pStyle w:val="TituloTabla"/>
        <w:keepNext/>
        <w:spacing w:after="0" w:before="240" w:line="360"/>
        <w:jc w:val="left"/>
      </w:pPr>
      <w:r>
        <w:rPr>
          <w:rFonts w:ascii="Times New Roman" w:cs="Times New Roman" w:eastAsia="Times New Roman" w:hAnsi="Times New Roman"/>
          <w:b/>
          <w:bCs/>
          <w:sz w:val="24"/>
          <w:szCs w:val="24"/>
        </w:rPr>
        <w:t xml:space="preserve">Tabla 6</w:t>
      </w:r>
      <w:r>
        <w:rPr>
          <w:rFonts w:ascii="Times New Roman" w:cs="Times New Roman" w:eastAsia="Times New Roman" w:hAnsi="Times New Roman"/>
          <w:i/>
          <w:iCs/>
          <w:sz w:val="24"/>
          <w:szCs w:val="24"/>
        </w:rPr>
        <w:br/>
        <w:t xml:space="preserve">Herramientas utilizadas en el desarrollo</w:t>
      </w:r>
    </w:p>
    <w:tbl>
      <w:tblPr>
        <w:tblW w:type="dxa" w:w="9099"/>
        <w:tblBorders>
          <w:top w:val="none" w:color="FFFFFF" w:sz="0"/>
          <w:left w:val="none" w:color="FFFFFF" w:sz="0"/>
          <w:bottom w:val="none" w:color="FFFFFF" w:sz="0"/>
          <w:right w:val="none" w:color="FFFFFF" w:sz="0"/>
          <w:insideH w:val="none" w:color="FFFFFF" w:sz="0"/>
          <w:insideV w:val="none" w:color="FFFFFF" w:sz="0"/>
        </w:tblBorders>
      </w:tblPr>
      <w:tblGrid>
        <w:gridCol w:w="3185"/>
        <w:gridCol w:w="5914"/>
      </w:tblGrid>
      <w:tr>
        <w:trPr>
          <w:tblHeader/>
        </w:trPr>
        <w:tc>
          <w:tcPr>
            <w:tcW w:type="dxa" w:w="3185"/>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bCs/>
                <w:sz w:val="22"/>
                <w:szCs w:val="22"/>
              </w:rPr>
              <w:t xml:space="preserve">Herramienta</w:t>
            </w:r>
          </w:p>
        </w:tc>
        <w:tc>
          <w:tcPr>
            <w:tcW w:type="dxa" w:w="5914"/>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bCs/>
                <w:sz w:val="22"/>
                <w:szCs w:val="22"/>
              </w:rPr>
              <w:t xml:space="preserve">Uso</w:t>
            </w:r>
          </w:p>
        </w:tc>
      </w:tr>
      <w:tr>
        <w:trPr>
          <w:cantSplit/>
        </w:trPr>
        <w:tc>
          <w:tcPr>
            <w:tcW w:type="dxa" w:w="318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Unity 2022.3.62f3 (URP)</w:t>
            </w:r>
          </w:p>
        </w:tc>
        <w:tc>
          <w:tcPr>
            <w:tcW w:type="dxa" w:w="591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Motor de desarrollo y exportación a WebGL</w:t>
            </w:r>
          </w:p>
        </w:tc>
      </w:tr>
      <w:tr>
        <w:trPr>
          <w:cantSplit/>
        </w:trPr>
        <w:tc>
          <w:tcPr>
            <w:tcW w:type="dxa" w:w="318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C#</w:t>
            </w:r>
          </w:p>
        </w:tc>
        <w:tc>
          <w:tcPr>
            <w:tcW w:type="dxa" w:w="591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Programación de la navegación, la interfaz y el registro de uso</w:t>
            </w:r>
          </w:p>
        </w:tc>
      </w:tr>
      <w:tr>
        <w:trPr>
          <w:cantSplit/>
        </w:trPr>
        <w:tc>
          <w:tcPr>
            <w:tcW w:type="dxa" w:w="318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TextMesh Pro</w:t>
            </w:r>
          </w:p>
        </w:tc>
        <w:tc>
          <w:tcPr>
            <w:tcW w:type="dxa" w:w="591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Texto de la interfaz</w:t>
            </w:r>
          </w:p>
        </w:tc>
      </w:tr>
      <w:tr>
        <w:trPr>
          <w:cantSplit/>
        </w:trPr>
        <w:tc>
          <w:tcPr>
            <w:tcW w:type="dxa" w:w="318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Git y GitHub</w:t>
            </w:r>
          </w:p>
        </w:tc>
        <w:tc>
          <w:tcPr>
            <w:tcW w:type="dxa" w:w="591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Control de versiones, con una rama por desarrollador</w:t>
            </w:r>
          </w:p>
        </w:tc>
      </w:tr>
      <w:tr>
        <w:trPr>
          <w:cantSplit/>
        </w:trPr>
        <w:tc>
          <w:tcPr>
            <w:tcW w:type="dxa" w:w="318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Google Sheets y Apps Script</w:t>
            </w:r>
          </w:p>
        </w:tc>
        <w:tc>
          <w:tcPr>
            <w:tcW w:type="dxa" w:w="591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Recepción y almacenamiento del registro de uso</w:t>
            </w:r>
          </w:p>
        </w:tc>
      </w:tr>
      <w:tr>
        <w:trPr>
          <w:cantSplit/>
        </w:trPr>
        <w:tc>
          <w:tcPr>
            <w:tcW w:type="dxa" w:w="3185"/>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Google Forms</w:t>
            </w:r>
          </w:p>
        </w:tc>
        <w:tc>
          <w:tcPr>
            <w:tcW w:type="dxa" w:w="5914"/>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Aplicación de las encuestas</w:t>
            </w:r>
          </w:p>
        </w:tc>
      </w:tr>
    </w:tbl>
    <w:p>
      <w:pPr>
        <w:spacing w:after="240" w:line="240"/>
        <w:jc w:val="left"/>
      </w:pPr>
      <w:r>
        <w:rPr>
          <w:rFonts w:ascii="Times New Roman" w:cs="Times New Roman" w:eastAsia="Times New Roman" w:hAnsi="Times New Roman"/>
          <w:sz w:val="20"/>
          <w:szCs w:val="20"/>
        </w:rPr>
        <w:t xml:space="preserve">Fuente: autores de la investigación.</w:t>
      </w:r>
    </w:p>
    <w:p>
      <w:pPr>
        <w:pStyle w:val="Heading3"/>
        <w:spacing w:after="0" w:before="240" w:line="360"/>
        <w:jc w:val="left"/>
      </w:pPr>
      <w:r>
        <w:rPr>
          <w:rFonts w:ascii="Times New Roman" w:cs="Times New Roman" w:eastAsia="Times New Roman" w:hAnsi="Times New Roman"/>
          <w:b/>
          <w:bCs/>
          <w:i/>
          <w:iCs/>
          <w:sz w:val="24"/>
          <w:szCs w:val="24"/>
        </w:rPr>
        <w:t xml:space="preserve">7.3.2 Arquitectura del recorrido</w:t>
      </w:r>
    </w:p>
    <w:p>
      <w:pPr>
        <w:spacing w:after="0" w:line="360"/>
        <w:ind w:firstLine="709"/>
        <w:jc w:val="both"/>
      </w:pPr>
      <w:r>
        <w:rPr>
          <w:rFonts w:ascii="Times New Roman" w:cs="Times New Roman" w:eastAsia="Times New Roman" w:hAnsi="Times New Roman"/>
          <w:sz w:val="24"/>
          <w:szCs w:val="24"/>
        </w:rPr>
        <w:t xml:space="preserve">El recorrido funciona en una sola escena. La cámara permanece en un punto fijo y lo que cambia es el material de cielo, es decir, la panorámica que la rodea. Sobre esa base operan tres capas: los elementos ubicados en el espacio (botones de teletransporte, puntos de edificio y puntos de información), la interfaz fija en pantalla (menú, guía y fichas) y los servicios que no se ven (transiciones, carga de imágenes y registro de uso). El programa está compuesto por 16 archivos de código con cerca de 6.300 líneas.</w:t>
      </w:r>
    </w:p>
    <w:p>
      <w:pPr>
        <w:pStyle w:val="TituloTabla"/>
        <w:keepNext/>
        <w:spacing w:after="0" w:before="240" w:line="360"/>
        <w:jc w:val="left"/>
      </w:pPr>
      <w:r>
        <w:rPr>
          <w:rFonts w:ascii="Times New Roman" w:cs="Times New Roman" w:eastAsia="Times New Roman" w:hAnsi="Times New Roman"/>
          <w:b/>
          <w:bCs/>
          <w:sz w:val="24"/>
          <w:szCs w:val="24"/>
        </w:rPr>
        <w:t xml:space="preserve">Tabla 7</w:t>
      </w:r>
      <w:r>
        <w:rPr>
          <w:rFonts w:ascii="Times New Roman" w:cs="Times New Roman" w:eastAsia="Times New Roman" w:hAnsi="Times New Roman"/>
          <w:i/>
          <w:iCs/>
          <w:sz w:val="24"/>
          <w:szCs w:val="24"/>
        </w:rPr>
        <w:br/>
        <w:t xml:space="preserve">Componentes del programa y su función</w:t>
      </w:r>
    </w:p>
    <w:tbl>
      <w:tblPr>
        <w:tblW w:type="dxa" w:w="9099"/>
        <w:tblBorders>
          <w:top w:val="none" w:color="FFFFFF" w:sz="0"/>
          <w:left w:val="none" w:color="FFFFFF" w:sz="0"/>
          <w:bottom w:val="none" w:color="FFFFFF" w:sz="0"/>
          <w:right w:val="none" w:color="FFFFFF" w:sz="0"/>
          <w:insideH w:val="none" w:color="FFFFFF" w:sz="0"/>
          <w:insideV w:val="none" w:color="FFFFFF" w:sz="0"/>
        </w:tblBorders>
      </w:tblPr>
      <w:tblGrid>
        <w:gridCol w:w="2912"/>
        <w:gridCol w:w="6187"/>
      </w:tblGrid>
      <w:tr>
        <w:trPr>
          <w:tblHeader/>
        </w:trPr>
        <w:tc>
          <w:tcPr>
            <w:tcW w:type="dxa" w:w="2912"/>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bCs/>
                <w:sz w:val="22"/>
                <w:szCs w:val="22"/>
              </w:rPr>
              <w:t xml:space="preserve">Componente</w:t>
            </w:r>
          </w:p>
        </w:tc>
        <w:tc>
          <w:tcPr>
            <w:tcW w:type="dxa" w:w="6187"/>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bCs/>
                <w:sz w:val="22"/>
                <w:szCs w:val="22"/>
              </w:rPr>
              <w:t xml:space="preserve">Función</w:t>
            </w:r>
          </w:p>
        </w:tc>
      </w:tr>
      <w:tr>
        <w:trPr>
          <w:cantSplit/>
        </w:trPr>
        <w:tc>
          <w:tcPr>
            <w:tcW w:type="dxa" w:w="291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CameraController</w:t>
            </w:r>
          </w:p>
        </w:tc>
        <w:tc>
          <w:tcPr>
            <w:tcW w:type="dxa" w:w="6187"/>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Giro de la cámara por arrastre con ratón o dedo y acercamiento limitado con rueda o pellizco</w:t>
            </w:r>
          </w:p>
        </w:tc>
      </w:tr>
      <w:tr>
        <w:trPr>
          <w:cantSplit/>
        </w:trPr>
        <w:tc>
          <w:tcPr>
            <w:tcW w:type="dxa" w:w="291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FadeController</w:t>
            </w:r>
          </w:p>
        </w:tc>
        <w:tc>
          <w:tcPr>
            <w:tcW w:type="dxa" w:w="6187"/>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Transición entre panorámicas y pantalla de carga con el logotipo de la Universidad</w:t>
            </w:r>
          </w:p>
        </w:tc>
      </w:tr>
      <w:tr>
        <w:trPr>
          <w:cantSplit/>
        </w:trPr>
        <w:tc>
          <w:tcPr>
            <w:tcW w:type="dxa" w:w="291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GestorTeleports</w:t>
            </w:r>
          </w:p>
        </w:tc>
        <w:tc>
          <w:tcPr>
            <w:tcW w:type="dxa" w:w="6187"/>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Define qué botones de teletransporte se muestran en cada panorámica</w:t>
            </w:r>
          </w:p>
        </w:tc>
      </w:tr>
      <w:tr>
        <w:trPr>
          <w:cantSplit/>
        </w:trPr>
        <w:tc>
          <w:tcPr>
            <w:tcW w:type="dxa" w:w="291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POIController y MenusDeZona</w:t>
            </w:r>
          </w:p>
        </w:tc>
        <w:tc>
          <w:tcPr>
            <w:tcW w:type="dxa" w:w="6187"/>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Puntos de edificio en la vista aérea, con el menú de lugares de cada edificio</w:t>
            </w:r>
          </w:p>
        </w:tc>
      </w:tr>
      <w:tr>
        <w:trPr>
          <w:cantSplit/>
        </w:trPr>
        <w:tc>
          <w:tcPr>
            <w:tcW w:type="dxa" w:w="291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MenuDesplegable</w:t>
            </w:r>
          </w:p>
        </w:tc>
        <w:tc>
          <w:tcPr>
            <w:tcW w:type="dxa" w:w="6187"/>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Menú lateral con todos los lugares del campus por zona e indicador del lugar actual</w:t>
            </w:r>
          </w:p>
        </w:tc>
      </w:tr>
      <w:tr>
        <w:trPr>
          <w:cantSplit/>
        </w:trPr>
        <w:tc>
          <w:tcPr>
            <w:tcW w:type="dxa" w:w="291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PuntoInfo y PanelInfo</w:t>
            </w:r>
          </w:p>
        </w:tc>
        <w:tc>
          <w:tcPr>
            <w:tcW w:type="dxa" w:w="6187"/>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Puntos de información ubicados en el espacio y panel con la ficha de cada lugar</w:t>
            </w:r>
          </w:p>
        </w:tc>
      </w:tr>
      <w:tr>
        <w:trPr>
          <w:cantSplit/>
        </w:trPr>
        <w:tc>
          <w:tcPr>
            <w:tcW w:type="dxa" w:w="291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CatalogoInfo</w:t>
            </w:r>
          </w:p>
        </w:tc>
        <w:tc>
          <w:tcPr>
            <w:tcW w:type="dxa" w:w="6187"/>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Lectura del catálogo de nombres oficiales, fichas y preguntas</w:t>
            </w:r>
          </w:p>
        </w:tc>
      </w:tr>
      <w:tr>
        <w:trPr>
          <w:cantSplit/>
        </w:trPr>
        <w:tc>
          <w:tcPr>
            <w:tcW w:type="dxa" w:w="291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GuiaVirtual</w:t>
            </w:r>
          </w:p>
        </w:tc>
        <w:tc>
          <w:tcPr>
            <w:tcW w:type="dxa" w:w="6187"/>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Guía virtual con preguntas predefinidas por categoría</w:t>
            </w:r>
          </w:p>
        </w:tc>
      </w:tr>
      <w:tr>
        <w:trPr>
          <w:cantSplit/>
        </w:trPr>
        <w:tc>
          <w:tcPr>
            <w:tcW w:type="dxa" w:w="291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RegistroUso</w:t>
            </w:r>
          </w:p>
        </w:tc>
        <w:tc>
          <w:tcPr>
            <w:tcW w:type="dxa" w:w="6187"/>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Registro anónimo de espacios visitados, tiempos, fichas y preguntas</w:t>
            </w:r>
          </w:p>
        </w:tc>
      </w:tr>
      <w:tr>
        <w:trPr>
          <w:cantSplit/>
        </w:trPr>
        <w:tc>
          <w:tcPr>
            <w:tcW w:type="dxa" w:w="291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CargadorPanoramas</w:t>
            </w:r>
          </w:p>
        </w:tc>
        <w:tc>
          <w:tcPr>
            <w:tcW w:type="dxa" w:w="6187"/>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Descarga de cada panorámica en el momento en que se necesita (versión web)</w:t>
            </w:r>
          </w:p>
        </w:tc>
      </w:tr>
      <w:tr>
        <w:trPr>
          <w:cantSplit/>
        </w:trPr>
        <w:tc>
          <w:tcPr>
            <w:tcW w:type="dxa" w:w="291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MarcaUdB y AplicarMarcaUdB</w:t>
            </w:r>
          </w:p>
        </w:tc>
        <w:tc>
          <w:tcPr>
            <w:tcW w:type="dxa" w:w="6187"/>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Colores, tipografía y estilos de la interfaz</w:t>
            </w:r>
          </w:p>
        </w:tc>
      </w:tr>
      <w:tr>
        <w:trPr>
          <w:cantSplit/>
        </w:trPr>
        <w:tc>
          <w:tcPr>
            <w:tcW w:type="dxa" w:w="2912"/>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Herramientas del editor</w:t>
            </w:r>
          </w:p>
        </w:tc>
        <w:tc>
          <w:tcPr>
            <w:tcW w:type="dxa" w:w="6187"/>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Menú para crear y revisar botones y puntos, y para construir la versión web</w:t>
            </w:r>
          </w:p>
        </w:tc>
      </w:tr>
    </w:tbl>
    <w:p>
      <w:pPr>
        <w:spacing w:after="240" w:line="240"/>
        <w:jc w:val="left"/>
      </w:pPr>
      <w:r>
        <w:rPr>
          <w:rFonts w:ascii="Times New Roman" w:cs="Times New Roman" w:eastAsia="Times New Roman" w:hAnsi="Times New Roman"/>
          <w:sz w:val="20"/>
          <w:szCs w:val="20"/>
        </w:rPr>
        <w:t xml:space="preserve">Fuente: autores de la investigación.</w:t>
      </w:r>
    </w:p>
    <w:p>
      <w:pPr>
        <w:pStyle w:val="TituloFigura"/>
        <w:keepNext/>
        <w:spacing w:after="0" w:before="240" w:line="360"/>
        <w:jc w:val="left"/>
      </w:pPr>
      <w:r>
        <w:rPr>
          <w:rFonts w:ascii="Times New Roman" w:cs="Times New Roman" w:eastAsia="Times New Roman" w:hAnsi="Times New Roman"/>
          <w:b/>
          <w:bCs/>
          <w:sz w:val="24"/>
          <w:szCs w:val="24"/>
        </w:rPr>
        <w:t xml:space="preserve">Figura 6</w:t>
      </w:r>
      <w:r>
        <w:rPr>
          <w:rFonts w:ascii="Times New Roman" w:cs="Times New Roman" w:eastAsia="Times New Roman" w:hAnsi="Times New Roman"/>
          <w:i/>
          <w:iCs/>
          <w:sz w:val="24"/>
          <w:szCs w:val="24"/>
        </w:rPr>
        <w:br/>
        <w:t xml:space="preserve">Esquema de la arquitectura del recorrido</w:t>
      </w:r>
    </w:p>
    <w:p>
      <w:pPr>
        <w:pBdr>
          <w:top w:val="dashed" w:color="808080" w:sz="6"/>
          <w:left w:val="dashed" w:color="808080" w:sz="6"/>
          <w:bottom w:val="dashed" w:color="808080" w:sz="6"/>
          <w:right w:val="dashed" w:color="808080" w:sz="6"/>
        </w:pBdr>
        <w:spacing w:after="600" w:before="600" w:line="276"/>
        <w:jc w:val="center"/>
      </w:pPr>
      <w:r>
        <w:rPr>
          <w:rFonts w:ascii="Times New Roman" w:cs="Times New Roman" w:eastAsia="Times New Roman" w:hAnsi="Times New Roman"/>
          <w:sz w:val="22"/>
          <w:szCs w:val="22"/>
          <w:highlight w:val="yellow"/>
        </w:rPr>
        <w:t xml:space="preserve">INSERTAR FIGURA: diagrama de las tres capas (elementos en el espacio, interfaz en pantalla, servicios) y la relación entre componentes.</w:t>
      </w:r>
    </w:p>
    <w:p>
      <w:pPr>
        <w:spacing w:after="240" w:line="240"/>
        <w:jc w:val="left"/>
      </w:pPr>
      <w:r>
        <w:rPr>
          <w:rFonts w:ascii="Times New Roman" w:cs="Times New Roman" w:eastAsia="Times New Roman" w:hAnsi="Times New Roman"/>
          <w:sz w:val="20"/>
          <w:szCs w:val="20"/>
        </w:rPr>
        <w:t xml:space="preserve">Fuente: autores de la investigación.</w:t>
      </w:r>
    </w:p>
    <w:p>
      <w:pPr>
        <w:pStyle w:val="Heading3"/>
        <w:spacing w:after="0" w:before="240" w:line="360"/>
        <w:jc w:val="left"/>
      </w:pPr>
      <w:r>
        <w:rPr>
          <w:rFonts w:ascii="Times New Roman" w:cs="Times New Roman" w:eastAsia="Times New Roman" w:hAnsi="Times New Roman"/>
          <w:b/>
          <w:bCs/>
          <w:i/>
          <w:iCs/>
          <w:sz w:val="24"/>
          <w:szCs w:val="24"/>
        </w:rPr>
        <w:t xml:space="preserve">7.3.3 Sistema de navegación</w:t>
      </w:r>
    </w:p>
    <w:p>
      <w:pPr>
        <w:spacing w:after="0" w:line="360"/>
        <w:ind w:firstLine="709"/>
        <w:jc w:val="both"/>
      </w:pPr>
      <w:r>
        <w:rPr>
          <w:rFonts w:ascii="Times New Roman" w:cs="Times New Roman" w:eastAsia="Times New Roman" w:hAnsi="Times New Roman"/>
          <w:sz w:val="24"/>
          <w:szCs w:val="24"/>
        </w:rPr>
        <w:t xml:space="preserve">La navegación combina tres mecanismos, para que el usuario pueda moverse paso a paso o ir directamente a un lugar.</w:t>
      </w:r>
    </w:p>
    <w:p>
      <w:pPr>
        <w:spacing w:after="0" w:line="360"/>
        <w:ind w:firstLine="709"/>
        <w:jc w:val="both"/>
      </w:pPr>
      <w:r>
        <w:rPr>
          <w:rFonts w:ascii="Times New Roman" w:cs="Times New Roman" w:eastAsia="Times New Roman" w:hAnsi="Times New Roman"/>
          <w:b/>
          <w:bCs/>
          <w:sz w:val="24"/>
          <w:szCs w:val="24"/>
        </w:rPr>
        <w:t xml:space="preserve">Giro de la vista. </w:t>
      </w:r>
      <w:r>
        <w:rPr>
          <w:rFonts w:ascii="Times New Roman" w:cs="Times New Roman" w:eastAsia="Times New Roman" w:hAnsi="Times New Roman"/>
          <w:sz w:val="24"/>
          <w:szCs w:val="24"/>
        </w:rPr>
        <w:t xml:space="preserve">el usuario arrastra con el ratón o con el dedo para mirar alrededor. El movimiento sigue el sentido del arrastre, como en los mapas en línea, que fue el comportamiento que resultó más natural en las pruebas internas. El acercamiento con la rueda del ratón o con dos dedos está limitado para no romper la sensación de estar de pie en un punto.</w:t>
      </w:r>
    </w:p>
    <w:p>
      <w:pPr>
        <w:spacing w:after="0" w:line="360"/>
        <w:ind w:firstLine="709"/>
        <w:jc w:val="both"/>
      </w:pPr>
      <w:r>
        <w:rPr>
          <w:rFonts w:ascii="Times New Roman" w:cs="Times New Roman" w:eastAsia="Times New Roman" w:hAnsi="Times New Roman"/>
          <w:b/>
          <w:bCs/>
          <w:sz w:val="24"/>
          <w:szCs w:val="24"/>
        </w:rPr>
        <w:t xml:space="preserve">Teletransporte. </w:t>
      </w:r>
      <w:r>
        <w:rPr>
          <w:rFonts w:ascii="Times New Roman" w:cs="Times New Roman" w:eastAsia="Times New Roman" w:hAnsi="Times New Roman"/>
          <w:sz w:val="24"/>
          <w:szCs w:val="24"/>
        </w:rPr>
        <w:t xml:space="preserve">en cada panorámica se muestran botones ubicados en la dirección de los lugares vecinos. Al pulsar un botón, la pantalla hace una transición breve y se carga la panorámica de destino. Un gestor define qué botones pertenecen a cada panorámica, de modo que solo se muestran los que corresponden al lugar actual. Este mecanismo reproduce la lógica de avanzar por una ruta y sostiene la continuidad espacial entre espacios.</w:t>
      </w:r>
    </w:p>
    <w:p>
      <w:pPr>
        <w:spacing w:after="0" w:line="360"/>
        <w:ind w:firstLine="709"/>
        <w:jc w:val="both"/>
      </w:pPr>
      <w:r>
        <w:rPr>
          <w:rFonts w:ascii="Times New Roman" w:cs="Times New Roman" w:eastAsia="Times New Roman" w:hAnsi="Times New Roman"/>
          <w:b/>
          <w:bCs/>
          <w:sz w:val="24"/>
          <w:szCs w:val="24"/>
        </w:rPr>
        <w:t xml:space="preserve">Puntos de edificio. </w:t>
      </w:r>
      <w:r>
        <w:rPr>
          <w:rFonts w:ascii="Times New Roman" w:cs="Times New Roman" w:eastAsia="Times New Roman" w:hAnsi="Times New Roman"/>
          <w:sz w:val="24"/>
          <w:szCs w:val="24"/>
        </w:rPr>
        <w:t xml:space="preserve">en la vista aérea de inicio, cada edificio tiene un punto que abre un menú con sus lugares. Solo puede haber un menú abierto a la vez. El menú se cierra al elegir un lugar, al pulsar el botón de cierre o al tocar fuera de él, y mientras está abierto los demás elementos no responden, para evitar selecciones accidentales.</w:t>
      </w:r>
    </w:p>
    <w:p>
      <w:pPr>
        <w:spacing w:after="0" w:line="360"/>
        <w:ind w:firstLine="709"/>
        <w:jc w:val="both"/>
      </w:pPr>
      <w:r>
        <w:rPr>
          <w:rFonts w:ascii="Times New Roman" w:cs="Times New Roman" w:eastAsia="Times New Roman" w:hAnsi="Times New Roman"/>
          <w:b/>
          <w:bCs/>
          <w:sz w:val="24"/>
          <w:szCs w:val="24"/>
        </w:rPr>
        <w:t xml:space="preserve">Menú lateral. </w:t>
      </w:r>
      <w:r>
        <w:rPr>
          <w:rFonts w:ascii="Times New Roman" w:cs="Times New Roman" w:eastAsia="Times New Roman" w:hAnsi="Times New Roman"/>
          <w:sz w:val="24"/>
          <w:szCs w:val="24"/>
        </w:rPr>
        <w:t xml:space="preserve">un botón fijo abre un panel con todos los lugares del campus agrupados por zona. Permite ir a cualquier lugar desde cualquier punto del recorrido e indica en qué lugar se encuentra el usuario, lo que atiende la heurística de visibilidad del estado del sistema (Nielsen, 1994).</w:t>
      </w:r>
    </w:p>
    <w:p>
      <w:pPr>
        <w:pStyle w:val="TituloFigura"/>
        <w:keepNext/>
        <w:spacing w:after="0" w:before="240" w:line="360"/>
        <w:jc w:val="left"/>
      </w:pPr>
      <w:r>
        <w:rPr>
          <w:rFonts w:ascii="Times New Roman" w:cs="Times New Roman" w:eastAsia="Times New Roman" w:hAnsi="Times New Roman"/>
          <w:b/>
          <w:bCs/>
          <w:sz w:val="24"/>
          <w:szCs w:val="24"/>
        </w:rPr>
        <w:t xml:space="preserve">Figura 7</w:t>
      </w:r>
      <w:r>
        <w:rPr>
          <w:rFonts w:ascii="Times New Roman" w:cs="Times New Roman" w:eastAsia="Times New Roman" w:hAnsi="Times New Roman"/>
          <w:i/>
          <w:iCs/>
          <w:sz w:val="24"/>
          <w:szCs w:val="24"/>
        </w:rPr>
        <w:br/>
        <w:t xml:space="preserve">Vista aérea de inicio con los puntos de edificio</w:t>
      </w:r>
    </w:p>
    <w:p>
      <w:pPr>
        <w:pBdr>
          <w:top w:val="dashed" w:color="808080" w:sz="6"/>
          <w:left w:val="dashed" w:color="808080" w:sz="6"/>
          <w:bottom w:val="dashed" w:color="808080" w:sz="6"/>
          <w:right w:val="dashed" w:color="808080" w:sz="6"/>
        </w:pBdr>
        <w:spacing w:after="600" w:before="600" w:line="276"/>
        <w:jc w:val="center"/>
      </w:pPr>
      <w:r>
        <w:rPr>
          <w:rFonts w:ascii="Times New Roman" w:cs="Times New Roman" w:eastAsia="Times New Roman" w:hAnsi="Times New Roman"/>
          <w:sz w:val="22"/>
          <w:szCs w:val="22"/>
          <w:highlight w:val="yellow"/>
        </w:rPr>
        <w:t xml:space="preserve">INSERTAR FIGURA: captura del recorrido en la vista de inicio, con los puntos de los edificios y un menú abierto.</w:t>
      </w:r>
    </w:p>
    <w:p>
      <w:pPr>
        <w:spacing w:after="240" w:line="240"/>
        <w:jc w:val="left"/>
      </w:pPr>
      <w:r>
        <w:rPr>
          <w:rFonts w:ascii="Times New Roman" w:cs="Times New Roman" w:eastAsia="Times New Roman" w:hAnsi="Times New Roman"/>
          <w:sz w:val="20"/>
          <w:szCs w:val="20"/>
        </w:rPr>
        <w:t xml:space="preserve">Fuente: autores de la investigación.</w:t>
      </w:r>
    </w:p>
    <w:p>
      <w:pPr>
        <w:pStyle w:val="TituloFigura"/>
        <w:keepNext/>
        <w:spacing w:after="0" w:before="240" w:line="360"/>
        <w:jc w:val="left"/>
      </w:pPr>
      <w:r>
        <w:rPr>
          <w:rFonts w:ascii="Times New Roman" w:cs="Times New Roman" w:eastAsia="Times New Roman" w:hAnsi="Times New Roman"/>
          <w:b/>
          <w:bCs/>
          <w:sz w:val="24"/>
          <w:szCs w:val="24"/>
        </w:rPr>
        <w:t xml:space="preserve">Figura 8</w:t>
      </w:r>
      <w:r>
        <w:rPr>
          <w:rFonts w:ascii="Times New Roman" w:cs="Times New Roman" w:eastAsia="Times New Roman" w:hAnsi="Times New Roman"/>
          <w:i/>
          <w:iCs/>
          <w:sz w:val="24"/>
          <w:szCs w:val="24"/>
        </w:rPr>
        <w:br/>
        <w:t xml:space="preserve">Botones de teletransporte dentro de un espacio</w:t>
      </w:r>
    </w:p>
    <w:p>
      <w:pPr>
        <w:pBdr>
          <w:top w:val="dashed" w:color="808080" w:sz="6"/>
          <w:left w:val="dashed" w:color="808080" w:sz="6"/>
          <w:bottom w:val="dashed" w:color="808080" w:sz="6"/>
          <w:right w:val="dashed" w:color="808080" w:sz="6"/>
        </w:pBdr>
        <w:spacing w:after="600" w:before="600" w:line="276"/>
        <w:jc w:val="center"/>
      </w:pPr>
      <w:r>
        <w:rPr>
          <w:rFonts w:ascii="Times New Roman" w:cs="Times New Roman" w:eastAsia="Times New Roman" w:hAnsi="Times New Roman"/>
          <w:sz w:val="22"/>
          <w:szCs w:val="22"/>
          <w:highlight w:val="yellow"/>
        </w:rPr>
        <w:t xml:space="preserve">INSERTAR FIGURA: captura de un interior con los botones de teletransporte y el indicador del lugar actual.</w:t>
      </w:r>
    </w:p>
    <w:p>
      <w:pPr>
        <w:spacing w:after="240" w:line="240"/>
        <w:jc w:val="left"/>
      </w:pPr>
      <w:r>
        <w:rPr>
          <w:rFonts w:ascii="Times New Roman" w:cs="Times New Roman" w:eastAsia="Times New Roman" w:hAnsi="Times New Roman"/>
          <w:sz w:val="20"/>
          <w:szCs w:val="20"/>
        </w:rPr>
        <w:t xml:space="preserve">Fuente: autores de la investigación.</w:t>
      </w:r>
    </w:p>
    <w:p>
      <w:pPr>
        <w:pStyle w:val="TituloFigura"/>
        <w:keepNext/>
        <w:spacing w:after="0" w:before="240" w:line="360"/>
        <w:jc w:val="left"/>
      </w:pPr>
      <w:r>
        <w:rPr>
          <w:rFonts w:ascii="Times New Roman" w:cs="Times New Roman" w:eastAsia="Times New Roman" w:hAnsi="Times New Roman"/>
          <w:b/>
          <w:bCs/>
          <w:sz w:val="24"/>
          <w:szCs w:val="24"/>
        </w:rPr>
        <w:t xml:space="preserve">Figura 9</w:t>
      </w:r>
      <w:r>
        <w:rPr>
          <w:rFonts w:ascii="Times New Roman" w:cs="Times New Roman" w:eastAsia="Times New Roman" w:hAnsi="Times New Roman"/>
          <w:i/>
          <w:iCs/>
          <w:sz w:val="24"/>
          <w:szCs w:val="24"/>
        </w:rPr>
        <w:br/>
        <w:t xml:space="preserve">Menú lateral de lugares del campus</w:t>
      </w:r>
    </w:p>
    <w:p>
      <w:pPr>
        <w:pBdr>
          <w:top w:val="dashed" w:color="808080" w:sz="6"/>
          <w:left w:val="dashed" w:color="808080" w:sz="6"/>
          <w:bottom w:val="dashed" w:color="808080" w:sz="6"/>
          <w:right w:val="dashed" w:color="808080" w:sz="6"/>
        </w:pBdr>
        <w:spacing w:after="600" w:before="600" w:line="276"/>
        <w:jc w:val="center"/>
      </w:pPr>
      <w:r>
        <w:rPr>
          <w:rFonts w:ascii="Times New Roman" w:cs="Times New Roman" w:eastAsia="Times New Roman" w:hAnsi="Times New Roman"/>
          <w:sz w:val="22"/>
          <w:szCs w:val="22"/>
          <w:highlight w:val="yellow"/>
        </w:rPr>
        <w:t xml:space="preserve">INSERTAR FIGURA: captura del menú lateral abierto, con las zonas y el lugar actual resaltado.</w:t>
      </w:r>
    </w:p>
    <w:p>
      <w:pPr>
        <w:spacing w:after="240" w:line="240"/>
        <w:jc w:val="left"/>
      </w:pPr>
      <w:r>
        <w:rPr>
          <w:rFonts w:ascii="Times New Roman" w:cs="Times New Roman" w:eastAsia="Times New Roman" w:hAnsi="Times New Roman"/>
          <w:sz w:val="20"/>
          <w:szCs w:val="20"/>
        </w:rPr>
        <w:t xml:space="preserve">Fuente: autores de la investigación.</w:t>
      </w:r>
    </w:p>
    <w:p>
      <w:pPr>
        <w:pStyle w:val="Heading3"/>
        <w:spacing w:after="0" w:before="240" w:line="360"/>
        <w:jc w:val="left"/>
      </w:pPr>
      <w:r>
        <w:rPr>
          <w:rFonts w:ascii="Times New Roman" w:cs="Times New Roman" w:eastAsia="Times New Roman" w:hAnsi="Times New Roman"/>
          <w:b/>
          <w:bCs/>
          <w:i/>
          <w:iCs/>
          <w:sz w:val="24"/>
          <w:szCs w:val="24"/>
        </w:rPr>
        <w:t xml:space="preserve">7.3.4 Puntos y fichas de información</w:t>
      </w:r>
    </w:p>
    <w:p>
      <w:pPr>
        <w:spacing w:after="0" w:line="360"/>
        <w:ind w:firstLine="709"/>
        <w:jc w:val="both"/>
      </w:pPr>
      <w:r>
        <w:rPr>
          <w:rFonts w:ascii="Times New Roman" w:cs="Times New Roman" w:eastAsia="Times New Roman" w:hAnsi="Times New Roman"/>
          <w:sz w:val="24"/>
          <w:szCs w:val="24"/>
        </w:rPr>
        <w:t xml:space="preserve">La encuesta previa mostró que los estudiantes quieren saber dónde queda cada dependencia, qué servicios ofrece y en qué horario atiende. Para responder a esa necesidad se ubicaron puntos de información en los espacios de mayor relevancia. Cada punto se identifica con una letra «i» y con el nombre del lugar, y al pulsarlo se abre un panel lateral con la ficha.</w:t>
      </w:r>
    </w:p>
    <w:p>
      <w:pPr>
        <w:spacing w:after="0" w:line="360"/>
        <w:ind w:firstLine="709"/>
        <w:jc w:val="both"/>
      </w:pPr>
      <w:r>
        <w:rPr>
          <w:rFonts w:ascii="Times New Roman" w:cs="Times New Roman" w:eastAsia="Times New Roman" w:hAnsi="Times New Roman"/>
          <w:sz w:val="24"/>
          <w:szCs w:val="24"/>
        </w:rPr>
        <w:t xml:space="preserve">Cada ficha contiene el nombre oficial, el tipo de lugar (oficina, edificio, servicio, espacio o dato), la zona, un resumen, una descripción, la lista de lo que el usuario encuentra allí, el horario, la ubicación, el contacto y un enlace a la página oficial cuando existe. También se crearon fichas para edificios a los que el recorrido no ingresa, de modo que el usuario sepa qué hay dentro.</w:t>
      </w:r>
    </w:p>
    <w:p>
      <w:pPr>
        <w:spacing w:after="0" w:line="360"/>
        <w:ind w:firstLine="709"/>
        <w:jc w:val="both"/>
      </w:pPr>
      <w:r>
        <w:rPr>
          <w:rFonts w:ascii="Times New Roman" w:cs="Times New Roman" w:eastAsia="Times New Roman" w:hAnsi="Times New Roman"/>
          <w:sz w:val="24"/>
          <w:szCs w:val="24"/>
        </w:rPr>
        <w:t xml:space="preserve">La información se tomó del sitio web de la Universidad de Boyacá y de documentos institucionales públicos, y se registró la fuente de cada ficha. El contenido no está escrito dentro del programa: se guarda en un catálogo independiente, en formato JSON, que contiene 27 fichas, los nombres oficiales de los 48 espacios y las preguntas del guía. Cada punto de información se enlaza con su ficha mediante un identificador. Esta separación atiende el criterio de sostenibilidad señalado por Hendricks et al. (2021): la Universidad puede corregir un horario o un nombre editando el catálogo, sin modificar el programa.</w:t>
      </w:r>
    </w:p>
    <w:p>
      <w:pPr>
        <w:pStyle w:val="TituloFigura"/>
        <w:keepNext/>
        <w:spacing w:after="0" w:before="240" w:line="360"/>
        <w:jc w:val="left"/>
      </w:pPr>
      <w:r>
        <w:rPr>
          <w:rFonts w:ascii="Times New Roman" w:cs="Times New Roman" w:eastAsia="Times New Roman" w:hAnsi="Times New Roman"/>
          <w:b/>
          <w:bCs/>
          <w:sz w:val="24"/>
          <w:szCs w:val="24"/>
        </w:rPr>
        <w:t xml:space="preserve">Figura 10</w:t>
      </w:r>
      <w:r>
        <w:rPr>
          <w:rFonts w:ascii="Times New Roman" w:cs="Times New Roman" w:eastAsia="Times New Roman" w:hAnsi="Times New Roman"/>
          <w:i/>
          <w:iCs/>
          <w:sz w:val="24"/>
          <w:szCs w:val="24"/>
        </w:rPr>
        <w:br/>
        <w:t xml:space="preserve">Punto de información y ficha de una dependencia</w:t>
      </w:r>
    </w:p>
    <w:p>
      <w:pPr>
        <w:pBdr>
          <w:top w:val="dashed" w:color="808080" w:sz="6"/>
          <w:left w:val="dashed" w:color="808080" w:sz="6"/>
          <w:bottom w:val="dashed" w:color="808080" w:sz="6"/>
          <w:right w:val="dashed" w:color="808080" w:sz="6"/>
        </w:pBdr>
        <w:spacing w:after="600" w:before="600" w:line="276"/>
        <w:jc w:val="center"/>
      </w:pPr>
      <w:r>
        <w:rPr>
          <w:rFonts w:ascii="Times New Roman" w:cs="Times New Roman" w:eastAsia="Times New Roman" w:hAnsi="Times New Roman"/>
          <w:sz w:val="22"/>
          <w:szCs w:val="22"/>
          <w:highlight w:val="yellow"/>
        </w:rPr>
        <w:t xml:space="preserve">INSERTAR FIGURA: captura de un punto de información con su ficha abierta, por ejemplo la Rectoría.</w:t>
      </w:r>
    </w:p>
    <w:p>
      <w:pPr>
        <w:spacing w:after="240" w:line="240"/>
        <w:jc w:val="left"/>
      </w:pPr>
      <w:r>
        <w:rPr>
          <w:rFonts w:ascii="Times New Roman" w:cs="Times New Roman" w:eastAsia="Times New Roman" w:hAnsi="Times New Roman"/>
          <w:sz w:val="20"/>
          <w:szCs w:val="20"/>
        </w:rPr>
        <w:t xml:space="preserve">Fuente: autores de la investigación.</w:t>
      </w:r>
    </w:p>
    <w:p>
      <w:pPr>
        <w:pStyle w:val="Heading3"/>
        <w:spacing w:after="0" w:before="240" w:line="360"/>
        <w:jc w:val="left"/>
      </w:pPr>
      <w:r>
        <w:rPr>
          <w:rFonts w:ascii="Times New Roman" w:cs="Times New Roman" w:eastAsia="Times New Roman" w:hAnsi="Times New Roman"/>
          <w:b/>
          <w:bCs/>
          <w:i/>
          <w:iCs/>
          <w:sz w:val="24"/>
          <w:szCs w:val="24"/>
        </w:rPr>
        <w:t xml:space="preserve">7.3.5 Guía virtual interactivo</w:t>
      </w:r>
    </w:p>
    <w:p>
      <w:pPr>
        <w:spacing w:after="0" w:line="360"/>
        <w:ind w:firstLine="709"/>
        <w:jc w:val="both"/>
      </w:pPr>
      <w:r>
        <w:rPr>
          <w:rFonts w:ascii="Times New Roman" w:cs="Times New Roman" w:eastAsia="Times New Roman" w:hAnsi="Times New Roman"/>
          <w:sz w:val="24"/>
          <w:szCs w:val="24"/>
        </w:rPr>
        <w:t xml:space="preserve">El guía virtual es un panel al que se accede con un botón fijo. Presenta 24 preguntas predefinidas, agrupadas en cinco categorías: servicios para el estudiante (8), edificios (6), oficinas (4), auditorios y salones (4) y sobre la Universidad (2). Al elegir una pregunta, el guía muestra la respuesta y ofrece dos acciones: ir al lugar al que se refiere la respuesta y abrir su ficha. Así, el guía funciona como una entrada por necesidades, del tipo «dónde hago un trámite», que complementa la entrada por lugares del menú.</w:t>
      </w:r>
    </w:p>
    <w:p>
      <w:pPr>
        <w:spacing w:after="0" w:line="360"/>
        <w:ind w:firstLine="709"/>
        <w:jc w:val="both"/>
      </w:pPr>
      <w:r>
        <w:rPr>
          <w:rFonts w:ascii="Times New Roman" w:cs="Times New Roman" w:eastAsia="Times New Roman" w:hAnsi="Times New Roman"/>
          <w:sz w:val="24"/>
          <w:szCs w:val="24"/>
        </w:rPr>
        <w:t xml:space="preserve">Se optó por preguntas predefinidas, como lo planteó el anteproyecto, y no por un modelo de lenguaje, por tres razones: las respuestas son verificables contra fuentes oficiales, el guía funciona sin servicios externos ni costos por uso, y el resultado moderado de la pregunta 5 de la encuesta previa no justificaba una solución más compleja.</w:t>
      </w:r>
    </w:p>
    <w:p>
      <w:pPr>
        <w:pStyle w:val="TituloFigura"/>
        <w:keepNext/>
        <w:spacing w:after="0" w:before="240" w:line="360"/>
        <w:jc w:val="left"/>
      </w:pPr>
      <w:r>
        <w:rPr>
          <w:rFonts w:ascii="Times New Roman" w:cs="Times New Roman" w:eastAsia="Times New Roman" w:hAnsi="Times New Roman"/>
          <w:b/>
          <w:bCs/>
          <w:sz w:val="24"/>
          <w:szCs w:val="24"/>
        </w:rPr>
        <w:t xml:space="preserve">Figura 11</w:t>
      </w:r>
      <w:r>
        <w:rPr>
          <w:rFonts w:ascii="Times New Roman" w:cs="Times New Roman" w:eastAsia="Times New Roman" w:hAnsi="Times New Roman"/>
          <w:i/>
          <w:iCs/>
          <w:sz w:val="24"/>
          <w:szCs w:val="24"/>
        </w:rPr>
        <w:br/>
        <w:t xml:space="preserve">Guía virtual con las preguntas por categoría y una respuesta</w:t>
      </w:r>
    </w:p>
    <w:p>
      <w:pPr>
        <w:pBdr>
          <w:top w:val="dashed" w:color="808080" w:sz="6"/>
          <w:left w:val="dashed" w:color="808080" w:sz="6"/>
          <w:bottom w:val="dashed" w:color="808080" w:sz="6"/>
          <w:right w:val="dashed" w:color="808080" w:sz="6"/>
        </w:pBdr>
        <w:spacing w:after="600" w:before="600" w:line="276"/>
        <w:jc w:val="center"/>
      </w:pPr>
      <w:r>
        <w:rPr>
          <w:rFonts w:ascii="Times New Roman" w:cs="Times New Roman" w:eastAsia="Times New Roman" w:hAnsi="Times New Roman"/>
          <w:sz w:val="22"/>
          <w:szCs w:val="22"/>
          <w:highlight w:val="yellow"/>
        </w:rPr>
        <w:t xml:space="preserve">INSERTAR FIGURA: captura del panel del guía con la lista de preguntas y una respuesta abierta con las acciones «Llévame» y «Ver ficha».</w:t>
      </w:r>
    </w:p>
    <w:p>
      <w:pPr>
        <w:spacing w:after="240" w:line="240"/>
        <w:jc w:val="left"/>
      </w:pPr>
      <w:r>
        <w:rPr>
          <w:rFonts w:ascii="Times New Roman" w:cs="Times New Roman" w:eastAsia="Times New Roman" w:hAnsi="Times New Roman"/>
          <w:sz w:val="20"/>
          <w:szCs w:val="20"/>
        </w:rPr>
        <w:t xml:space="preserve">Fuente: autores de la investigación.</w:t>
      </w:r>
    </w:p>
    <w:p>
      <w:pPr>
        <w:pStyle w:val="Heading3"/>
        <w:spacing w:after="0" w:before="240" w:line="360"/>
        <w:jc w:val="left"/>
      </w:pPr>
      <w:r>
        <w:rPr>
          <w:rFonts w:ascii="Times New Roman" w:cs="Times New Roman" w:eastAsia="Times New Roman" w:hAnsi="Times New Roman"/>
          <w:b/>
          <w:bCs/>
          <w:i/>
          <w:iCs/>
          <w:sz w:val="24"/>
          <w:szCs w:val="24"/>
        </w:rPr>
        <w:t xml:space="preserve">7.3.6 Diseño de la interfaz</w:t>
      </w:r>
    </w:p>
    <w:p>
      <w:pPr>
        <w:spacing w:after="0" w:line="360"/>
        <w:ind w:firstLine="709"/>
        <w:jc w:val="both"/>
      </w:pPr>
      <w:r>
        <w:rPr>
          <w:rFonts w:ascii="Times New Roman" w:cs="Times New Roman" w:eastAsia="Times New Roman" w:hAnsi="Times New Roman"/>
          <w:sz w:val="24"/>
          <w:szCs w:val="24"/>
        </w:rPr>
        <w:t xml:space="preserve">La interfaz se construyó con un sistema de diseño propio basado en la identidad visual de la Universidad: una paleta definida, un color por zona del campus, una tipografía única y componentes repetidos (botones, paneles, fichas y barras de desplazamiento). Los colores de zona se usan de forma consistente en los puntos, en el menú y en las fichas, para que el usuario asocie cada color con un edificio. Los elementos pulsables tienen un tamaño adecuado para pantallas táctiles y el texto mantiene un contraste suficiente sobre su fondo.</w:t>
      </w:r>
    </w:p>
    <w:p>
      <w:pPr>
        <w:spacing w:after="0" w:line="360"/>
        <w:ind w:firstLine="709"/>
        <w:jc w:val="both"/>
      </w:pPr>
      <w:r>
        <w:rPr>
          <w:rFonts w:ascii="Times New Roman" w:cs="Times New Roman" w:eastAsia="Times New Roman" w:hAnsi="Times New Roman"/>
          <w:sz w:val="24"/>
          <w:szCs w:val="24"/>
        </w:rPr>
        <w:t xml:space="preserve">El diseño se revisó con las heurísticas de Nielsen (1994). La tabla siguiente resume cómo se atendió cada una de las que aplican al recorrido.</w:t>
      </w:r>
    </w:p>
    <w:p>
      <w:pPr>
        <w:pStyle w:val="TituloTabla"/>
        <w:keepNext/>
        <w:spacing w:after="0" w:before="240" w:line="360"/>
        <w:jc w:val="left"/>
      </w:pPr>
      <w:r>
        <w:rPr>
          <w:rFonts w:ascii="Times New Roman" w:cs="Times New Roman" w:eastAsia="Times New Roman" w:hAnsi="Times New Roman"/>
          <w:b/>
          <w:bCs/>
          <w:sz w:val="24"/>
          <w:szCs w:val="24"/>
        </w:rPr>
        <w:t xml:space="preserve">Tabla 8</w:t>
      </w:r>
      <w:r>
        <w:rPr>
          <w:rFonts w:ascii="Times New Roman" w:cs="Times New Roman" w:eastAsia="Times New Roman" w:hAnsi="Times New Roman"/>
          <w:i/>
          <w:iCs/>
          <w:sz w:val="24"/>
          <w:szCs w:val="24"/>
        </w:rPr>
        <w:br/>
        <w:t xml:space="preserve">Heurísticas de usabilidad y su aplicación en el recorrido</w:t>
      </w:r>
    </w:p>
    <w:tbl>
      <w:tblPr>
        <w:tblW w:type="dxa" w:w="9099"/>
        <w:tblBorders>
          <w:top w:val="none" w:color="FFFFFF" w:sz="0"/>
          <w:left w:val="none" w:color="FFFFFF" w:sz="0"/>
          <w:bottom w:val="none" w:color="FFFFFF" w:sz="0"/>
          <w:right w:val="none" w:color="FFFFFF" w:sz="0"/>
          <w:insideH w:val="none" w:color="FFFFFF" w:sz="0"/>
          <w:insideV w:val="none" w:color="FFFFFF" w:sz="0"/>
        </w:tblBorders>
      </w:tblPr>
      <w:tblGrid>
        <w:gridCol w:w="3185"/>
        <w:gridCol w:w="5914"/>
      </w:tblGrid>
      <w:tr>
        <w:trPr>
          <w:tblHeader/>
        </w:trPr>
        <w:tc>
          <w:tcPr>
            <w:tcW w:type="dxa" w:w="3185"/>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bCs/>
                <w:sz w:val="22"/>
                <w:szCs w:val="22"/>
              </w:rPr>
              <w:t xml:space="preserve">Heurística</w:t>
            </w:r>
          </w:p>
        </w:tc>
        <w:tc>
          <w:tcPr>
            <w:tcW w:type="dxa" w:w="5914"/>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bCs/>
                <w:sz w:val="22"/>
                <w:szCs w:val="22"/>
              </w:rPr>
              <w:t xml:space="preserve">Aplicación en el recorrido</w:t>
            </w:r>
          </w:p>
        </w:tc>
      </w:tr>
      <w:tr>
        <w:trPr>
          <w:cantSplit/>
        </w:trPr>
        <w:tc>
          <w:tcPr>
            <w:tcW w:type="dxa" w:w="318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Visibilidad del estado del sistema</w:t>
            </w:r>
          </w:p>
        </w:tc>
        <w:tc>
          <w:tcPr>
            <w:tcW w:type="dxa" w:w="591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Indicador permanente del lugar actual; pantalla de carga durante la descarga de una panorámica</w:t>
            </w:r>
          </w:p>
        </w:tc>
      </w:tr>
      <w:tr>
        <w:trPr>
          <w:cantSplit/>
        </w:trPr>
        <w:tc>
          <w:tcPr>
            <w:tcW w:type="dxa" w:w="318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Correspondencia con el mundo real</w:t>
            </w:r>
          </w:p>
        </w:tc>
        <w:tc>
          <w:tcPr>
            <w:tcW w:type="dxa" w:w="591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Nombres oficiales de los lugares; botones ubicados en la dirección real del destino</w:t>
            </w:r>
          </w:p>
        </w:tc>
      </w:tr>
      <w:tr>
        <w:trPr>
          <w:cantSplit/>
        </w:trPr>
        <w:tc>
          <w:tcPr>
            <w:tcW w:type="dxa" w:w="318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Control y libertad del usuario</w:t>
            </w:r>
          </w:p>
        </w:tc>
        <w:tc>
          <w:tcPr>
            <w:tcW w:type="dxa" w:w="591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Menú lateral para ir a cualquier lugar; cierre de paneles con botón, tecla Esc o toque fuera</w:t>
            </w:r>
          </w:p>
        </w:tc>
      </w:tr>
      <w:tr>
        <w:trPr>
          <w:cantSplit/>
        </w:trPr>
        <w:tc>
          <w:tcPr>
            <w:tcW w:type="dxa" w:w="318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Consistencia y estándares</w:t>
            </w:r>
          </w:p>
        </w:tc>
        <w:tc>
          <w:tcPr>
            <w:tcW w:type="dxa" w:w="591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Un mismo estilo para todos los paneles; un color por zona</w:t>
            </w:r>
          </w:p>
        </w:tc>
      </w:tr>
      <w:tr>
        <w:trPr>
          <w:cantSplit/>
        </w:trPr>
        <w:tc>
          <w:tcPr>
            <w:tcW w:type="dxa" w:w="318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Prevención de errores</w:t>
            </w:r>
          </w:p>
        </w:tc>
        <w:tc>
          <w:tcPr>
            <w:tcW w:type="dxa" w:w="591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Un solo menú abierto a la vez; el arrastre para mirar no activa botones</w:t>
            </w:r>
          </w:p>
        </w:tc>
      </w:tr>
      <w:tr>
        <w:trPr>
          <w:cantSplit/>
        </w:trPr>
        <w:tc>
          <w:tcPr>
            <w:tcW w:type="dxa" w:w="318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Reconocer antes que recordar</w:t>
            </w:r>
          </w:p>
        </w:tc>
        <w:tc>
          <w:tcPr>
            <w:tcW w:type="dxa" w:w="591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Lugares visibles en listas por zona; preguntas del guía ya escritas</w:t>
            </w:r>
          </w:p>
        </w:tc>
      </w:tr>
      <w:tr>
        <w:trPr>
          <w:cantSplit/>
        </w:trPr>
        <w:tc>
          <w:tcPr>
            <w:tcW w:type="dxa" w:w="3185"/>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Diseño estético y minimalista</w:t>
            </w:r>
          </w:p>
        </w:tc>
        <w:tc>
          <w:tcPr>
            <w:tcW w:type="dxa" w:w="5914"/>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La imagen ocupa toda la pantalla; los paneles aparecen solo cuando se piden</w:t>
            </w:r>
          </w:p>
        </w:tc>
      </w:tr>
    </w:tbl>
    <w:p>
      <w:pPr>
        <w:spacing w:after="240" w:line="240"/>
        <w:jc w:val="left"/>
      </w:pPr>
      <w:r>
        <w:rPr>
          <w:rFonts w:ascii="Times New Roman" w:cs="Times New Roman" w:eastAsia="Times New Roman" w:hAnsi="Times New Roman"/>
          <w:sz w:val="20"/>
          <w:szCs w:val="20"/>
        </w:rPr>
        <w:t xml:space="preserve">Fuente: autores de la investigación.</w:t>
      </w:r>
    </w:p>
    <w:p>
      <w:pPr>
        <w:pStyle w:val="Heading3"/>
        <w:spacing w:after="0" w:before="240" w:line="360"/>
        <w:jc w:val="left"/>
      </w:pPr>
      <w:r>
        <w:rPr>
          <w:rFonts w:ascii="Times New Roman" w:cs="Times New Roman" w:eastAsia="Times New Roman" w:hAnsi="Times New Roman"/>
          <w:b/>
          <w:bCs/>
          <w:i/>
          <w:iCs/>
          <w:sz w:val="24"/>
          <w:szCs w:val="24"/>
        </w:rPr>
        <w:t xml:space="preserve">7.3.7 Registro de uso para los indicadores</w:t>
      </w:r>
    </w:p>
    <w:p>
      <w:pPr>
        <w:spacing w:after="0" w:line="360"/>
        <w:ind w:firstLine="709"/>
        <w:jc w:val="both"/>
      </w:pPr>
      <w:r>
        <w:rPr>
          <w:rFonts w:ascii="Times New Roman" w:cs="Times New Roman" w:eastAsia="Times New Roman" w:hAnsi="Times New Roman"/>
          <w:sz w:val="24"/>
          <w:szCs w:val="24"/>
        </w:rPr>
        <w:t xml:space="preserve">Para medir la tasa de completitud y el tiempo de navegación por espacio se programó un registro de uso dentro del recorrido. Al iniciar, cada sesión recibe un identificador al azar y un código de seis caracteres. El registro detecta cada cambio de panorámica, anota la hora de entrada y acumula los segundos de permanencia, sin contar el tiempo de las transiciones ni el tiempo en que la pestaña está en segundo plano. También anota cada ficha abierta y cada pregunta hecha al guía.</w:t>
      </w:r>
    </w:p>
    <w:p>
      <w:pPr>
        <w:spacing w:after="0" w:line="360"/>
        <w:ind w:firstLine="709"/>
        <w:jc w:val="both"/>
      </w:pPr>
      <w:r>
        <w:rPr>
          <w:rFonts w:ascii="Times New Roman" w:cs="Times New Roman" w:eastAsia="Times New Roman" w:hAnsi="Times New Roman"/>
          <w:sz w:val="24"/>
          <w:szCs w:val="24"/>
        </w:rPr>
        <w:t xml:space="preserve">Los datos se envían de forma periódica a una hoja de cálculo de Google mediante un servicio web de Apps Script, y se organizan en tres hojas: sesiones, visitas y eventos. La tasa de completitud de una sesión se obtiene al dividir los espacios distintos visitados entre el total de espacios del recorrido. El código de la sesión se muestra en el menú del recorrido, y el participante lo escribe en la encuesta posterior para que sus respuestas puedan cruzarse con su recorrido.</w:t>
      </w:r>
    </w:p>
    <w:p>
      <w:pPr>
        <w:pStyle w:val="TituloFigura"/>
        <w:keepNext/>
        <w:spacing w:after="0" w:before="240" w:line="360"/>
        <w:jc w:val="left"/>
      </w:pPr>
      <w:r>
        <w:rPr>
          <w:rFonts w:ascii="Times New Roman" w:cs="Times New Roman" w:eastAsia="Times New Roman" w:hAnsi="Times New Roman"/>
          <w:b/>
          <w:bCs/>
          <w:sz w:val="24"/>
          <w:szCs w:val="24"/>
        </w:rPr>
        <w:t xml:space="preserve">Figura 12</w:t>
      </w:r>
      <w:r>
        <w:rPr>
          <w:rFonts w:ascii="Times New Roman" w:cs="Times New Roman" w:eastAsia="Times New Roman" w:hAnsi="Times New Roman"/>
          <w:i/>
          <w:iCs/>
          <w:sz w:val="24"/>
          <w:szCs w:val="24"/>
        </w:rPr>
        <w:br/>
        <w:t xml:space="preserve">Hoja de cálculo con el registro de uso</w:t>
      </w:r>
    </w:p>
    <w:p>
      <w:pPr>
        <w:pBdr>
          <w:top w:val="dashed" w:color="808080" w:sz="6"/>
          <w:left w:val="dashed" w:color="808080" w:sz="6"/>
          <w:bottom w:val="dashed" w:color="808080" w:sz="6"/>
          <w:right w:val="dashed" w:color="808080" w:sz="6"/>
        </w:pBdr>
        <w:spacing w:after="600" w:before="600" w:line="276"/>
        <w:jc w:val="center"/>
      </w:pPr>
      <w:r>
        <w:rPr>
          <w:rFonts w:ascii="Times New Roman" w:cs="Times New Roman" w:eastAsia="Times New Roman" w:hAnsi="Times New Roman"/>
          <w:sz w:val="22"/>
          <w:szCs w:val="22"/>
          <w:highlight w:val="yellow"/>
        </w:rPr>
        <w:t xml:space="preserve">INSERTAR FIGURA: captura de la hoja de Google con las pestañas Sesiones, Visitas y Eventos (sin datos que identifiquen personas).</w:t>
      </w:r>
    </w:p>
    <w:p>
      <w:pPr>
        <w:spacing w:after="240" w:line="240"/>
        <w:jc w:val="left"/>
      </w:pPr>
      <w:r>
        <w:rPr>
          <w:rFonts w:ascii="Times New Roman" w:cs="Times New Roman" w:eastAsia="Times New Roman" w:hAnsi="Times New Roman"/>
          <w:sz w:val="20"/>
          <w:szCs w:val="20"/>
        </w:rPr>
        <w:t xml:space="preserve">Fuente: autores de la investigación.</w:t>
      </w:r>
    </w:p>
    <w:p>
      <w:pPr>
        <w:pStyle w:val="Heading3"/>
        <w:spacing w:after="0" w:before="240" w:line="360"/>
        <w:jc w:val="left"/>
      </w:pPr>
      <w:r>
        <w:rPr>
          <w:rFonts w:ascii="Times New Roman" w:cs="Times New Roman" w:eastAsia="Times New Roman" w:hAnsi="Times New Roman"/>
          <w:b/>
          <w:bCs/>
          <w:i/>
          <w:iCs/>
          <w:sz w:val="24"/>
          <w:szCs w:val="24"/>
        </w:rPr>
        <w:t xml:space="preserve">7.3.8 Publicación web y optimización</w:t>
      </w:r>
    </w:p>
    <w:p>
      <w:pPr>
        <w:spacing w:after="0" w:line="360"/>
        <w:ind w:firstLine="709"/>
        <w:jc w:val="both"/>
      </w:pPr>
      <w:r>
        <w:rPr>
          <w:rFonts w:ascii="Times New Roman" w:cs="Times New Roman" w:eastAsia="Times New Roman" w:hAnsi="Times New Roman"/>
          <w:sz w:val="24"/>
          <w:szCs w:val="24"/>
        </w:rPr>
        <w:t xml:space="preserve">El recorrido se exportó a WebGL para que funcione en el navegador, sin instalación. Dado que el 91,7 % de los encuestados prefiere el teléfono móvil, la optimización se concentró en el peso de la descarga y en el uso de memoria.</w:t>
      </w:r>
    </w:p>
    <w:p>
      <w:pPr>
        <w:spacing w:after="0" w:line="360"/>
        <w:ind w:firstLine="709"/>
        <w:jc w:val="both"/>
      </w:pPr>
      <w:r>
        <w:rPr>
          <w:rFonts w:ascii="Times New Roman" w:cs="Times New Roman" w:eastAsia="Times New Roman" w:hAnsi="Times New Roman"/>
          <w:sz w:val="24"/>
          <w:szCs w:val="24"/>
        </w:rPr>
        <w:t xml:space="preserve">Con 48 panorámicas, incluir todas las imágenes en la descarga inicial habría hecho inviable el uso en teléfonos. Por eso las panorámicas se separaron del programa: cada una se empaqueta en un archivo independiente y se descarga solo cuando el usuario va a ese lugar. Mientras se descarga se muestra una pantalla de carga con el logotipo de la Universidad. En memoria se conservan como máximo las cuatro panorámicas más recientes y las demás se liberan.</w:t>
      </w:r>
    </w:p>
    <w:p>
      <w:pPr>
        <w:spacing w:after="0" w:line="360"/>
        <w:ind w:firstLine="709"/>
        <w:jc w:val="both"/>
      </w:pPr>
      <w:r>
        <w:rPr>
          <w:rFonts w:ascii="Times New Roman" w:cs="Times New Roman" w:eastAsia="Times New Roman" w:hAnsi="Times New Roman"/>
          <w:sz w:val="24"/>
          <w:szCs w:val="24"/>
        </w:rPr>
        <w:t xml:space="preserve">Se generan dos versiones de cada panorámica y el recorrido elige la que corresponde al dispositivo: para computador, caras de 2.048 píxeles con compresión DXT; para teléfonos y tabletas, caras de 1.024 píxeles con compresión ASTC. La construcción de la versión web se automatizó con una herramienta dentro del editor, que genera los paquetes de imágenes y compila el recorrido en un solo paso.</w:t>
      </w:r>
    </w:p>
    <w:p>
      <w:pPr>
        <w:pStyle w:val="TituloTabla"/>
        <w:keepNext/>
        <w:spacing w:after="0" w:before="240" w:line="360"/>
        <w:jc w:val="left"/>
      </w:pPr>
      <w:r>
        <w:rPr>
          <w:rFonts w:ascii="Times New Roman" w:cs="Times New Roman" w:eastAsia="Times New Roman" w:hAnsi="Times New Roman"/>
          <w:b/>
          <w:bCs/>
          <w:sz w:val="24"/>
          <w:szCs w:val="24"/>
        </w:rPr>
        <w:t xml:space="preserve">Tabla 9</w:t>
      </w:r>
      <w:r>
        <w:rPr>
          <w:rFonts w:ascii="Times New Roman" w:cs="Times New Roman" w:eastAsia="Times New Roman" w:hAnsi="Times New Roman"/>
          <w:i/>
          <w:iCs/>
          <w:sz w:val="24"/>
          <w:szCs w:val="24"/>
        </w:rPr>
        <w:br/>
        <w:t xml:space="preserve">Medidas de optimización para la versión web</w:t>
      </w:r>
    </w:p>
    <w:tbl>
      <w:tblPr>
        <w:tblW w:type="dxa" w:w="9099"/>
        <w:tblBorders>
          <w:top w:val="none" w:color="FFFFFF" w:sz="0"/>
          <w:left w:val="none" w:color="FFFFFF" w:sz="0"/>
          <w:bottom w:val="none" w:color="FFFFFF" w:sz="0"/>
          <w:right w:val="none" w:color="FFFFFF" w:sz="0"/>
          <w:insideH w:val="none" w:color="FFFFFF" w:sz="0"/>
          <w:insideV w:val="none" w:color="FFFFFF" w:sz="0"/>
        </w:tblBorders>
      </w:tblPr>
      <w:tblGrid>
        <w:gridCol w:w="4095"/>
        <w:gridCol w:w="5004"/>
      </w:tblGrid>
      <w:tr>
        <w:trPr>
          <w:tblHeader/>
        </w:trPr>
        <w:tc>
          <w:tcPr>
            <w:tcW w:type="dxa" w:w="4095"/>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bCs/>
                <w:sz w:val="22"/>
                <w:szCs w:val="22"/>
              </w:rPr>
              <w:t xml:space="preserve">Medida</w:t>
            </w:r>
          </w:p>
        </w:tc>
        <w:tc>
          <w:tcPr>
            <w:tcW w:type="dxa" w:w="5004"/>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bCs/>
                <w:sz w:val="22"/>
                <w:szCs w:val="22"/>
              </w:rPr>
              <w:t xml:space="preserve">Efecto</w:t>
            </w:r>
          </w:p>
        </w:tc>
      </w:tr>
      <w:tr>
        <w:trPr>
          <w:cantSplit/>
        </w:trPr>
        <w:tc>
          <w:tcPr>
            <w:tcW w:type="dxa" w:w="409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Panorámicas descargadas por demanda</w:t>
            </w:r>
          </w:p>
        </w:tc>
        <w:tc>
          <w:tcPr>
            <w:tcW w:type="dxa" w:w="500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La descarga inicial no incluye las imágenes de los 48 espacios</w:t>
            </w:r>
          </w:p>
        </w:tc>
      </w:tr>
      <w:tr>
        <w:trPr>
          <w:cantSplit/>
        </w:trPr>
        <w:tc>
          <w:tcPr>
            <w:tcW w:type="dxa" w:w="409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Dos calidades de imagen según el dispositivo</w:t>
            </w:r>
          </w:p>
        </w:tc>
        <w:tc>
          <w:tcPr>
            <w:tcW w:type="dxa" w:w="500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Menor peso y menor uso de memoria en teléfonos</w:t>
            </w:r>
          </w:p>
        </w:tc>
      </w:tr>
      <w:tr>
        <w:trPr>
          <w:cantSplit/>
        </w:trPr>
        <w:tc>
          <w:tcPr>
            <w:tcW w:type="dxa" w:w="409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Máximo de cuatro panorámicas en memoria</w:t>
            </w:r>
          </w:p>
        </w:tc>
        <w:tc>
          <w:tcPr>
            <w:tcW w:type="dxa" w:w="500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Evita que el navegador del teléfono cierre la página por falta de memoria</w:t>
            </w:r>
          </w:p>
        </w:tc>
      </w:tr>
      <w:tr>
        <w:trPr>
          <w:cantSplit/>
        </w:trPr>
        <w:tc>
          <w:tcPr>
            <w:tcW w:type="dxa" w:w="409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Compresión de los archivos del programa</w:t>
            </w:r>
          </w:p>
        </w:tc>
        <w:tc>
          <w:tcPr>
            <w:tcW w:type="dxa" w:w="500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Menor tiempo de carga inicial</w:t>
            </w:r>
          </w:p>
        </w:tc>
      </w:tr>
      <w:tr>
        <w:trPr>
          <w:cantSplit/>
        </w:trPr>
        <w:tc>
          <w:tcPr>
            <w:tcW w:type="dxa" w:w="4095"/>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Pantalla de carga</w:t>
            </w:r>
          </w:p>
        </w:tc>
        <w:tc>
          <w:tcPr>
            <w:tcW w:type="dxa" w:w="5004"/>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El usuario sabe que el sistema está trabajando</w:t>
            </w:r>
          </w:p>
        </w:tc>
      </w:tr>
    </w:tbl>
    <w:p>
      <w:pPr>
        <w:spacing w:after="240" w:line="240"/>
        <w:jc w:val="left"/>
      </w:pPr>
      <w:r>
        <w:rPr>
          <w:rFonts w:ascii="Times New Roman" w:cs="Times New Roman" w:eastAsia="Times New Roman" w:hAnsi="Times New Roman"/>
          <w:sz w:val="20"/>
          <w:szCs w:val="20"/>
        </w:rPr>
        <w:t xml:space="preserve">Fuente: autores de la investigación.</w:t>
      </w:r>
    </w:p>
    <w:p>
      <w:pPr>
        <w:spacing w:after="0" w:line="360"/>
        <w:ind w:firstLine="709"/>
        <w:jc w:val="both"/>
      </w:pPr>
      <w:r>
        <w:rPr>
          <w:rFonts w:ascii="Times New Roman" w:cs="Times New Roman" w:eastAsia="Times New Roman" w:hAnsi="Times New Roman"/>
          <w:sz w:val="24"/>
          <w:szCs w:val="24"/>
          <w:highlight w:val="yellow"/>
        </w:rPr>
        <w:t xml:space="preserve">PENDIENTE: dirección web en la que quedó publicado el recorrido, fecha de publicación, peso de la descarga inicial y tiempos de carga medidos en computador y en teléfono.</w:t>
      </w:r>
    </w:p>
    <w:p>
      <w:pPr>
        <w:pStyle w:val="Heading3"/>
        <w:spacing w:after="0" w:before="240" w:line="360"/>
        <w:jc w:val="left"/>
      </w:pPr>
      <w:r>
        <w:rPr>
          <w:rFonts w:ascii="Times New Roman" w:cs="Times New Roman" w:eastAsia="Times New Roman" w:hAnsi="Times New Roman"/>
          <w:b/>
          <w:bCs/>
          <w:i/>
          <w:iCs/>
          <w:sz w:val="24"/>
          <w:szCs w:val="24"/>
        </w:rPr>
        <w:t xml:space="preserve">7.3.9 Proceso de desarrollo y pruebas internas</w:t>
      </w:r>
    </w:p>
    <w:p>
      <w:pPr>
        <w:spacing w:after="0" w:line="360"/>
        <w:ind w:firstLine="709"/>
        <w:jc w:val="both"/>
      </w:pPr>
      <w:r>
        <w:rPr>
          <w:rFonts w:ascii="Times New Roman" w:cs="Times New Roman" w:eastAsia="Times New Roman" w:hAnsi="Times New Roman"/>
          <w:sz w:val="24"/>
          <w:szCs w:val="24"/>
        </w:rPr>
        <w:t xml:space="preserve">El desarrollo avanzó en ciclos. Los primeros establecieron la base: proyección de la panorámica, giro de la cámara, puntos de edificio con menú y cambio de lugar con transición. Los siguientes agregaron los botones de teletransporte por panorámica y el menú lateral. Los últimos, entre septiembre y octubre de 2026, incorporaron el sistema de diseño de la interfaz, los puntos y fichas de información con nombres oficiales, el guía virtual, el registro de uso y la construcción para web.</w:t>
      </w:r>
    </w:p>
    <w:p>
      <w:pPr>
        <w:spacing w:after="0" w:line="360"/>
        <w:ind w:firstLine="709"/>
        <w:jc w:val="both"/>
      </w:pPr>
      <w:r>
        <w:rPr>
          <w:rFonts w:ascii="Times New Roman" w:cs="Times New Roman" w:eastAsia="Times New Roman" w:hAnsi="Times New Roman"/>
          <w:sz w:val="24"/>
          <w:szCs w:val="24"/>
        </w:rPr>
        <w:t xml:space="preserve">Al final de cada ciclo se hicieron pruebas internas dentro del editor. Entre los problemas detectados y corregidos se cuentan menús que se superponían, desplazamiento lento en las listas, transiciones que cubrían solo parte de la pantalla y fichas cuya altura no correspondía al texto. </w:t>
      </w:r>
      <w:r>
        <w:rPr>
          <w:rFonts w:ascii="Times New Roman" w:cs="Times New Roman" w:eastAsia="Times New Roman" w:hAnsi="Times New Roman"/>
          <w:sz w:val="24"/>
          <w:szCs w:val="24"/>
          <w:highlight w:val="yellow"/>
        </w:rPr>
        <w:t xml:space="preserve">PENDIENTE: agregar las pruebas hechas sobre la versión publicada (navegadores y teléfonos probados) y sus resultados.</w:t>
      </w:r>
    </w:p>
    <w:p>
      <w:pPr>
        <w:pStyle w:val="Heading2"/>
        <w:spacing w:after="0" w:before="240" w:line="360"/>
        <w:jc w:val="left"/>
      </w:pPr>
      <w:r>
        <w:rPr>
          <w:rFonts w:ascii="Times New Roman" w:cs="Times New Roman" w:eastAsia="Times New Roman" w:hAnsi="Times New Roman"/>
          <w:b/>
          <w:bCs/>
          <w:sz w:val="24"/>
          <w:szCs w:val="24"/>
        </w:rPr>
        <w:t xml:space="preserve">7.4 Evaluación de la usabilidad y la efectividad del recorrido</w:t>
      </w:r>
    </w:p>
    <w:p>
      <w:pPr>
        <w:spacing w:after="0" w:line="360"/>
        <w:ind w:firstLine="709"/>
        <w:jc w:val="both"/>
      </w:pPr>
      <w:r>
        <w:rPr>
          <w:rFonts w:ascii="Times New Roman" w:cs="Times New Roman" w:eastAsia="Times New Roman" w:hAnsi="Times New Roman"/>
          <w:sz w:val="24"/>
          <w:szCs w:val="24"/>
          <w:highlight w:val="yellow"/>
        </w:rPr>
        <w:t xml:space="preserve">PENDIENTE: este subcapítulo se completa cuando se aplique la encuesta posterior. A continuación queda la estructura con las tablas listas para llenar. No deben escribirse cifras hasta tener los datos.</w:t>
      </w:r>
    </w:p>
    <w:p>
      <w:pPr>
        <w:pStyle w:val="Heading3"/>
        <w:spacing w:after="0" w:before="240" w:line="360"/>
        <w:jc w:val="left"/>
      </w:pPr>
      <w:r>
        <w:rPr>
          <w:rFonts w:ascii="Times New Roman" w:cs="Times New Roman" w:eastAsia="Times New Roman" w:hAnsi="Times New Roman"/>
          <w:b/>
          <w:bCs/>
          <w:i/>
          <w:iCs/>
          <w:sz w:val="24"/>
          <w:szCs w:val="24"/>
        </w:rPr>
        <w:t xml:space="preserve">7.4.1 Aplicación de la prueba</w:t>
      </w:r>
    </w:p>
    <w:p>
      <w:pPr>
        <w:spacing w:after="0" w:line="360"/>
        <w:ind w:firstLine="709"/>
        <w:jc w:val="both"/>
      </w:pPr>
      <w:r>
        <w:rPr>
          <w:rFonts w:ascii="Times New Roman" w:cs="Times New Roman" w:eastAsia="Times New Roman" w:hAnsi="Times New Roman"/>
          <w:sz w:val="24"/>
          <w:szCs w:val="24"/>
        </w:rPr>
        <w:t xml:space="preserve">La validación se realizó con estudiantes de primer semestre de la Universidad de Boyacá. Cada participante firmó el consentimiento informado, usó el recorrido en su teléfono o en un computador, anotó el código de su sesión y respondió la encuesta posterior. </w:t>
      </w:r>
      <w:r>
        <w:rPr>
          <w:rFonts w:ascii="Times New Roman" w:cs="Times New Roman" w:eastAsia="Times New Roman" w:hAnsi="Times New Roman"/>
          <w:sz w:val="24"/>
          <w:szCs w:val="24"/>
          <w:highlight w:val="yellow"/>
        </w:rPr>
        <w:t xml:space="preserve">PENDIENTE: fechas, lugar, número de participantes, programas, dispositivo utilizado y duración de las sesiones.</w:t>
      </w:r>
    </w:p>
    <w:p>
      <w:pPr>
        <w:pStyle w:val="Heading3"/>
        <w:spacing w:after="0" w:before="240" w:line="360"/>
        <w:jc w:val="left"/>
      </w:pPr>
      <w:r>
        <w:rPr>
          <w:rFonts w:ascii="Times New Roman" w:cs="Times New Roman" w:eastAsia="Times New Roman" w:hAnsi="Times New Roman"/>
          <w:b/>
          <w:bCs/>
          <w:i/>
          <w:iCs/>
          <w:sz w:val="24"/>
          <w:szCs w:val="24"/>
        </w:rPr>
        <w:t xml:space="preserve">7.4.2 Satisfacción y percepción de los usuarios</w:t>
      </w:r>
    </w:p>
    <w:p>
      <w:pPr>
        <w:pStyle w:val="TituloTabla"/>
        <w:keepNext/>
        <w:spacing w:after="0" w:before="240" w:line="360"/>
        <w:jc w:val="left"/>
      </w:pPr>
      <w:r>
        <w:rPr>
          <w:rFonts w:ascii="Times New Roman" w:cs="Times New Roman" w:eastAsia="Times New Roman" w:hAnsi="Times New Roman"/>
          <w:b/>
          <w:bCs/>
          <w:sz w:val="24"/>
          <w:szCs w:val="24"/>
        </w:rPr>
        <w:t xml:space="preserve">Tabla 10</w:t>
      </w:r>
      <w:r>
        <w:rPr>
          <w:rFonts w:ascii="Times New Roman" w:cs="Times New Roman" w:eastAsia="Times New Roman" w:hAnsi="Times New Roman"/>
          <w:i/>
          <w:iCs/>
          <w:sz w:val="24"/>
          <w:szCs w:val="24"/>
        </w:rPr>
        <w:br/>
        <w:t xml:space="preserve">Resultados de la encuesta posterior, preguntas en escala Likert</w:t>
      </w:r>
    </w:p>
    <w:tbl>
      <w:tblPr>
        <w:tblW w:type="dxa" w:w="9099"/>
        <w:tblBorders>
          <w:top w:val="none" w:color="FFFFFF" w:sz="0"/>
          <w:left w:val="none" w:color="FFFFFF" w:sz="0"/>
          <w:bottom w:val="none" w:color="FFFFFF" w:sz="0"/>
          <w:right w:val="none" w:color="FFFFFF" w:sz="0"/>
          <w:insideH w:val="none" w:color="FFFFFF" w:sz="0"/>
          <w:insideV w:val="none" w:color="FFFFFF" w:sz="0"/>
        </w:tblBorders>
      </w:tblPr>
      <w:tblGrid>
        <w:gridCol w:w="3094"/>
        <w:gridCol w:w="1183"/>
        <w:gridCol w:w="819"/>
        <w:gridCol w:w="819"/>
        <w:gridCol w:w="819"/>
        <w:gridCol w:w="819"/>
        <w:gridCol w:w="1546"/>
      </w:tblGrid>
      <w:tr>
        <w:trPr>
          <w:tblHeader/>
        </w:trPr>
        <w:tc>
          <w:tcPr>
            <w:tcW w:type="dxa" w:w="3094"/>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bCs/>
                <w:sz w:val="22"/>
                <w:szCs w:val="22"/>
              </w:rPr>
              <w:t xml:space="preserve">Aspecto evaluado</w:t>
            </w:r>
          </w:p>
        </w:tc>
        <w:tc>
          <w:tcPr>
            <w:tcW w:type="dxa" w:w="1183"/>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bCs/>
                <w:sz w:val="22"/>
                <w:szCs w:val="22"/>
              </w:rPr>
              <w:t xml:space="preserve">1</w:t>
            </w:r>
          </w:p>
        </w:tc>
        <w:tc>
          <w:tcPr>
            <w:tcW w:type="dxa" w:w="819"/>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bCs/>
                <w:sz w:val="22"/>
                <w:szCs w:val="22"/>
              </w:rPr>
              <w:t xml:space="preserve">2</w:t>
            </w:r>
          </w:p>
        </w:tc>
        <w:tc>
          <w:tcPr>
            <w:tcW w:type="dxa" w:w="819"/>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bCs/>
                <w:sz w:val="22"/>
                <w:szCs w:val="22"/>
              </w:rPr>
              <w:t xml:space="preserve">3</w:t>
            </w:r>
          </w:p>
        </w:tc>
        <w:tc>
          <w:tcPr>
            <w:tcW w:type="dxa" w:w="819"/>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bCs/>
                <w:sz w:val="22"/>
                <w:szCs w:val="22"/>
              </w:rPr>
              <w:t xml:space="preserve">4</w:t>
            </w:r>
          </w:p>
        </w:tc>
        <w:tc>
          <w:tcPr>
            <w:tcW w:type="dxa" w:w="819"/>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bCs/>
                <w:sz w:val="22"/>
                <w:szCs w:val="22"/>
              </w:rPr>
              <w:t xml:space="preserve">5</w:t>
            </w:r>
          </w:p>
        </w:tc>
        <w:tc>
          <w:tcPr>
            <w:tcW w:type="dxa" w:w="1546"/>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bCs/>
                <w:sz w:val="22"/>
                <w:szCs w:val="22"/>
              </w:rPr>
              <w:t xml:space="preserve">Promedio</w:t>
            </w:r>
          </w:p>
        </w:tc>
      </w:tr>
      <w:tr>
        <w:trPr>
          <w:cantSplit/>
        </w:trPr>
        <w:tc>
          <w:tcPr>
            <w:tcW w:type="dxa" w:w="309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Facilidad de navegación</w:t>
            </w:r>
          </w:p>
        </w:tc>
        <w:tc>
          <w:tcPr>
            <w:tcW w:type="dxa" w:w="1183"/>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highlight w:val="yellow"/>
              </w:rPr>
              <w:t xml:space="preserve">PENDIENTE</w:t>
            </w:r>
          </w:p>
        </w:tc>
        <w:tc>
          <w:tcPr>
            <w:tcW w:type="dxa" w:w="819"/>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p>
        </w:tc>
        <w:tc>
          <w:tcPr>
            <w:tcW w:type="dxa" w:w="819"/>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p>
        </w:tc>
        <w:tc>
          <w:tcPr>
            <w:tcW w:type="dxa" w:w="819"/>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p>
        </w:tc>
        <w:tc>
          <w:tcPr>
            <w:tcW w:type="dxa" w:w="819"/>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p>
        </w:tc>
        <w:tc>
          <w:tcPr>
            <w:tcW w:type="dxa" w:w="1546"/>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p>
        </w:tc>
      </w:tr>
      <w:tr>
        <w:trPr>
          <w:cantSplit/>
        </w:trPr>
        <w:tc>
          <w:tcPr>
            <w:tcW w:type="dxa" w:w="309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Claridad de la información de las fichas</w:t>
            </w:r>
          </w:p>
        </w:tc>
        <w:tc>
          <w:tcPr>
            <w:tcW w:type="dxa" w:w="1183"/>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highlight w:val="yellow"/>
              </w:rPr>
              <w:t xml:space="preserve">PENDIENTE</w:t>
            </w:r>
          </w:p>
        </w:tc>
        <w:tc>
          <w:tcPr>
            <w:tcW w:type="dxa" w:w="819"/>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p>
        </w:tc>
        <w:tc>
          <w:tcPr>
            <w:tcW w:type="dxa" w:w="819"/>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p>
        </w:tc>
        <w:tc>
          <w:tcPr>
            <w:tcW w:type="dxa" w:w="819"/>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p>
        </w:tc>
        <w:tc>
          <w:tcPr>
            <w:tcW w:type="dxa" w:w="819"/>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p>
        </w:tc>
        <w:tc>
          <w:tcPr>
            <w:tcW w:type="dxa" w:w="1546"/>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p>
        </w:tc>
      </w:tr>
      <w:tr>
        <w:trPr>
          <w:cantSplit/>
        </w:trPr>
        <w:tc>
          <w:tcPr>
            <w:tcW w:type="dxa" w:w="309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Utilidad del guía virtual</w:t>
            </w:r>
          </w:p>
        </w:tc>
        <w:tc>
          <w:tcPr>
            <w:tcW w:type="dxa" w:w="1183"/>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highlight w:val="yellow"/>
              </w:rPr>
              <w:t xml:space="preserve">PENDIENTE</w:t>
            </w:r>
          </w:p>
        </w:tc>
        <w:tc>
          <w:tcPr>
            <w:tcW w:type="dxa" w:w="819"/>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p>
        </w:tc>
        <w:tc>
          <w:tcPr>
            <w:tcW w:type="dxa" w:w="819"/>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p>
        </w:tc>
        <w:tc>
          <w:tcPr>
            <w:tcW w:type="dxa" w:w="819"/>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p>
        </w:tc>
        <w:tc>
          <w:tcPr>
            <w:tcW w:type="dxa" w:w="819"/>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p>
        </w:tc>
        <w:tc>
          <w:tcPr>
            <w:tcW w:type="dxa" w:w="1546"/>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p>
        </w:tc>
      </w:tr>
      <w:tr>
        <w:trPr>
          <w:cantSplit/>
        </w:trPr>
        <w:tc>
          <w:tcPr>
            <w:tcW w:type="dxa" w:w="309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Comprensión de la distribución del campus</w:t>
            </w:r>
          </w:p>
        </w:tc>
        <w:tc>
          <w:tcPr>
            <w:tcW w:type="dxa" w:w="1183"/>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highlight w:val="yellow"/>
              </w:rPr>
              <w:t xml:space="preserve">PENDIENTE</w:t>
            </w:r>
          </w:p>
        </w:tc>
        <w:tc>
          <w:tcPr>
            <w:tcW w:type="dxa" w:w="819"/>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p>
        </w:tc>
        <w:tc>
          <w:tcPr>
            <w:tcW w:type="dxa" w:w="819"/>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p>
        </w:tc>
        <w:tc>
          <w:tcPr>
            <w:tcW w:type="dxa" w:w="819"/>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p>
        </w:tc>
        <w:tc>
          <w:tcPr>
            <w:tcW w:type="dxa" w:w="819"/>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p>
        </w:tc>
        <w:tc>
          <w:tcPr>
            <w:tcW w:type="dxa" w:w="1546"/>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p>
        </w:tc>
      </w:tr>
      <w:tr>
        <w:trPr>
          <w:cantSplit/>
        </w:trPr>
        <w:tc>
          <w:tcPr>
            <w:tcW w:type="dxa" w:w="3094"/>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Satisfacción general</w:t>
            </w:r>
          </w:p>
        </w:tc>
        <w:tc>
          <w:tcPr>
            <w:tcW w:type="dxa" w:w="1183"/>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highlight w:val="yellow"/>
              </w:rPr>
              <w:t xml:space="preserve">PENDIENTE</w:t>
            </w:r>
          </w:p>
        </w:tc>
        <w:tc>
          <w:tcPr>
            <w:tcW w:type="dxa" w:w="819"/>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center"/>
            </w:pPr>
          </w:p>
        </w:tc>
        <w:tc>
          <w:tcPr>
            <w:tcW w:type="dxa" w:w="819"/>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center"/>
            </w:pPr>
          </w:p>
        </w:tc>
        <w:tc>
          <w:tcPr>
            <w:tcW w:type="dxa" w:w="819"/>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center"/>
            </w:pPr>
          </w:p>
        </w:tc>
        <w:tc>
          <w:tcPr>
            <w:tcW w:type="dxa" w:w="819"/>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center"/>
            </w:pPr>
          </w:p>
        </w:tc>
        <w:tc>
          <w:tcPr>
            <w:tcW w:type="dxa" w:w="1546"/>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center"/>
            </w:pPr>
          </w:p>
        </w:tc>
      </w:tr>
    </w:tbl>
    <w:p>
      <w:pPr>
        <w:spacing w:after="240" w:line="240"/>
        <w:jc w:val="left"/>
      </w:pPr>
      <w:r>
        <w:rPr>
          <w:rFonts w:ascii="Times New Roman" w:cs="Times New Roman" w:eastAsia="Times New Roman" w:hAnsi="Times New Roman"/>
          <w:sz w:val="20"/>
          <w:szCs w:val="20"/>
        </w:rPr>
        <w:t xml:space="preserve">Fuente: autores de la investigación.</w:t>
      </w:r>
    </w:p>
    <w:p>
      <w:pPr>
        <w:spacing w:after="0" w:line="360"/>
        <w:ind w:firstLine="709"/>
        <w:jc w:val="both"/>
      </w:pPr>
      <w:r>
        <w:rPr>
          <w:rFonts w:ascii="Times New Roman" w:cs="Times New Roman" w:eastAsia="Times New Roman" w:hAnsi="Times New Roman"/>
          <w:sz w:val="24"/>
          <w:szCs w:val="24"/>
          <w:highlight w:val="yellow"/>
        </w:rPr>
        <w:t xml:space="preserve">PENDIENTE</w:t>
      </w:r>
      <w:r>
        <w:rPr>
          <w:rFonts w:ascii="Times New Roman" w:cs="Times New Roman" w:eastAsia="Times New Roman" w:hAnsi="Times New Roman"/>
          <w:sz w:val="24"/>
          <w:szCs w:val="24"/>
        </w:rPr>
        <w:t xml:space="preserve"> Análisis de los resultados.</w:t>
      </w:r>
    </w:p>
    <w:p>
      <w:pPr>
        <w:pStyle w:val="Heading3"/>
        <w:spacing w:after="0" w:before="240" w:line="360"/>
        <w:jc w:val="left"/>
      </w:pPr>
      <w:r>
        <w:rPr>
          <w:rFonts w:ascii="Times New Roman" w:cs="Times New Roman" w:eastAsia="Times New Roman" w:hAnsi="Times New Roman"/>
          <w:b/>
          <w:bCs/>
          <w:i/>
          <w:iCs/>
          <w:sz w:val="24"/>
          <w:szCs w:val="24"/>
        </w:rPr>
        <w:t xml:space="preserve">7.4.3 Usabilidad: escala SUS</w:t>
      </w:r>
    </w:p>
    <w:p>
      <w:pPr>
        <w:pStyle w:val="TituloTabla"/>
        <w:keepNext/>
        <w:spacing w:after="0" w:before="240" w:line="360"/>
        <w:jc w:val="left"/>
      </w:pPr>
      <w:r>
        <w:rPr>
          <w:rFonts w:ascii="Times New Roman" w:cs="Times New Roman" w:eastAsia="Times New Roman" w:hAnsi="Times New Roman"/>
          <w:b/>
          <w:bCs/>
          <w:sz w:val="24"/>
          <w:szCs w:val="24"/>
        </w:rPr>
        <w:t xml:space="preserve">Tabla 11</w:t>
      </w:r>
      <w:r>
        <w:rPr>
          <w:rFonts w:ascii="Times New Roman" w:cs="Times New Roman" w:eastAsia="Times New Roman" w:hAnsi="Times New Roman"/>
          <w:i/>
          <w:iCs/>
          <w:sz w:val="24"/>
          <w:szCs w:val="24"/>
        </w:rPr>
        <w:br/>
        <w:t xml:space="preserve">Puntaje de la escala SUS</w:t>
      </w:r>
    </w:p>
    <w:tbl>
      <w:tblPr>
        <w:tblW w:type="dxa" w:w="9099"/>
        <w:tblBorders>
          <w:top w:val="none" w:color="FFFFFF" w:sz="0"/>
          <w:left w:val="none" w:color="FFFFFF" w:sz="0"/>
          <w:bottom w:val="none" w:color="FFFFFF" w:sz="0"/>
          <w:right w:val="none" w:color="FFFFFF" w:sz="0"/>
          <w:insideH w:val="none" w:color="FFFFFF" w:sz="0"/>
          <w:insideV w:val="none" w:color="FFFFFF" w:sz="0"/>
        </w:tblBorders>
      </w:tblPr>
      <w:tblGrid>
        <w:gridCol w:w="5914"/>
        <w:gridCol w:w="3185"/>
      </w:tblGrid>
      <w:tr>
        <w:trPr>
          <w:tblHeader/>
        </w:trPr>
        <w:tc>
          <w:tcPr>
            <w:tcW w:type="dxa" w:w="5914"/>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bCs/>
                <w:sz w:val="22"/>
                <w:szCs w:val="22"/>
              </w:rPr>
              <w:t xml:space="preserve">Medida</w:t>
            </w:r>
          </w:p>
        </w:tc>
        <w:tc>
          <w:tcPr>
            <w:tcW w:type="dxa" w:w="3185"/>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bCs/>
                <w:sz w:val="22"/>
                <w:szCs w:val="22"/>
              </w:rPr>
              <w:t xml:space="preserve">Valor</w:t>
            </w:r>
          </w:p>
        </w:tc>
      </w:tr>
      <w:tr>
        <w:trPr>
          <w:cantSplit/>
        </w:trPr>
        <w:tc>
          <w:tcPr>
            <w:tcW w:type="dxa" w:w="591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Número de participantes</w:t>
            </w:r>
          </w:p>
        </w:tc>
        <w:tc>
          <w:tcPr>
            <w:tcW w:type="dxa" w:w="318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highlight w:val="yellow"/>
              </w:rPr>
              <w:t xml:space="preserve">PENDIENTE</w:t>
            </w:r>
          </w:p>
        </w:tc>
      </w:tr>
      <w:tr>
        <w:trPr>
          <w:cantSplit/>
        </w:trPr>
        <w:tc>
          <w:tcPr>
            <w:tcW w:type="dxa" w:w="591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Puntaje promedio</w:t>
            </w:r>
          </w:p>
        </w:tc>
        <w:tc>
          <w:tcPr>
            <w:tcW w:type="dxa" w:w="318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highlight w:val="yellow"/>
              </w:rPr>
              <w:t xml:space="preserve">PENDIENTE</w:t>
            </w:r>
          </w:p>
        </w:tc>
      </w:tr>
      <w:tr>
        <w:trPr>
          <w:cantSplit/>
        </w:trPr>
        <w:tc>
          <w:tcPr>
            <w:tcW w:type="dxa" w:w="591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Puntaje mínimo y máximo</w:t>
            </w:r>
          </w:p>
        </w:tc>
        <w:tc>
          <w:tcPr>
            <w:tcW w:type="dxa" w:w="318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highlight w:val="yellow"/>
              </w:rPr>
              <w:t xml:space="preserve">PENDIENTE</w:t>
            </w:r>
          </w:p>
        </w:tc>
      </w:tr>
      <w:tr>
        <w:trPr>
          <w:cantSplit/>
        </w:trPr>
        <w:tc>
          <w:tcPr>
            <w:tcW w:type="dxa" w:w="5914"/>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Participantes con puntaje igual o superior a 68</w:t>
            </w:r>
          </w:p>
        </w:tc>
        <w:tc>
          <w:tcPr>
            <w:tcW w:type="dxa" w:w="3185"/>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highlight w:val="yellow"/>
              </w:rPr>
              <w:t xml:space="preserve">PENDIENTE</w:t>
            </w:r>
          </w:p>
        </w:tc>
      </w:tr>
    </w:tbl>
    <w:p>
      <w:pPr>
        <w:spacing w:after="240" w:line="240"/>
        <w:jc w:val="left"/>
      </w:pPr>
      <w:r>
        <w:rPr>
          <w:rFonts w:ascii="Times New Roman" w:cs="Times New Roman" w:eastAsia="Times New Roman" w:hAnsi="Times New Roman"/>
          <w:sz w:val="20"/>
          <w:szCs w:val="20"/>
        </w:rPr>
        <w:t xml:space="preserve">Fuente: autores de la investigación.</w:t>
      </w:r>
    </w:p>
    <w:p>
      <w:pPr>
        <w:spacing w:after="0" w:line="360"/>
        <w:ind w:firstLine="709"/>
        <w:jc w:val="both"/>
      </w:pPr>
      <w:r>
        <w:rPr>
          <w:rFonts w:ascii="Times New Roman" w:cs="Times New Roman" w:eastAsia="Times New Roman" w:hAnsi="Times New Roman"/>
          <w:sz w:val="24"/>
          <w:szCs w:val="24"/>
          <w:highlight w:val="yellow"/>
        </w:rPr>
        <w:t xml:space="preserve">PENDIENTE</w:t>
      </w:r>
      <w:r>
        <w:rPr>
          <w:rFonts w:ascii="Times New Roman" w:cs="Times New Roman" w:eastAsia="Times New Roman" w:hAnsi="Times New Roman"/>
          <w:sz w:val="24"/>
          <w:szCs w:val="24"/>
        </w:rPr>
        <w:t xml:space="preserve"> Comparación del puntaje promedio con el umbral de aceptación de 68 puntos.</w:t>
      </w:r>
    </w:p>
    <w:p>
      <w:pPr>
        <w:pStyle w:val="Heading3"/>
        <w:spacing w:after="0" w:before="240" w:line="360"/>
        <w:jc w:val="left"/>
      </w:pPr>
      <w:r>
        <w:rPr>
          <w:rFonts w:ascii="Times New Roman" w:cs="Times New Roman" w:eastAsia="Times New Roman" w:hAnsi="Times New Roman"/>
          <w:b/>
          <w:bCs/>
          <w:i/>
          <w:iCs/>
          <w:sz w:val="24"/>
          <w:szCs w:val="24"/>
        </w:rPr>
        <w:t xml:space="preserve">7.4.4 Tasa de completitud y tiempo de navegación</w:t>
      </w:r>
    </w:p>
    <w:p>
      <w:pPr>
        <w:pStyle w:val="TituloTabla"/>
        <w:keepNext/>
        <w:spacing w:after="0" w:before="240" w:line="360"/>
        <w:jc w:val="left"/>
      </w:pPr>
      <w:r>
        <w:rPr>
          <w:rFonts w:ascii="Times New Roman" w:cs="Times New Roman" w:eastAsia="Times New Roman" w:hAnsi="Times New Roman"/>
          <w:b/>
          <w:bCs/>
          <w:sz w:val="24"/>
          <w:szCs w:val="24"/>
        </w:rPr>
        <w:t xml:space="preserve">Tabla 12</w:t>
      </w:r>
      <w:r>
        <w:rPr>
          <w:rFonts w:ascii="Times New Roman" w:cs="Times New Roman" w:eastAsia="Times New Roman" w:hAnsi="Times New Roman"/>
          <w:i/>
          <w:iCs/>
          <w:sz w:val="24"/>
          <w:szCs w:val="24"/>
        </w:rPr>
        <w:br/>
        <w:t xml:space="preserve">Indicadores obtenidos del registro de uso</w:t>
      </w:r>
    </w:p>
    <w:tbl>
      <w:tblPr>
        <w:tblW w:type="dxa" w:w="9099"/>
        <w:tblBorders>
          <w:top w:val="none" w:color="FFFFFF" w:sz="0"/>
          <w:left w:val="none" w:color="FFFFFF" w:sz="0"/>
          <w:bottom w:val="none" w:color="FFFFFF" w:sz="0"/>
          <w:right w:val="none" w:color="FFFFFF" w:sz="0"/>
          <w:insideH w:val="none" w:color="FFFFFF" w:sz="0"/>
          <w:insideV w:val="none" w:color="FFFFFF" w:sz="0"/>
        </w:tblBorders>
      </w:tblPr>
      <w:tblGrid>
        <w:gridCol w:w="5914"/>
        <w:gridCol w:w="3185"/>
      </w:tblGrid>
      <w:tr>
        <w:trPr>
          <w:tblHeader/>
        </w:trPr>
        <w:tc>
          <w:tcPr>
            <w:tcW w:type="dxa" w:w="5914"/>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bCs/>
                <w:sz w:val="22"/>
                <w:szCs w:val="22"/>
              </w:rPr>
              <w:t xml:space="preserve">Indicador</w:t>
            </w:r>
          </w:p>
        </w:tc>
        <w:tc>
          <w:tcPr>
            <w:tcW w:type="dxa" w:w="3185"/>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bCs/>
                <w:sz w:val="22"/>
                <w:szCs w:val="22"/>
              </w:rPr>
              <w:t xml:space="preserve">Valor</w:t>
            </w:r>
          </w:p>
        </w:tc>
      </w:tr>
      <w:tr>
        <w:trPr>
          <w:cantSplit/>
        </w:trPr>
        <w:tc>
          <w:tcPr>
            <w:tcW w:type="dxa" w:w="591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Sesiones registradas</w:t>
            </w:r>
          </w:p>
        </w:tc>
        <w:tc>
          <w:tcPr>
            <w:tcW w:type="dxa" w:w="318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highlight w:val="yellow"/>
              </w:rPr>
              <w:t xml:space="preserve">PENDIENTE</w:t>
            </w:r>
          </w:p>
        </w:tc>
      </w:tr>
      <w:tr>
        <w:trPr>
          <w:cantSplit/>
        </w:trPr>
        <w:tc>
          <w:tcPr>
            <w:tcW w:type="dxa" w:w="591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Espacios visitados por sesión, promedio (de 48)</w:t>
            </w:r>
          </w:p>
        </w:tc>
        <w:tc>
          <w:tcPr>
            <w:tcW w:type="dxa" w:w="318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highlight w:val="yellow"/>
              </w:rPr>
              <w:t xml:space="preserve">PENDIENTE</w:t>
            </w:r>
          </w:p>
        </w:tc>
      </w:tr>
      <w:tr>
        <w:trPr>
          <w:cantSplit/>
        </w:trPr>
        <w:tc>
          <w:tcPr>
            <w:tcW w:type="dxa" w:w="591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Tasa de completitud promedio</w:t>
            </w:r>
          </w:p>
        </w:tc>
        <w:tc>
          <w:tcPr>
            <w:tcW w:type="dxa" w:w="318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highlight w:val="yellow"/>
              </w:rPr>
              <w:t xml:space="preserve">PENDIENTE</w:t>
            </w:r>
          </w:p>
        </w:tc>
      </w:tr>
      <w:tr>
        <w:trPr>
          <w:cantSplit/>
        </w:trPr>
        <w:tc>
          <w:tcPr>
            <w:tcW w:type="dxa" w:w="591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Duración promedio de la sesión</w:t>
            </w:r>
          </w:p>
        </w:tc>
        <w:tc>
          <w:tcPr>
            <w:tcW w:type="dxa" w:w="318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highlight w:val="yellow"/>
              </w:rPr>
              <w:t xml:space="preserve">PENDIENTE</w:t>
            </w:r>
          </w:p>
        </w:tc>
      </w:tr>
      <w:tr>
        <w:trPr>
          <w:cantSplit/>
        </w:trPr>
        <w:tc>
          <w:tcPr>
            <w:tcW w:type="dxa" w:w="591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Tiempo promedio por espacio</w:t>
            </w:r>
          </w:p>
        </w:tc>
        <w:tc>
          <w:tcPr>
            <w:tcW w:type="dxa" w:w="318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highlight w:val="yellow"/>
              </w:rPr>
              <w:t xml:space="preserve">PENDIENTE</w:t>
            </w:r>
          </w:p>
        </w:tc>
      </w:tr>
      <w:tr>
        <w:trPr>
          <w:cantSplit/>
        </w:trPr>
        <w:tc>
          <w:tcPr>
            <w:tcW w:type="dxa" w:w="591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Fichas abiertas por sesión, promedio</w:t>
            </w:r>
          </w:p>
        </w:tc>
        <w:tc>
          <w:tcPr>
            <w:tcW w:type="dxa" w:w="318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highlight w:val="yellow"/>
              </w:rPr>
              <w:t xml:space="preserve">PENDIENTE</w:t>
            </w:r>
          </w:p>
        </w:tc>
      </w:tr>
      <w:tr>
        <w:trPr>
          <w:cantSplit/>
        </w:trPr>
        <w:tc>
          <w:tcPr>
            <w:tcW w:type="dxa" w:w="5914"/>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rPr>
              <w:t xml:space="preserve">Preguntas al guía por sesión, promedio</w:t>
            </w:r>
          </w:p>
        </w:tc>
        <w:tc>
          <w:tcPr>
            <w:tcW w:type="dxa" w:w="3185"/>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val="false"/>
                <w:bCs w:val="false"/>
                <w:sz w:val="22"/>
                <w:szCs w:val="22"/>
                <w:highlight w:val="yellow"/>
              </w:rPr>
              <w:t xml:space="preserve">PENDIENTE</w:t>
            </w:r>
          </w:p>
        </w:tc>
      </w:tr>
    </w:tbl>
    <w:p>
      <w:pPr>
        <w:spacing w:after="240" w:line="240"/>
        <w:jc w:val="left"/>
      </w:pPr>
      <w:r>
        <w:rPr>
          <w:rFonts w:ascii="Times New Roman" w:cs="Times New Roman" w:eastAsia="Times New Roman" w:hAnsi="Times New Roman"/>
          <w:sz w:val="20"/>
          <w:szCs w:val="20"/>
        </w:rPr>
        <w:t xml:space="preserve">Fuente: autores de la investigación.</w:t>
      </w:r>
    </w:p>
    <w:p>
      <w:pPr>
        <w:pStyle w:val="TituloTabla"/>
        <w:keepNext/>
        <w:spacing w:after="0" w:before="240" w:line="360"/>
        <w:jc w:val="left"/>
      </w:pPr>
      <w:r>
        <w:rPr>
          <w:rFonts w:ascii="Times New Roman" w:cs="Times New Roman" w:eastAsia="Times New Roman" w:hAnsi="Times New Roman"/>
          <w:b/>
          <w:bCs/>
          <w:sz w:val="24"/>
          <w:szCs w:val="24"/>
        </w:rPr>
        <w:t xml:space="preserve">Tabla 13</w:t>
      </w:r>
      <w:r>
        <w:rPr>
          <w:rFonts w:ascii="Times New Roman" w:cs="Times New Roman" w:eastAsia="Times New Roman" w:hAnsi="Times New Roman"/>
          <w:i/>
          <w:iCs/>
          <w:sz w:val="24"/>
          <w:szCs w:val="24"/>
        </w:rPr>
        <w:br/>
        <w:t xml:space="preserve">Espacios más visitados y tiempo promedio de permanencia</w:t>
      </w:r>
    </w:p>
    <w:tbl>
      <w:tblPr>
        <w:tblW w:type="dxa" w:w="9099"/>
        <w:tblBorders>
          <w:top w:val="none" w:color="FFFFFF" w:sz="0"/>
          <w:left w:val="none" w:color="FFFFFF" w:sz="0"/>
          <w:bottom w:val="none" w:color="FFFFFF" w:sz="0"/>
          <w:right w:val="none" w:color="FFFFFF" w:sz="0"/>
          <w:insideH w:val="none" w:color="FFFFFF" w:sz="0"/>
          <w:insideV w:val="none" w:color="FFFFFF" w:sz="0"/>
        </w:tblBorders>
      </w:tblPr>
      <w:tblGrid>
        <w:gridCol w:w="4550"/>
        <w:gridCol w:w="2275"/>
        <w:gridCol w:w="2274"/>
      </w:tblGrid>
      <w:tr>
        <w:trPr>
          <w:tblHeader/>
        </w:trPr>
        <w:tc>
          <w:tcPr>
            <w:tcW w:type="dxa" w:w="4550"/>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bCs/>
                <w:sz w:val="22"/>
                <w:szCs w:val="22"/>
              </w:rPr>
              <w:t xml:space="preserve">Espacio</w:t>
            </w:r>
          </w:p>
        </w:tc>
        <w:tc>
          <w:tcPr>
            <w:tcW w:type="dxa" w:w="2275"/>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bCs/>
                <w:sz w:val="22"/>
                <w:szCs w:val="22"/>
              </w:rPr>
              <w:t xml:space="preserve">Sesiones que lo visitaron</w:t>
            </w:r>
          </w:p>
        </w:tc>
        <w:tc>
          <w:tcPr>
            <w:tcW w:type="dxa" w:w="2274"/>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bCs/>
                <w:sz w:val="22"/>
                <w:szCs w:val="22"/>
              </w:rPr>
              <w:t xml:space="preserve">Tiempo promedio (s)</w:t>
            </w:r>
          </w:p>
        </w:tc>
      </w:tr>
      <w:tr>
        <w:trPr>
          <w:cantSplit/>
        </w:trPr>
        <w:tc>
          <w:tcPr>
            <w:tcW w:type="dxa" w:w="45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highlight w:val="yellow"/>
              </w:rPr>
              <w:t xml:space="preserve">PENDIENTE</w:t>
            </w:r>
          </w:p>
        </w:tc>
        <w:tc>
          <w:tcPr>
            <w:tcW w:type="dxa" w:w="227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p>
        </w:tc>
        <w:tc>
          <w:tcPr>
            <w:tcW w:type="dxa" w:w="227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p>
        </w:tc>
      </w:tr>
      <w:tr>
        <w:trPr>
          <w:cantSplit/>
        </w:trPr>
        <w:tc>
          <w:tcPr>
            <w:tcW w:type="dxa" w:w="45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p>
        </w:tc>
        <w:tc>
          <w:tcPr>
            <w:tcW w:type="dxa" w:w="227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p>
        </w:tc>
        <w:tc>
          <w:tcPr>
            <w:tcW w:type="dxa" w:w="227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p>
        </w:tc>
      </w:tr>
      <w:tr>
        <w:trPr>
          <w:cantSplit/>
        </w:trPr>
        <w:tc>
          <w:tcPr>
            <w:tcW w:type="dxa" w:w="4550"/>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left"/>
            </w:pPr>
          </w:p>
        </w:tc>
        <w:tc>
          <w:tcPr>
            <w:tcW w:type="dxa" w:w="2275"/>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center"/>
            </w:pPr>
          </w:p>
        </w:tc>
        <w:tc>
          <w:tcPr>
            <w:tcW w:type="dxa" w:w="2274"/>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center"/>
            </w:pPr>
          </w:p>
        </w:tc>
      </w:tr>
    </w:tbl>
    <w:p>
      <w:pPr>
        <w:spacing w:after="240" w:line="240"/>
        <w:jc w:val="left"/>
      </w:pPr>
      <w:r>
        <w:rPr>
          <w:rFonts w:ascii="Times New Roman" w:cs="Times New Roman" w:eastAsia="Times New Roman" w:hAnsi="Times New Roman"/>
          <w:sz w:val="20"/>
          <w:szCs w:val="20"/>
        </w:rPr>
        <w:t xml:space="preserve">Fuente: autores de la investigación.</w:t>
      </w:r>
    </w:p>
    <w:p>
      <w:pPr>
        <w:spacing w:after="0" w:line="360"/>
        <w:ind w:firstLine="709"/>
        <w:jc w:val="both"/>
      </w:pPr>
      <w:r>
        <w:rPr>
          <w:rFonts w:ascii="Times New Roman" w:cs="Times New Roman" w:eastAsia="Times New Roman" w:hAnsi="Times New Roman"/>
          <w:sz w:val="24"/>
          <w:szCs w:val="24"/>
          <w:highlight w:val="yellow"/>
        </w:rPr>
        <w:t xml:space="preserve">PENDIENTE</w:t>
      </w:r>
      <w:r>
        <w:rPr>
          <w:rFonts w:ascii="Times New Roman" w:cs="Times New Roman" w:eastAsia="Times New Roman" w:hAnsi="Times New Roman"/>
          <w:sz w:val="24"/>
          <w:szCs w:val="24"/>
        </w:rPr>
        <w:t xml:space="preserve"> Análisis: qué espacios se visitan más, cuáles se omiten y en cuáles se permanece más tiempo.</w:t>
      </w:r>
    </w:p>
    <w:p>
      <w:pPr>
        <w:pStyle w:val="Heading3"/>
        <w:spacing w:after="0" w:before="240" w:line="360"/>
        <w:jc w:val="left"/>
      </w:pPr>
      <w:r>
        <w:rPr>
          <w:rFonts w:ascii="Times New Roman" w:cs="Times New Roman" w:eastAsia="Times New Roman" w:hAnsi="Times New Roman"/>
          <w:b/>
          <w:bCs/>
          <w:i/>
          <w:iCs/>
          <w:sz w:val="24"/>
          <w:szCs w:val="24"/>
        </w:rPr>
        <w:t xml:space="preserve">7.4.5 Identificación de espacios clave</w:t>
      </w:r>
    </w:p>
    <w:p>
      <w:pPr>
        <w:pStyle w:val="TituloTabla"/>
        <w:keepNext/>
        <w:spacing w:after="0" w:before="240" w:line="360"/>
        <w:jc w:val="left"/>
      </w:pPr>
      <w:r>
        <w:rPr>
          <w:rFonts w:ascii="Times New Roman" w:cs="Times New Roman" w:eastAsia="Times New Roman" w:hAnsi="Times New Roman"/>
          <w:b/>
          <w:bCs/>
          <w:sz w:val="24"/>
          <w:szCs w:val="24"/>
        </w:rPr>
        <w:t xml:space="preserve">Tabla 14</w:t>
      </w:r>
      <w:r>
        <w:rPr>
          <w:rFonts w:ascii="Times New Roman" w:cs="Times New Roman" w:eastAsia="Times New Roman" w:hAnsi="Times New Roman"/>
          <w:i/>
          <w:iCs/>
          <w:sz w:val="24"/>
          <w:szCs w:val="24"/>
        </w:rPr>
        <w:br/>
        <w:t xml:space="preserve">Aciertos en las preguntas de identificación de espacios</w:t>
      </w:r>
    </w:p>
    <w:tbl>
      <w:tblPr>
        <w:tblW w:type="dxa" w:w="9099"/>
        <w:tblBorders>
          <w:top w:val="none" w:color="FFFFFF" w:sz="0"/>
          <w:left w:val="none" w:color="FFFFFF" w:sz="0"/>
          <w:bottom w:val="none" w:color="FFFFFF" w:sz="0"/>
          <w:right w:val="none" w:color="FFFFFF" w:sz="0"/>
          <w:insideH w:val="none" w:color="FFFFFF" w:sz="0"/>
          <w:insideV w:val="none" w:color="FFFFFF" w:sz="0"/>
        </w:tblBorders>
      </w:tblPr>
      <w:tblGrid>
        <w:gridCol w:w="5459"/>
        <w:gridCol w:w="1820"/>
        <w:gridCol w:w="1820"/>
      </w:tblGrid>
      <w:tr>
        <w:trPr>
          <w:tblHeader/>
        </w:trPr>
        <w:tc>
          <w:tcPr>
            <w:tcW w:type="dxa" w:w="5459"/>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bCs/>
                <w:sz w:val="22"/>
                <w:szCs w:val="22"/>
              </w:rPr>
              <w:t xml:space="preserve">Pregunta</w:t>
            </w:r>
          </w:p>
        </w:tc>
        <w:tc>
          <w:tcPr>
            <w:tcW w:type="dxa" w:w="1820"/>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bCs/>
                <w:sz w:val="22"/>
                <w:szCs w:val="22"/>
              </w:rPr>
              <w:t xml:space="preserve">Aciertos</w:t>
            </w:r>
          </w:p>
        </w:tc>
        <w:tc>
          <w:tcPr>
            <w:tcW w:type="dxa" w:w="1820"/>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line="276"/>
              <w:jc w:val="center"/>
            </w:pPr>
            <w:r>
              <w:rPr>
                <w:rFonts w:ascii="Times New Roman" w:cs="Times New Roman" w:eastAsia="Times New Roman" w:hAnsi="Times New Roman"/>
                <w:b/>
                <w:bCs/>
                <w:sz w:val="22"/>
                <w:szCs w:val="22"/>
              </w:rPr>
              <w:t xml:space="preserve">Porcentaje</w:t>
            </w:r>
          </w:p>
        </w:tc>
      </w:tr>
      <w:tr>
        <w:trPr>
          <w:cantSplit/>
        </w:trPr>
        <w:tc>
          <w:tcPr>
            <w:tcW w:type="dxa" w:w="5459"/>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r>
              <w:rPr>
                <w:rFonts w:ascii="Times New Roman" w:cs="Times New Roman" w:eastAsia="Times New Roman" w:hAnsi="Times New Roman"/>
                <w:b w:val="false"/>
                <w:bCs w:val="false"/>
                <w:sz w:val="22"/>
                <w:szCs w:val="22"/>
                <w:highlight w:val="yellow"/>
              </w:rPr>
              <w:t xml:space="preserve">PENDIENTE</w:t>
            </w:r>
          </w:p>
        </w:tc>
        <w:tc>
          <w:tcPr>
            <w:tcW w:type="dxa" w:w="18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p>
        </w:tc>
        <w:tc>
          <w:tcPr>
            <w:tcW w:type="dxa" w:w="18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p>
        </w:tc>
      </w:tr>
      <w:tr>
        <w:trPr>
          <w:cantSplit/>
        </w:trPr>
        <w:tc>
          <w:tcPr>
            <w:tcW w:type="dxa" w:w="5459"/>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left"/>
            </w:pPr>
          </w:p>
        </w:tc>
        <w:tc>
          <w:tcPr>
            <w:tcW w:type="dxa" w:w="18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p>
        </w:tc>
        <w:tc>
          <w:tcPr>
            <w:tcW w:type="dxa" w:w="18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76"/>
              <w:jc w:val="center"/>
            </w:pPr>
          </w:p>
        </w:tc>
      </w:tr>
      <w:tr>
        <w:trPr>
          <w:cantSplit/>
        </w:trPr>
        <w:tc>
          <w:tcPr>
            <w:tcW w:type="dxa" w:w="5459"/>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left"/>
            </w:pPr>
          </w:p>
        </w:tc>
        <w:tc>
          <w:tcPr>
            <w:tcW w:type="dxa" w:w="1820"/>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center"/>
            </w:pPr>
          </w:p>
        </w:tc>
        <w:tc>
          <w:tcPr>
            <w:tcW w:type="dxa" w:w="1820"/>
            <w:tcBorders>
              <w:top w:val="none" w:color="FFFFFF" w:sz="0"/>
              <w:left w:val="none" w:color="FFFFFF" w:sz="0"/>
              <w:bottom w:val="single" w:color="000000" w:sz="8"/>
              <w:right w:val="none" w:color="FFFFFF" w:sz="0"/>
            </w:tcBorders>
            <w:tcMar>
              <w:top w:type="dxa" w:w="60"/>
              <w:left w:type="dxa" w:w="80"/>
              <w:bottom w:type="dxa" w:w="60"/>
              <w:right w:type="dxa" w:w="80"/>
            </w:tcMar>
          </w:tcPr>
          <w:p>
            <w:pPr>
              <w:spacing w:after="0" w:line="276"/>
              <w:jc w:val="center"/>
            </w:pPr>
          </w:p>
        </w:tc>
      </w:tr>
    </w:tbl>
    <w:p>
      <w:pPr>
        <w:spacing w:after="240" w:line="240"/>
        <w:jc w:val="left"/>
      </w:pPr>
      <w:r>
        <w:rPr>
          <w:rFonts w:ascii="Times New Roman" w:cs="Times New Roman" w:eastAsia="Times New Roman" w:hAnsi="Times New Roman"/>
          <w:sz w:val="20"/>
          <w:szCs w:val="20"/>
        </w:rPr>
        <w:t xml:space="preserve">Fuente: autores de la investigación.</w:t>
      </w:r>
    </w:p>
    <w:p>
      <w:pPr>
        <w:pStyle w:val="Heading3"/>
        <w:spacing w:after="0" w:before="240" w:line="360"/>
        <w:jc w:val="left"/>
      </w:pPr>
      <w:r>
        <w:rPr>
          <w:rFonts w:ascii="Times New Roman" w:cs="Times New Roman" w:eastAsia="Times New Roman" w:hAnsi="Times New Roman"/>
          <w:b/>
          <w:bCs/>
          <w:i/>
          <w:iCs/>
          <w:sz w:val="24"/>
          <w:szCs w:val="24"/>
        </w:rPr>
        <w:t xml:space="preserve">7.4.6 Análisis de las respuestas abiertas y de la observación</w:t>
      </w:r>
    </w:p>
    <w:p>
      <w:pPr>
        <w:spacing w:after="0" w:line="360"/>
        <w:ind w:firstLine="709"/>
        <w:jc w:val="both"/>
      </w:pPr>
      <w:r>
        <w:rPr>
          <w:rFonts w:ascii="Times New Roman" w:cs="Times New Roman" w:eastAsia="Times New Roman" w:hAnsi="Times New Roman"/>
          <w:sz w:val="24"/>
          <w:szCs w:val="24"/>
          <w:highlight w:val="yellow"/>
        </w:rPr>
        <w:t xml:space="preserve">PENDIENTE</w:t>
      </w:r>
      <w:r>
        <w:rPr>
          <w:rFonts w:ascii="Times New Roman" w:cs="Times New Roman" w:eastAsia="Times New Roman" w:hAnsi="Times New Roman"/>
          <w:sz w:val="24"/>
          <w:szCs w:val="24"/>
        </w:rPr>
        <w:t xml:space="preserve"> Categorías encontradas en las respuestas abiertas y en el diario de campo: aspectos valorados, dificultades y sugerencias de mejora.</w:t>
      </w:r>
    </w:p>
    <w:p>
      <w:pPr>
        <w:pStyle w:val="Heading3"/>
        <w:spacing w:after="0" w:before="240" w:line="360"/>
        <w:jc w:val="left"/>
      </w:pPr>
      <w:r>
        <w:rPr>
          <w:rFonts w:ascii="Times New Roman" w:cs="Times New Roman" w:eastAsia="Times New Roman" w:hAnsi="Times New Roman"/>
          <w:b/>
          <w:bCs/>
          <w:i/>
          <w:iCs/>
          <w:sz w:val="24"/>
          <w:szCs w:val="24"/>
        </w:rPr>
        <w:t xml:space="preserve">7.4.7 Discusión</w:t>
      </w:r>
    </w:p>
    <w:p>
      <w:pPr>
        <w:spacing w:after="0" w:line="360"/>
        <w:ind w:firstLine="709"/>
        <w:jc w:val="both"/>
      </w:pPr>
      <w:r>
        <w:rPr>
          <w:rFonts w:ascii="Times New Roman" w:cs="Times New Roman" w:eastAsia="Times New Roman" w:hAnsi="Times New Roman"/>
          <w:sz w:val="24"/>
          <w:szCs w:val="24"/>
          <w:highlight w:val="yellow"/>
        </w:rPr>
        <w:t xml:space="preserve">PENDIENTE</w:t>
      </w:r>
      <w:r>
        <w:rPr>
          <w:rFonts w:ascii="Times New Roman" w:cs="Times New Roman" w:eastAsia="Times New Roman" w:hAnsi="Times New Roman"/>
          <w:sz w:val="24"/>
          <w:szCs w:val="24"/>
        </w:rPr>
        <w:t xml:space="preserve"> Comparar los resultados con la encuesta previa (expectativa de utilidad de 4,33 y 4,46 frente a la satisfacción obtenida) y con los antecedentes: Figueroa et al. (2020) sobre la simplicidad de la navegación, Suryanto et al. (2023) sobre la experiencia de usuario y Suwarno y Murnaka (2020) sobre la percepción estudiantil. Señalar las limitaciones: muestra por conveniencia y tamaño de la muestra.</w:t>
      </w:r>
    </w:p>
    <w:p>
      <w:pPr>
        <w:pStyle w:val="Heading1"/>
        <w:pageBreakBefore/>
        <w:spacing w:after="240" w:line="360"/>
        <w:jc w:val="center"/>
      </w:pPr>
      <w:r>
        <w:rPr>
          <w:rFonts w:ascii="Times New Roman" w:cs="Times New Roman" w:eastAsia="Times New Roman" w:hAnsi="Times New Roman"/>
          <w:b/>
          <w:bCs/>
          <w:sz w:val="24"/>
          <w:szCs w:val="24"/>
        </w:rPr>
        <w:t xml:space="preserve">8. Conclusiones</w:t>
      </w:r>
    </w:p>
    <w:p>
      <w:pPr>
        <w:spacing w:after="0" w:line="360"/>
        <w:ind w:firstLine="709"/>
        <w:jc w:val="both"/>
      </w:pPr>
      <w:r>
        <w:rPr>
          <w:rFonts w:ascii="Times New Roman" w:cs="Times New Roman" w:eastAsia="Times New Roman" w:hAnsi="Times New Roman"/>
          <w:sz w:val="24"/>
          <w:szCs w:val="24"/>
        </w:rPr>
        <w:t xml:space="preserve">El primer objetivo se cumple con la identificación de 48 espacios del campus, seleccionados a partir del reconocimiento en sitio y de una encuesta a 24 estudiantes de primer semestre. La encuesta confirma que la necesidad existe y orienta el contenido: el 83,3 % considera útil una herramienta digital para conocer el campus antes de visitarlo, y la información más solicitada es la ubicación, los servicios y los horarios de cada dependencia. La selección no se limita a los lugares de destino; incluye entradas, escaleras y pasajes, porque la continuidad de las rutas es la que permite al usuario formarse una imagen del campus y no solo de puntos aislados.</w:t>
      </w:r>
    </w:p>
    <w:p>
      <w:pPr>
        <w:spacing w:after="0" w:line="360"/>
        <w:ind w:firstLine="709"/>
        <w:jc w:val="both"/>
      </w:pPr>
      <w:r>
        <w:rPr>
          <w:rFonts w:ascii="Times New Roman" w:cs="Times New Roman" w:eastAsia="Times New Roman" w:hAnsi="Times New Roman"/>
          <w:sz w:val="24"/>
          <w:szCs w:val="24"/>
        </w:rPr>
        <w:t xml:space="preserve">El segundo objetivo se cumple con la captura de las imágenes panorámicas mediante un dron en modo de panorámica esférica. El resultado muestra que un dron liviano es una alternativa viable a la cámara 360° sobre trípode, también en interiores, y que la proyección de las imágenes como cielo cúbico evita las deformaciones que aparecen al proyectarlas sobre una esfera.</w:t>
      </w:r>
    </w:p>
    <w:p>
      <w:pPr>
        <w:spacing w:after="0" w:line="360"/>
        <w:ind w:firstLine="709"/>
        <w:jc w:val="both"/>
      </w:pPr>
      <w:r>
        <w:rPr>
          <w:rFonts w:ascii="Times New Roman" w:cs="Times New Roman" w:eastAsia="Times New Roman" w:hAnsi="Times New Roman"/>
          <w:sz w:val="24"/>
          <w:szCs w:val="24"/>
        </w:rPr>
        <w:t xml:space="preserve">El tercer objetivo se cumple con un recorrido funcional en Unity que integra tres formas de navegación, puntos y fichas de información con nombres oficiales, un guía virtual de 24 preguntas y un registro anónimo de uso. Dos decisiones resultan determinantes. La primera es separar el contenido informativo del programa en un catálogo editable, lo que hace que la herramienta pueda mantenerse sin conocimientos de programación. La segunda es descargar cada imagen solo cuando se necesita, lo que hace viable un recorrido de 48 panorámicas en teléfonos móviles, que es el dispositivo preferido por el 91,7 % de los encuestados.</w:t>
      </w:r>
    </w:p>
    <w:p>
      <w:pPr>
        <w:spacing w:after="0" w:line="360"/>
        <w:ind w:firstLine="709"/>
        <w:jc w:val="both"/>
      </w:pPr>
      <w:r>
        <w:rPr>
          <w:rFonts w:ascii="Times New Roman" w:cs="Times New Roman" w:eastAsia="Times New Roman" w:hAnsi="Times New Roman"/>
          <w:sz w:val="24"/>
          <w:szCs w:val="24"/>
          <w:highlight w:val="yellow"/>
        </w:rPr>
        <w:t xml:space="preserve">PENDIENTE: conclusión del cuarto objetivo, con el puntaje SUS frente al umbral de 68, la satisfacción general, la tasa de completitud y el porcentaje de identificación correcta de espacios.</w:t>
      </w:r>
    </w:p>
    <w:p>
      <w:pPr>
        <w:spacing w:after="0" w:line="360"/>
        <w:ind w:firstLine="709"/>
        <w:jc w:val="both"/>
      </w:pPr>
      <w:r>
        <w:rPr>
          <w:rFonts w:ascii="Times New Roman" w:cs="Times New Roman" w:eastAsia="Times New Roman" w:hAnsi="Times New Roman"/>
          <w:sz w:val="24"/>
          <w:szCs w:val="24"/>
          <w:highlight w:val="yellow"/>
        </w:rPr>
        <w:t xml:space="preserve">PENDIENTE: conclusión general que responda la pregunta de investigación: en qué medida el recorrido mejora la orientación y la familiarización con el campus, según los resultados de la validación.</w:t>
      </w:r>
    </w:p>
    <w:p>
      <w:pPr>
        <w:pStyle w:val="Heading1"/>
        <w:pageBreakBefore/>
        <w:spacing w:after="240" w:line="360"/>
        <w:jc w:val="center"/>
      </w:pPr>
      <w:r>
        <w:rPr>
          <w:rFonts w:ascii="Times New Roman" w:cs="Times New Roman" w:eastAsia="Times New Roman" w:hAnsi="Times New Roman"/>
          <w:b/>
          <w:bCs/>
          <w:sz w:val="24"/>
          <w:szCs w:val="24"/>
        </w:rPr>
        <w:t xml:space="preserve">9. Recomendaciones</w:t>
      </w:r>
    </w:p>
    <w:p>
      <w:pPr>
        <w:spacing w:after="0" w:line="360"/>
        <w:ind w:firstLine="709"/>
        <w:jc w:val="both"/>
      </w:pPr>
      <w:r>
        <w:rPr>
          <w:rFonts w:ascii="Times New Roman" w:cs="Times New Roman" w:eastAsia="Times New Roman" w:hAnsi="Times New Roman"/>
          <w:sz w:val="24"/>
          <w:szCs w:val="24"/>
        </w:rPr>
        <w:t xml:space="preserve">Se recomienda a la Universidad integrar el recorrido a su sitio web y a los procesos de inducción de estudiantes nuevos, y designar una dependencia responsable de mantener actualizado el catálogo de fichas, en especial los horarios y los datos de contacto.</w:t>
      </w:r>
    </w:p>
    <w:p>
      <w:pPr>
        <w:spacing w:after="0" w:line="360"/>
        <w:ind w:firstLine="709"/>
        <w:jc w:val="both"/>
      </w:pPr>
      <w:r>
        <w:rPr>
          <w:rFonts w:ascii="Times New Roman" w:cs="Times New Roman" w:eastAsia="Times New Roman" w:hAnsi="Times New Roman"/>
          <w:sz w:val="24"/>
          <w:szCs w:val="24"/>
        </w:rPr>
        <w:t xml:space="preserve">Para una fase posterior se sugiere ampliar el recorrido a los edificios que hoy solo se muestran desde el exterior y a las demás sedes, incorporar narración en audio y texto alternativo para mejorar la accesibilidad, ofrecer la interfaz en inglés como apoyo a la internacionalización, y agregar un mapa del campus que muestre la posición del usuario.</w:t>
      </w:r>
    </w:p>
    <w:p>
      <w:pPr>
        <w:spacing w:after="0" w:line="360"/>
        <w:ind w:firstLine="709"/>
        <w:jc w:val="both"/>
      </w:pPr>
      <w:r>
        <w:rPr>
          <w:rFonts w:ascii="Times New Roman" w:cs="Times New Roman" w:eastAsia="Times New Roman" w:hAnsi="Times New Roman"/>
          <w:sz w:val="24"/>
          <w:szCs w:val="24"/>
        </w:rPr>
        <w:t xml:space="preserve">En cuanto a la evaluación, se recomienda repetir la validación con una muestra más amplia y con aspirantes que aún no conocen el campus, y aprovechar el registro de uso de forma continua para identificar los espacios que más se consultan y los que se omiten.</w:t>
      </w:r>
    </w:p>
    <w:p>
      <w:pPr>
        <w:spacing w:after="0" w:line="360"/>
        <w:ind w:firstLine="709"/>
        <w:jc w:val="both"/>
      </w:pPr>
      <w:r>
        <w:rPr>
          <w:rFonts w:ascii="Times New Roman" w:cs="Times New Roman" w:eastAsia="Times New Roman" w:hAnsi="Times New Roman"/>
          <w:sz w:val="24"/>
          <w:szCs w:val="24"/>
        </w:rPr>
        <w:t xml:space="preserve">Como limitaciones del estudio se reconocen la muestra no probabilística por conveniencia, que impide generalizar los resultados, y la exclusión de algunos espacios por restricción institucional.</w:t>
      </w:r>
    </w:p>
    <w:p>
      <w:pPr>
        <w:pStyle w:val="Heading1"/>
        <w:pageBreakBefore/>
        <w:spacing w:after="240" w:line="360"/>
        <w:jc w:val="center"/>
      </w:pPr>
      <w:r>
        <w:rPr>
          <w:rFonts w:ascii="Times New Roman" w:cs="Times New Roman" w:eastAsia="Times New Roman" w:hAnsi="Times New Roman"/>
          <w:b/>
          <w:bCs/>
          <w:sz w:val="24"/>
          <w:szCs w:val="24"/>
        </w:rPr>
        <w:t xml:space="preserve">Referencias</w:t>
      </w:r>
    </w:p>
    <w:p>
      <w:pPr>
        <w:spacing w:after="0" w:line="360"/>
        <w:ind w:left="709" w:hanging="709"/>
        <w:jc w:val="both"/>
      </w:pPr>
      <w:r>
        <w:rPr>
          <w:rFonts w:ascii="Times New Roman" w:cs="Times New Roman" w:eastAsia="Times New Roman" w:hAnsi="Times New Roman"/>
          <w:sz w:val="24"/>
          <w:szCs w:val="24"/>
        </w:rPr>
        <w:t xml:space="preserve">An, L. D., y Rios, Y. (2024). Navigating the virtual environment: Enhancing student engagement with 360-degree immersive technology. En T. Cochrane et al. (Eds.), </w:t>
      </w:r>
      <w:r>
        <w:rPr>
          <w:rFonts w:ascii="Times New Roman" w:cs="Times New Roman" w:eastAsia="Times New Roman" w:hAnsi="Times New Roman"/>
          <w:i/>
          <w:iCs/>
          <w:sz w:val="24"/>
          <w:szCs w:val="24"/>
        </w:rPr>
        <w:t xml:space="preserve">Proceedings ASCILITE 2024</w:t>
      </w:r>
      <w:r>
        <w:rPr>
          <w:rFonts w:ascii="Times New Roman" w:cs="Times New Roman" w:eastAsia="Times New Roman" w:hAnsi="Times New Roman"/>
          <w:sz w:val="24"/>
          <w:szCs w:val="24"/>
        </w:rPr>
        <w:t xml:space="preserve"> (pp. 63-64). https://doi.org/10.14742/apubs.2024.1417</w:t>
      </w:r>
    </w:p>
    <w:p>
      <w:pPr>
        <w:spacing w:after="0" w:line="360"/>
        <w:ind w:left="709" w:hanging="709"/>
        <w:jc w:val="both"/>
      </w:pPr>
      <w:r>
        <w:rPr>
          <w:rFonts w:ascii="Times New Roman" w:cs="Times New Roman" w:eastAsia="Times New Roman" w:hAnsi="Times New Roman"/>
          <w:sz w:val="24"/>
          <w:szCs w:val="24"/>
        </w:rPr>
        <w:t xml:space="preserve">Anthropic. (2026). </w:t>
      </w:r>
      <w:r>
        <w:rPr>
          <w:rFonts w:ascii="Times New Roman" w:cs="Times New Roman" w:eastAsia="Times New Roman" w:hAnsi="Times New Roman"/>
          <w:i/>
          <w:iCs/>
          <w:sz w:val="24"/>
          <w:szCs w:val="24"/>
        </w:rPr>
        <w:t xml:space="preserve">Claude</w:t>
      </w:r>
      <w:r>
        <w:rPr>
          <w:rFonts w:ascii="Times New Roman" w:cs="Times New Roman" w:eastAsia="Times New Roman" w:hAnsi="Times New Roman"/>
          <w:sz w:val="24"/>
          <w:szCs w:val="24"/>
        </w:rPr>
        <w:t xml:space="preserve"> [Modelo de lenguaje de gran tamaño]. https://claude.ai</w:t>
      </w:r>
    </w:p>
    <w:p>
      <w:pPr>
        <w:spacing w:after="0" w:line="360"/>
        <w:ind w:left="709" w:hanging="709"/>
        <w:jc w:val="both"/>
      </w:pPr>
      <w:r>
        <w:rPr>
          <w:rFonts w:ascii="Times New Roman" w:cs="Times New Roman" w:eastAsia="Times New Roman" w:hAnsi="Times New Roman"/>
          <w:sz w:val="24"/>
          <w:szCs w:val="24"/>
        </w:rPr>
        <w:t xml:space="preserve">Brooke, J. (1996). SUS: A “quick and dirty” usability scale. En P. W. Jordan, B. Thomas, B. A. Weerdmeester y I. L. McClelland (Eds.), </w:t>
      </w:r>
      <w:r>
        <w:rPr>
          <w:rFonts w:ascii="Times New Roman" w:cs="Times New Roman" w:eastAsia="Times New Roman" w:hAnsi="Times New Roman"/>
          <w:i/>
          <w:iCs/>
          <w:sz w:val="24"/>
          <w:szCs w:val="24"/>
        </w:rPr>
        <w:t xml:space="preserve">Usability evaluation in industry</w:t>
      </w:r>
      <w:r>
        <w:rPr>
          <w:rFonts w:ascii="Times New Roman" w:cs="Times New Roman" w:eastAsia="Times New Roman" w:hAnsi="Times New Roman"/>
          <w:sz w:val="24"/>
          <w:szCs w:val="24"/>
        </w:rPr>
        <w:t xml:space="preserve"> (pp. 189-194). Taylor &amp; Francis.</w:t>
      </w:r>
    </w:p>
    <w:p>
      <w:pPr>
        <w:spacing w:after="0" w:line="360"/>
        <w:ind w:left="709" w:hanging="709"/>
        <w:jc w:val="both"/>
      </w:pPr>
      <w:r>
        <w:rPr>
          <w:rFonts w:ascii="Times New Roman" w:cs="Times New Roman" w:eastAsia="Times New Roman" w:hAnsi="Times New Roman"/>
          <w:sz w:val="24"/>
          <w:szCs w:val="24"/>
        </w:rPr>
        <w:t xml:space="preserve">Carbonell-Carrera, C., y Saorin, J. L. (2018). Virtual learning environments to enhance spatial orientation. </w:t>
      </w:r>
      <w:r>
        <w:rPr>
          <w:rFonts w:ascii="Times New Roman" w:cs="Times New Roman" w:eastAsia="Times New Roman" w:hAnsi="Times New Roman"/>
          <w:i/>
          <w:iCs/>
          <w:sz w:val="24"/>
          <w:szCs w:val="24"/>
        </w:rPr>
        <w:t xml:space="preserve">Eurasia Journal of Mathematics, Science and Technology Education, 14</w:t>
      </w:r>
      <w:r>
        <w:rPr>
          <w:rFonts w:ascii="Times New Roman" w:cs="Times New Roman" w:eastAsia="Times New Roman" w:hAnsi="Times New Roman"/>
          <w:sz w:val="24"/>
          <w:szCs w:val="24"/>
        </w:rPr>
        <w:t xml:space="preserve">(3), 709-719. https://doi.org/10.12973/ejmste/80593</w:t>
      </w:r>
    </w:p>
    <w:p>
      <w:pPr>
        <w:spacing w:after="0" w:line="360"/>
        <w:ind w:left="709" w:hanging="709"/>
        <w:jc w:val="both"/>
      </w:pPr>
      <w:r>
        <w:rPr>
          <w:rFonts w:ascii="Times New Roman" w:cs="Times New Roman" w:eastAsia="Times New Roman" w:hAnsi="Times New Roman"/>
          <w:sz w:val="24"/>
          <w:szCs w:val="24"/>
        </w:rPr>
        <w:t xml:space="preserve">Cardona, H., Lara-Alvarez, C., Parra, E., y Villalba-Condori, K. (2023). Virtual tours to facilities for educational purposes: A review. </w:t>
      </w:r>
      <w:r>
        <w:rPr>
          <w:rFonts w:ascii="Times New Roman" w:cs="Times New Roman" w:eastAsia="Times New Roman" w:hAnsi="Times New Roman"/>
          <w:i/>
          <w:iCs/>
          <w:sz w:val="24"/>
          <w:szCs w:val="24"/>
        </w:rPr>
        <w:t xml:space="preserve">TEM Journal, 12</w:t>
      </w:r>
      <w:r>
        <w:rPr>
          <w:rFonts w:ascii="Times New Roman" w:cs="Times New Roman" w:eastAsia="Times New Roman" w:hAnsi="Times New Roman"/>
          <w:sz w:val="24"/>
          <w:szCs w:val="24"/>
        </w:rPr>
        <w:t xml:space="preserve">(3), 1725-1731. https://doi.org/10.18421/tem123-55</w:t>
      </w:r>
    </w:p>
    <w:p>
      <w:pPr>
        <w:spacing w:after="0" w:line="360"/>
        <w:ind w:left="709" w:hanging="709"/>
        <w:jc w:val="both"/>
      </w:pPr>
      <w:r>
        <w:rPr>
          <w:rFonts w:ascii="Times New Roman" w:cs="Times New Roman" w:eastAsia="Times New Roman" w:hAnsi="Times New Roman"/>
          <w:sz w:val="24"/>
          <w:szCs w:val="24"/>
        </w:rPr>
        <w:t xml:space="preserve">College for North Carolina. (2022). </w:t>
      </w:r>
      <w:r>
        <w:rPr>
          <w:rFonts w:ascii="Times New Roman" w:cs="Times New Roman" w:eastAsia="Times New Roman" w:hAnsi="Times New Roman"/>
          <w:i/>
          <w:iCs/>
          <w:sz w:val="24"/>
          <w:szCs w:val="24"/>
        </w:rPr>
        <w:t xml:space="preserve">Virtual campus tours: Supporting student decision-making</w:t>
      </w:r>
      <w:r>
        <w:rPr>
          <w:rFonts w:ascii="Times New Roman" w:cs="Times New Roman" w:eastAsia="Times New Roman" w:hAnsi="Times New Roman"/>
          <w:sz w:val="24"/>
          <w:szCs w:val="24"/>
        </w:rPr>
        <w:t xml:space="preserve">. https://www.collegefornorthcarolina.org</w:t>
      </w:r>
    </w:p>
    <w:p>
      <w:pPr>
        <w:spacing w:after="0" w:line="360"/>
        <w:ind w:left="709" w:hanging="709"/>
        <w:jc w:val="both"/>
      </w:pPr>
      <w:r>
        <w:rPr>
          <w:rFonts w:ascii="Times New Roman" w:cs="Times New Roman" w:eastAsia="Times New Roman" w:hAnsi="Times New Roman"/>
          <w:sz w:val="24"/>
          <w:szCs w:val="24"/>
        </w:rPr>
        <w:t xml:space="preserve">Congreso de la República de Colombia. (2009). Ley 1341 de 2009. Por la cual se definen principios y conceptos sobre la sociedad de la información y la organización de las Tecnologías de la Información y las Comunicaciones. Diario Oficial 47.426.</w:t>
      </w:r>
    </w:p>
    <w:p>
      <w:pPr>
        <w:spacing w:after="0" w:line="360"/>
        <w:ind w:left="709" w:hanging="709"/>
        <w:jc w:val="both"/>
      </w:pPr>
      <w:r>
        <w:rPr>
          <w:rFonts w:ascii="Times New Roman" w:cs="Times New Roman" w:eastAsia="Times New Roman" w:hAnsi="Times New Roman"/>
          <w:sz w:val="24"/>
          <w:szCs w:val="24"/>
        </w:rPr>
        <w:t xml:space="preserve">Congreso de la República de Colombia. (2012). Ley 1581 de 2012. Por la cual se dictan disposiciones generales para la protección de datos personales. Diario Oficial 48.587.</w:t>
      </w:r>
    </w:p>
    <w:p>
      <w:pPr>
        <w:spacing w:after="0" w:line="360"/>
        <w:ind w:left="709" w:hanging="709"/>
        <w:jc w:val="both"/>
      </w:pPr>
      <w:r>
        <w:rPr>
          <w:rFonts w:ascii="Times New Roman" w:cs="Times New Roman" w:eastAsia="Times New Roman" w:hAnsi="Times New Roman"/>
          <w:sz w:val="24"/>
          <w:szCs w:val="24"/>
        </w:rPr>
        <w:t xml:space="preserve">DJI. (2025). </w:t>
      </w:r>
      <w:r>
        <w:rPr>
          <w:rFonts w:ascii="Times New Roman" w:cs="Times New Roman" w:eastAsia="Times New Roman" w:hAnsi="Times New Roman"/>
          <w:i/>
          <w:iCs/>
          <w:sz w:val="24"/>
          <w:szCs w:val="24"/>
        </w:rPr>
        <w:t xml:space="preserve">DJI Mini 5 Pro: especificaciones</w:t>
      </w:r>
      <w:r>
        <w:rPr>
          <w:rFonts w:ascii="Times New Roman" w:cs="Times New Roman" w:eastAsia="Times New Roman" w:hAnsi="Times New Roman"/>
          <w:sz w:val="24"/>
          <w:szCs w:val="24"/>
        </w:rPr>
        <w:t xml:space="preserve">. https://www.dji.com/mini-5-pro/specs</w:t>
      </w:r>
    </w:p>
    <w:p>
      <w:pPr>
        <w:spacing w:after="0" w:line="360"/>
        <w:ind w:left="709" w:hanging="709"/>
        <w:jc w:val="both"/>
      </w:pPr>
      <w:r>
        <w:rPr>
          <w:rFonts w:ascii="Times New Roman" w:cs="Times New Roman" w:eastAsia="Times New Roman" w:hAnsi="Times New Roman"/>
          <w:sz w:val="24"/>
          <w:szCs w:val="24"/>
        </w:rPr>
        <w:t xml:space="preserve">Fernández, A., Gómez, B., Binjaku, K., y Kajo Meçe, E. (2023). Digital transformation initiatives in higher education institutions: A multivocal literature review. </w:t>
      </w:r>
      <w:r>
        <w:rPr>
          <w:rFonts w:ascii="Times New Roman" w:cs="Times New Roman" w:eastAsia="Times New Roman" w:hAnsi="Times New Roman"/>
          <w:i/>
          <w:iCs/>
          <w:sz w:val="24"/>
          <w:szCs w:val="24"/>
        </w:rPr>
        <w:t xml:space="preserve">Education and Information Technologies, 28</w:t>
      </w:r>
      <w:r>
        <w:rPr>
          <w:rFonts w:ascii="Times New Roman" w:cs="Times New Roman" w:eastAsia="Times New Roman" w:hAnsi="Times New Roman"/>
          <w:sz w:val="24"/>
          <w:szCs w:val="24"/>
        </w:rPr>
        <w:t xml:space="preserve">, 12351-12382. https://doi.org/10.1007/s10639-022-11544-0</w:t>
      </w:r>
    </w:p>
    <w:p>
      <w:pPr>
        <w:spacing w:after="0" w:line="360"/>
        <w:ind w:left="709" w:hanging="709"/>
        <w:jc w:val="both"/>
      </w:pPr>
      <w:r>
        <w:rPr>
          <w:rFonts w:ascii="Times New Roman" w:cs="Times New Roman" w:eastAsia="Times New Roman" w:hAnsi="Times New Roman"/>
          <w:sz w:val="24"/>
          <w:szCs w:val="24"/>
        </w:rPr>
        <w:t xml:space="preserve">Figueroa, R. B., Mendoza, G. A. G., Fajardo, J. C. C., Tan, S. E., Yassin, E., y Thian, T. H. (2020). Virtualizing a university campus tour: A pilot study on its usability and user experience, and perception. </w:t>
      </w:r>
      <w:r>
        <w:rPr>
          <w:rFonts w:ascii="Times New Roman" w:cs="Times New Roman" w:eastAsia="Times New Roman" w:hAnsi="Times New Roman"/>
          <w:i/>
          <w:iCs/>
          <w:sz w:val="24"/>
          <w:szCs w:val="24"/>
        </w:rPr>
        <w:t xml:space="preserve">International Journal in Information Technology in Governance, Education and Business, 2</w:t>
      </w:r>
      <w:r>
        <w:rPr>
          <w:rFonts w:ascii="Times New Roman" w:cs="Times New Roman" w:eastAsia="Times New Roman" w:hAnsi="Times New Roman"/>
          <w:sz w:val="24"/>
          <w:szCs w:val="24"/>
        </w:rPr>
        <w:t xml:space="preserve">(1), 1-8. https://doi.org/10.32664/ijitgeb.v2i1.60</w:t>
      </w:r>
    </w:p>
    <w:p>
      <w:pPr>
        <w:spacing w:after="0" w:line="360"/>
        <w:ind w:left="709" w:hanging="709"/>
        <w:jc w:val="both"/>
      </w:pPr>
      <w:r>
        <w:rPr>
          <w:rFonts w:ascii="Times New Roman" w:cs="Times New Roman" w:eastAsia="Times New Roman" w:hAnsi="Times New Roman"/>
          <w:sz w:val="24"/>
          <w:szCs w:val="24"/>
        </w:rPr>
        <w:t xml:space="preserve">Fundación UNAM. (2019). </w:t>
      </w:r>
      <w:r>
        <w:rPr>
          <w:rFonts w:ascii="Times New Roman" w:cs="Times New Roman" w:eastAsia="Times New Roman" w:hAnsi="Times New Roman"/>
          <w:i/>
          <w:iCs/>
          <w:sz w:val="24"/>
          <w:szCs w:val="24"/>
        </w:rPr>
        <w:t xml:space="preserve">Visita CU a través de un recorrido virtual 360°</w:t>
      </w:r>
      <w:r>
        <w:rPr>
          <w:rFonts w:ascii="Times New Roman" w:cs="Times New Roman" w:eastAsia="Times New Roman" w:hAnsi="Times New Roman"/>
          <w:sz w:val="24"/>
          <w:szCs w:val="24"/>
        </w:rPr>
        <w:t xml:space="preserve">. https://recorridos360.dgp.unam.mx/</w:t>
      </w:r>
    </w:p>
    <w:p>
      <w:pPr>
        <w:spacing w:after="0" w:line="360"/>
        <w:ind w:left="709" w:hanging="709"/>
        <w:jc w:val="both"/>
      </w:pPr>
      <w:r>
        <w:rPr>
          <w:rFonts w:ascii="Times New Roman" w:cs="Times New Roman" w:eastAsia="Times New Roman" w:hAnsi="Times New Roman"/>
          <w:sz w:val="24"/>
          <w:szCs w:val="24"/>
        </w:rPr>
        <w:t xml:space="preserve">Hendricks, S., Shaker, A., y Kim, J. H. (2021). Design of a VR-based campus tour platform with a user-friendly scene asset management system. En </w:t>
      </w:r>
      <w:r>
        <w:rPr>
          <w:rFonts w:ascii="Times New Roman" w:cs="Times New Roman" w:eastAsia="Times New Roman" w:hAnsi="Times New Roman"/>
          <w:i/>
          <w:iCs/>
          <w:sz w:val="24"/>
          <w:szCs w:val="24"/>
        </w:rPr>
        <w:t xml:space="preserve">International Conference on Intelligent Human Computer Interaction</w:t>
      </w:r>
      <w:r>
        <w:rPr>
          <w:rFonts w:ascii="Times New Roman" w:cs="Times New Roman" w:eastAsia="Times New Roman" w:hAnsi="Times New Roman"/>
          <w:sz w:val="24"/>
          <w:szCs w:val="24"/>
        </w:rPr>
        <w:t xml:space="preserve"> (pp. 337-348). Springer. https://doi.org/10.1007/978-3-030-98404-5_32</w:t>
      </w:r>
    </w:p>
    <w:p>
      <w:pPr>
        <w:spacing w:after="0" w:line="360"/>
        <w:ind w:left="709" w:hanging="709"/>
        <w:jc w:val="both"/>
      </w:pPr>
      <w:r>
        <w:rPr>
          <w:rFonts w:ascii="Times New Roman" w:cs="Times New Roman" w:eastAsia="Times New Roman" w:hAnsi="Times New Roman"/>
          <w:sz w:val="24"/>
          <w:szCs w:val="24"/>
        </w:rPr>
        <w:t xml:space="preserve">Ladas, C. (2009). </w:t>
      </w:r>
      <w:r>
        <w:rPr>
          <w:rFonts w:ascii="Times New Roman" w:cs="Times New Roman" w:eastAsia="Times New Roman" w:hAnsi="Times New Roman"/>
          <w:i/>
          <w:iCs/>
          <w:sz w:val="24"/>
          <w:szCs w:val="24"/>
        </w:rPr>
        <w:t xml:space="preserve">Scrumban: Essays on Kanban systems for lean software development</w:t>
      </w:r>
      <w:r>
        <w:rPr>
          <w:rFonts w:ascii="Times New Roman" w:cs="Times New Roman" w:eastAsia="Times New Roman" w:hAnsi="Times New Roman"/>
          <w:sz w:val="24"/>
          <w:szCs w:val="24"/>
        </w:rPr>
        <w:t xml:space="preserve">. Modus Cooperandi Press.</w:t>
      </w:r>
    </w:p>
    <w:p>
      <w:pPr>
        <w:spacing w:after="0" w:line="360"/>
        <w:ind w:left="709" w:hanging="709"/>
        <w:jc w:val="both"/>
      </w:pPr>
      <w:r>
        <w:rPr>
          <w:rFonts w:ascii="Times New Roman" w:cs="Times New Roman" w:eastAsia="Times New Roman" w:hAnsi="Times New Roman"/>
          <w:sz w:val="24"/>
          <w:szCs w:val="24"/>
        </w:rPr>
        <w:t xml:space="preserve">Lynch, K. (1960). </w:t>
      </w:r>
      <w:r>
        <w:rPr>
          <w:rFonts w:ascii="Times New Roman" w:cs="Times New Roman" w:eastAsia="Times New Roman" w:hAnsi="Times New Roman"/>
          <w:i/>
          <w:iCs/>
          <w:sz w:val="24"/>
          <w:szCs w:val="24"/>
        </w:rPr>
        <w:t xml:space="preserve">The image of the city</w:t>
      </w:r>
      <w:r>
        <w:rPr>
          <w:rFonts w:ascii="Times New Roman" w:cs="Times New Roman" w:eastAsia="Times New Roman" w:hAnsi="Times New Roman"/>
          <w:sz w:val="24"/>
          <w:szCs w:val="24"/>
        </w:rPr>
        <w:t xml:space="preserve">. MIT Press.</w:t>
      </w:r>
    </w:p>
    <w:p>
      <w:pPr>
        <w:spacing w:after="0" w:line="360"/>
        <w:ind w:left="709" w:hanging="709"/>
        <w:jc w:val="both"/>
      </w:pPr>
      <w:r>
        <w:rPr>
          <w:rFonts w:ascii="Times New Roman" w:cs="Times New Roman" w:eastAsia="Times New Roman" w:hAnsi="Times New Roman"/>
          <w:sz w:val="24"/>
          <w:szCs w:val="24"/>
        </w:rPr>
        <w:t xml:space="preserve">Ministerio de Salud. (1993). Resolución 8430 de 1993. Por la cual se establecen las normas científicas, técnicas y administrativas para la investigación en salud.</w:t>
      </w:r>
    </w:p>
    <w:p>
      <w:pPr>
        <w:spacing w:after="0" w:line="360"/>
        <w:ind w:left="709" w:hanging="709"/>
        <w:jc w:val="both"/>
      </w:pPr>
      <w:r>
        <w:rPr>
          <w:rFonts w:ascii="Times New Roman" w:cs="Times New Roman" w:eastAsia="Times New Roman" w:hAnsi="Times New Roman"/>
          <w:sz w:val="24"/>
          <w:szCs w:val="24"/>
        </w:rPr>
        <w:t xml:space="preserve">Nielsen, J. (1994). Heuristic evaluation. En J. Nielsen y R. L. Mack (Eds.), </w:t>
      </w:r>
      <w:r>
        <w:rPr>
          <w:rFonts w:ascii="Times New Roman" w:cs="Times New Roman" w:eastAsia="Times New Roman" w:hAnsi="Times New Roman"/>
          <w:i/>
          <w:iCs/>
          <w:sz w:val="24"/>
          <w:szCs w:val="24"/>
        </w:rPr>
        <w:t xml:space="preserve">Usability inspection methods</w:t>
      </w:r>
      <w:r>
        <w:rPr>
          <w:rFonts w:ascii="Times New Roman" w:cs="Times New Roman" w:eastAsia="Times New Roman" w:hAnsi="Times New Roman"/>
          <w:sz w:val="24"/>
          <w:szCs w:val="24"/>
        </w:rPr>
        <w:t xml:space="preserve"> (pp. 25-62). John Wiley &amp; Sons.</w:t>
      </w:r>
    </w:p>
    <w:p>
      <w:pPr>
        <w:spacing w:after="0" w:line="360"/>
        <w:ind w:left="709" w:hanging="709"/>
        <w:jc w:val="both"/>
      </w:pPr>
      <w:r>
        <w:rPr>
          <w:rFonts w:ascii="Times New Roman" w:cs="Times New Roman" w:eastAsia="Times New Roman" w:hAnsi="Times New Roman"/>
          <w:sz w:val="24"/>
          <w:szCs w:val="24"/>
        </w:rPr>
        <w:t xml:space="preserve">Nielsen, J., y Molich, R. (1990). Heuristic evaluation of user interfaces. </w:t>
      </w:r>
      <w:r>
        <w:rPr>
          <w:rFonts w:ascii="Times New Roman" w:cs="Times New Roman" w:eastAsia="Times New Roman" w:hAnsi="Times New Roman"/>
          <w:i/>
          <w:iCs/>
          <w:sz w:val="24"/>
          <w:szCs w:val="24"/>
        </w:rPr>
        <w:t xml:space="preserve">Proceedings of the ACM CHI’90 Conference</w:t>
      </w:r>
      <w:r>
        <w:rPr>
          <w:rFonts w:ascii="Times New Roman" w:cs="Times New Roman" w:eastAsia="Times New Roman" w:hAnsi="Times New Roman"/>
          <w:sz w:val="24"/>
          <w:szCs w:val="24"/>
        </w:rPr>
        <w:t xml:space="preserve">, 249-256. https://doi.org/10.1145/97243.97281</w:t>
      </w:r>
    </w:p>
    <w:p>
      <w:pPr>
        <w:spacing w:after="0" w:line="360"/>
        <w:ind w:left="709" w:hanging="709"/>
        <w:jc w:val="both"/>
      </w:pPr>
      <w:r>
        <w:rPr>
          <w:rFonts w:ascii="Times New Roman" w:cs="Times New Roman" w:eastAsia="Times New Roman" w:hAnsi="Times New Roman"/>
          <w:sz w:val="24"/>
          <w:szCs w:val="24"/>
        </w:rPr>
        <w:t xml:space="preserve">Perspektiva 360. (2024). </w:t>
      </w:r>
      <w:r>
        <w:rPr>
          <w:rFonts w:ascii="Times New Roman" w:cs="Times New Roman" w:eastAsia="Times New Roman" w:hAnsi="Times New Roman"/>
          <w:i/>
          <w:iCs/>
          <w:sz w:val="24"/>
          <w:szCs w:val="24"/>
        </w:rPr>
        <w:t xml:space="preserve">Caso Universidad El Bosque: recorrido virtual 360°</w:t>
      </w:r>
      <w:r>
        <w:rPr>
          <w:rFonts w:ascii="Times New Roman" w:cs="Times New Roman" w:eastAsia="Times New Roman" w:hAnsi="Times New Roman"/>
          <w:sz w:val="24"/>
          <w:szCs w:val="24"/>
        </w:rPr>
        <w:t xml:space="preserve">. https://perspektiva360.com</w:t>
      </w:r>
    </w:p>
    <w:p>
      <w:pPr>
        <w:spacing w:after="0" w:line="360"/>
        <w:ind w:left="709" w:hanging="709"/>
        <w:jc w:val="both"/>
      </w:pPr>
      <w:r>
        <w:rPr>
          <w:rFonts w:ascii="Times New Roman" w:cs="Times New Roman" w:eastAsia="Times New Roman" w:hAnsi="Times New Roman"/>
          <w:sz w:val="24"/>
          <w:szCs w:val="24"/>
        </w:rPr>
        <w:t xml:space="preserve">Radianti, J., Majchrzak, T. A., Fromm, J., y Wohlgenannt, I. (2020). A systematic review of immersive virtual reality applications for higher education: Design elements, lessons learned, and research agenda. </w:t>
      </w:r>
      <w:r>
        <w:rPr>
          <w:rFonts w:ascii="Times New Roman" w:cs="Times New Roman" w:eastAsia="Times New Roman" w:hAnsi="Times New Roman"/>
          <w:i/>
          <w:iCs/>
          <w:sz w:val="24"/>
          <w:szCs w:val="24"/>
        </w:rPr>
        <w:t xml:space="preserve">Computers &amp; Education, 147</w:t>
      </w:r>
      <w:r>
        <w:rPr>
          <w:rFonts w:ascii="Times New Roman" w:cs="Times New Roman" w:eastAsia="Times New Roman" w:hAnsi="Times New Roman"/>
          <w:sz w:val="24"/>
          <w:szCs w:val="24"/>
        </w:rPr>
        <w:t xml:space="preserve">, 103778. https://doi.org/10.1016/j.compedu.2019.103778</w:t>
      </w:r>
    </w:p>
    <w:p>
      <w:pPr>
        <w:spacing w:after="0" w:line="360"/>
        <w:ind w:left="709" w:hanging="709"/>
        <w:jc w:val="both"/>
      </w:pPr>
      <w:r>
        <w:rPr>
          <w:rFonts w:ascii="Times New Roman" w:cs="Times New Roman" w:eastAsia="Times New Roman" w:hAnsi="Times New Roman"/>
          <w:sz w:val="24"/>
          <w:szCs w:val="24"/>
        </w:rPr>
        <w:t xml:space="preserve">Suryanto, T. L. M., Wibowo, N. C., y Pangestu, K. K. (2023). An evaluation of user experience for 360° UPN virtual tour. </w:t>
      </w:r>
      <w:r>
        <w:rPr>
          <w:rFonts w:ascii="Times New Roman" w:cs="Times New Roman" w:eastAsia="Times New Roman" w:hAnsi="Times New Roman"/>
          <w:i/>
          <w:iCs/>
          <w:sz w:val="24"/>
          <w:szCs w:val="24"/>
        </w:rPr>
        <w:t xml:space="preserve">Nusantara Science and Technology Proceedings, 2023</w:t>
      </w:r>
      <w:r>
        <w:rPr>
          <w:rFonts w:ascii="Times New Roman" w:cs="Times New Roman" w:eastAsia="Times New Roman" w:hAnsi="Times New Roman"/>
          <w:sz w:val="24"/>
          <w:szCs w:val="24"/>
        </w:rPr>
        <w:t xml:space="preserve">(33), 345-352. https://doi.org/10.11594/nstp.2023.3355</w:t>
      </w:r>
    </w:p>
    <w:p>
      <w:pPr>
        <w:spacing w:after="0" w:line="360"/>
        <w:ind w:left="709" w:hanging="709"/>
        <w:jc w:val="both"/>
      </w:pPr>
      <w:r>
        <w:rPr>
          <w:rFonts w:ascii="Times New Roman" w:cs="Times New Roman" w:eastAsia="Times New Roman" w:hAnsi="Times New Roman"/>
          <w:sz w:val="24"/>
          <w:szCs w:val="24"/>
        </w:rPr>
        <w:t xml:space="preserve">Suwarno, y Murnaka, N. P. (2020). Virtual campus tour (student perception of university virtual environment). </w:t>
      </w:r>
      <w:r>
        <w:rPr>
          <w:rFonts w:ascii="Times New Roman" w:cs="Times New Roman" w:eastAsia="Times New Roman" w:hAnsi="Times New Roman"/>
          <w:i/>
          <w:iCs/>
          <w:sz w:val="24"/>
          <w:szCs w:val="24"/>
        </w:rPr>
        <w:t xml:space="preserve">Journal of Critical Reviews, 7</w:t>
      </w:r>
      <w:r>
        <w:rPr>
          <w:rFonts w:ascii="Times New Roman" w:cs="Times New Roman" w:eastAsia="Times New Roman" w:hAnsi="Times New Roman"/>
          <w:sz w:val="24"/>
          <w:szCs w:val="24"/>
        </w:rPr>
        <w:t xml:space="preserve">(19), 4964-4969. https://doi.org/10.31838/jcr.07.19.584</w:t>
      </w:r>
    </w:p>
    <w:p>
      <w:pPr>
        <w:spacing w:after="0" w:line="360"/>
        <w:ind w:left="709" w:hanging="709"/>
        <w:jc w:val="both"/>
      </w:pPr>
      <w:r>
        <w:rPr>
          <w:rFonts w:ascii="Times New Roman" w:cs="Times New Roman" w:eastAsia="Times New Roman" w:hAnsi="Times New Roman"/>
          <w:sz w:val="24"/>
          <w:szCs w:val="24"/>
        </w:rPr>
        <w:t xml:space="preserve">Universidad de Boyacá. (2017). Acuerdo 959 del 30 de marzo de 2017. Por el cual se reglamenta la alternativa de grado Trabajo de Grado para los programas de pregrado.</w:t>
      </w:r>
    </w:p>
    <w:p>
      <w:pPr>
        <w:spacing w:after="0" w:line="360"/>
        <w:ind w:left="709" w:hanging="709"/>
        <w:jc w:val="both"/>
      </w:pPr>
      <w:r>
        <w:rPr>
          <w:rFonts w:ascii="Times New Roman" w:cs="Times New Roman" w:eastAsia="Times New Roman" w:hAnsi="Times New Roman"/>
          <w:sz w:val="24"/>
          <w:szCs w:val="24"/>
        </w:rPr>
        <w:t xml:space="preserve">Zhang, J., Xia, X., Liu, R., y Li, N. (2021). Enhancing human indoor cognitive map development and wayfinding performance with immersive augmented reality-based navigation systems. </w:t>
      </w:r>
      <w:r>
        <w:rPr>
          <w:rFonts w:ascii="Times New Roman" w:cs="Times New Roman" w:eastAsia="Times New Roman" w:hAnsi="Times New Roman"/>
          <w:i/>
          <w:iCs/>
          <w:sz w:val="24"/>
          <w:szCs w:val="24"/>
        </w:rPr>
        <w:t xml:space="preserve">Advanced Engineering Informatics, 50</w:t>
      </w:r>
      <w:r>
        <w:rPr>
          <w:rFonts w:ascii="Times New Roman" w:cs="Times New Roman" w:eastAsia="Times New Roman" w:hAnsi="Times New Roman"/>
          <w:sz w:val="24"/>
          <w:szCs w:val="24"/>
        </w:rPr>
        <w:t xml:space="preserve">, 101432. https://doi.org/10.1016/j.aei.2021.101432</w:t>
      </w:r>
    </w:p>
    <w:p>
      <w:pPr>
        <w:pStyle w:val="Heading1"/>
        <w:pageBreakBefore/>
        <w:spacing w:after="0" w:before="5200"/>
        <w:jc w:val="center"/>
      </w:pPr>
      <w:r>
        <w:rPr>
          <w:rFonts w:ascii="Times New Roman" w:cs="Times New Roman" w:eastAsia="Times New Roman" w:hAnsi="Times New Roman"/>
          <w:b/>
          <w:bCs/>
          <w:sz w:val="24"/>
          <w:szCs w:val="24"/>
        </w:rPr>
        <w:t xml:space="preserve">Anexos</w:t>
      </w:r>
    </w:p>
    <w:p>
      <w:pPr>
        <w:pStyle w:val="TituloAnexo"/>
        <w:pageBreakBefore/>
        <w:spacing w:after="240" w:line="360"/>
        <w:jc w:val="center"/>
      </w:pPr>
      <w:r>
        <w:rPr>
          <w:rFonts w:ascii="Times New Roman" w:cs="Times New Roman" w:eastAsia="Times New Roman" w:hAnsi="Times New Roman"/>
          <w:b/>
          <w:bCs/>
          <w:sz w:val="24"/>
          <w:szCs w:val="24"/>
        </w:rPr>
        <w:t xml:space="preserve">Anexo A. Cuestionario de la encuesta previa</w:t>
      </w:r>
    </w:p>
    <w:p>
      <w:pPr>
        <w:spacing w:after="0" w:line="360"/>
        <w:jc w:val="center"/>
      </w:pPr>
      <w:r>
        <w:rPr>
          <w:rFonts w:ascii="Times New Roman" w:cs="Times New Roman" w:eastAsia="Times New Roman" w:hAnsi="Times New Roman"/>
          <w:sz w:val="24"/>
          <w:szCs w:val="24"/>
          <w:highlight w:val="yellow"/>
        </w:rPr>
        <w:t xml:space="preserve">PENDIENTE: insertar formulario de 10 preguntas aplicado en Google Forms.</w:t>
      </w:r>
    </w:p>
    <w:p>
      <w:pPr>
        <w:pStyle w:val="TituloAnexo"/>
        <w:pageBreakBefore/>
        <w:spacing w:after="240" w:line="360"/>
        <w:jc w:val="center"/>
      </w:pPr>
      <w:r>
        <w:rPr>
          <w:rFonts w:ascii="Times New Roman" w:cs="Times New Roman" w:eastAsia="Times New Roman" w:hAnsi="Times New Roman"/>
          <w:b/>
          <w:bCs/>
          <w:sz w:val="24"/>
          <w:szCs w:val="24"/>
        </w:rPr>
        <w:t xml:space="preserve">Anexo B. Cuestionario de la encuesta posterior y escala SUS</w:t>
      </w:r>
    </w:p>
    <w:p>
      <w:pPr>
        <w:spacing w:after="0" w:line="360"/>
        <w:jc w:val="center"/>
      </w:pPr>
      <w:r>
        <w:rPr>
          <w:rFonts w:ascii="Times New Roman" w:cs="Times New Roman" w:eastAsia="Times New Roman" w:hAnsi="Times New Roman"/>
          <w:sz w:val="24"/>
          <w:szCs w:val="24"/>
          <w:highlight w:val="yellow"/>
        </w:rPr>
        <w:t xml:space="preserve">PENDIENTE: insertar formulario aplicado después del uso del recorrido.</w:t>
      </w:r>
    </w:p>
    <w:p>
      <w:pPr>
        <w:pStyle w:val="TituloAnexo"/>
        <w:pageBreakBefore/>
        <w:spacing w:after="240" w:line="360"/>
        <w:jc w:val="center"/>
      </w:pPr>
      <w:r>
        <w:rPr>
          <w:rFonts w:ascii="Times New Roman" w:cs="Times New Roman" w:eastAsia="Times New Roman" w:hAnsi="Times New Roman"/>
          <w:b/>
          <w:bCs/>
          <w:sz w:val="24"/>
          <w:szCs w:val="24"/>
        </w:rPr>
        <w:t xml:space="preserve">Anexo C. Formato de consentimiento informado</w:t>
      </w:r>
    </w:p>
    <w:p>
      <w:pPr>
        <w:spacing w:after="0" w:line="360"/>
        <w:jc w:val="center"/>
      </w:pPr>
      <w:r>
        <w:rPr>
          <w:rFonts w:ascii="Times New Roman" w:cs="Times New Roman" w:eastAsia="Times New Roman" w:hAnsi="Times New Roman"/>
          <w:sz w:val="24"/>
          <w:szCs w:val="24"/>
          <w:highlight w:val="yellow"/>
        </w:rPr>
        <w:t xml:space="preserve">PENDIENTE: insertar formato firmado por los participantes (sin datos personales).</w:t>
      </w:r>
    </w:p>
    <w:p>
      <w:pPr>
        <w:pStyle w:val="TituloAnexo"/>
        <w:pageBreakBefore/>
        <w:spacing w:after="240" w:line="360"/>
        <w:jc w:val="center"/>
      </w:pPr>
      <w:r>
        <w:rPr>
          <w:rFonts w:ascii="Times New Roman" w:cs="Times New Roman" w:eastAsia="Times New Roman" w:hAnsi="Times New Roman"/>
          <w:b/>
          <w:bCs/>
          <w:sz w:val="24"/>
          <w:szCs w:val="24"/>
        </w:rPr>
        <w:t xml:space="preserve">Anexo D. Aval del Comité de Bioética</w:t>
      </w:r>
    </w:p>
    <w:p>
      <w:pPr>
        <w:spacing w:after="0" w:line="360"/>
        <w:jc w:val="center"/>
      </w:pPr>
      <w:r>
        <w:rPr>
          <w:rFonts w:ascii="Times New Roman" w:cs="Times New Roman" w:eastAsia="Times New Roman" w:hAnsi="Times New Roman"/>
          <w:sz w:val="24"/>
          <w:szCs w:val="24"/>
          <w:highlight w:val="yellow"/>
        </w:rPr>
        <w:t xml:space="preserve">PENDIENTE: insertar comunicación del Comité.</w:t>
      </w:r>
    </w:p>
    <w:p>
      <w:pPr>
        <w:pStyle w:val="TituloAnexo"/>
        <w:pageBreakBefore/>
        <w:spacing w:after="240" w:line="360"/>
        <w:jc w:val="center"/>
      </w:pPr>
      <w:r>
        <w:rPr>
          <w:rFonts w:ascii="Times New Roman" w:cs="Times New Roman" w:eastAsia="Times New Roman" w:hAnsi="Times New Roman"/>
          <w:b/>
          <w:bCs/>
          <w:sz w:val="24"/>
          <w:szCs w:val="24"/>
        </w:rPr>
        <w:t xml:space="preserve">Anexo E. Aval del Comité de Propiedad Intelectual</w:t>
      </w:r>
    </w:p>
    <w:p>
      <w:pPr>
        <w:spacing w:after="0" w:line="360"/>
        <w:jc w:val="center"/>
      </w:pPr>
      <w:r>
        <w:rPr>
          <w:rFonts w:ascii="Times New Roman" w:cs="Times New Roman" w:eastAsia="Times New Roman" w:hAnsi="Times New Roman"/>
          <w:sz w:val="24"/>
          <w:szCs w:val="24"/>
          <w:highlight w:val="yellow"/>
        </w:rPr>
        <w:t xml:space="preserve">PENDIENTE: insertar comunicación del Comité.</w:t>
      </w:r>
    </w:p>
    <w:p>
      <w:pPr>
        <w:pStyle w:val="TituloAnexo"/>
        <w:pageBreakBefore/>
        <w:spacing w:after="240" w:line="360"/>
        <w:jc w:val="center"/>
      </w:pPr>
      <w:r>
        <w:rPr>
          <w:rFonts w:ascii="Times New Roman" w:cs="Times New Roman" w:eastAsia="Times New Roman" w:hAnsi="Times New Roman"/>
          <w:b/>
          <w:bCs/>
          <w:sz w:val="24"/>
          <w:szCs w:val="24"/>
        </w:rPr>
        <w:t xml:space="preserve">Anexo F. Comunicación de la Universidad sobre los espacios no autorizados</w:t>
      </w:r>
    </w:p>
    <w:p>
      <w:pPr>
        <w:spacing w:after="0" w:line="360"/>
        <w:jc w:val="center"/>
      </w:pPr>
      <w:r>
        <w:rPr>
          <w:rFonts w:ascii="Times New Roman" w:cs="Times New Roman" w:eastAsia="Times New Roman" w:hAnsi="Times New Roman"/>
          <w:sz w:val="24"/>
          <w:szCs w:val="24"/>
          <w:highlight w:val="yellow"/>
        </w:rPr>
        <w:t xml:space="preserve">PENDIENTE: insertar carta que sustenta la exclusión de espacios.</w:t>
      </w:r>
    </w:p>
    <w:p>
      <w:pPr>
        <w:pStyle w:val="TituloAnexo"/>
        <w:pageBreakBefore/>
        <w:spacing w:after="240" w:line="360"/>
        <w:jc w:val="center"/>
      </w:pPr>
      <w:r>
        <w:rPr>
          <w:rFonts w:ascii="Times New Roman" w:cs="Times New Roman" w:eastAsia="Times New Roman" w:hAnsi="Times New Roman"/>
          <w:b/>
          <w:bCs/>
          <w:sz w:val="24"/>
          <w:szCs w:val="24"/>
        </w:rPr>
        <w:t xml:space="preserve">Anexo G. Diario de campo de las sesiones de validación</w:t>
      </w:r>
    </w:p>
    <w:p>
      <w:pPr>
        <w:spacing w:after="0" w:line="360"/>
        <w:jc w:val="center"/>
      </w:pPr>
      <w:r>
        <w:rPr>
          <w:rFonts w:ascii="Times New Roman" w:cs="Times New Roman" w:eastAsia="Times New Roman" w:hAnsi="Times New Roman"/>
          <w:sz w:val="24"/>
          <w:szCs w:val="24"/>
          <w:highlight w:val="yellow"/>
        </w:rPr>
        <w:t xml:space="preserve">PENDIENTE: insertar registro de observaciones.</w:t>
      </w:r>
    </w:p>
    <w:p>
      <w:pPr>
        <w:pStyle w:val="TituloAnexo"/>
        <w:pageBreakBefore/>
        <w:spacing w:after="240" w:line="360"/>
        <w:jc w:val="center"/>
      </w:pPr>
      <w:r>
        <w:rPr>
          <w:rFonts w:ascii="Times New Roman" w:cs="Times New Roman" w:eastAsia="Times New Roman" w:hAnsi="Times New Roman"/>
          <w:b/>
          <w:bCs/>
          <w:sz w:val="24"/>
          <w:szCs w:val="24"/>
        </w:rPr>
        <w:t xml:space="preserve">Anexo H. Galería de imágenes panorámicas</w:t>
      </w:r>
    </w:p>
    <w:p>
      <w:pPr>
        <w:spacing w:after="0" w:line="360"/>
        <w:jc w:val="center"/>
      </w:pPr>
      <w:r>
        <w:rPr>
          <w:rFonts w:ascii="Times New Roman" w:cs="Times New Roman" w:eastAsia="Times New Roman" w:hAnsi="Times New Roman"/>
          <w:sz w:val="24"/>
          <w:szCs w:val="24"/>
          <w:highlight w:val="yellow"/>
        </w:rPr>
        <w:t xml:space="preserve">PENDIENTE: insertar muestra de las panorámicas por zona.</w:t>
      </w:r>
    </w:p>
    <w:p>
      <w:pPr>
        <w:pStyle w:val="TituloAnexo"/>
        <w:pageBreakBefore/>
        <w:spacing w:after="240" w:line="360"/>
        <w:jc w:val="center"/>
      </w:pPr>
      <w:r>
        <w:rPr>
          <w:rFonts w:ascii="Times New Roman" w:cs="Times New Roman" w:eastAsia="Times New Roman" w:hAnsi="Times New Roman"/>
          <w:b/>
          <w:bCs/>
          <w:sz w:val="24"/>
          <w:szCs w:val="24"/>
        </w:rPr>
        <w:t xml:space="preserve">Anexo I. Enlace al recorrido publicado y al repositorio del código</w:t>
      </w:r>
    </w:p>
    <w:p>
      <w:pPr>
        <w:spacing w:after="0" w:line="360"/>
        <w:jc w:val="center"/>
      </w:pPr>
      <w:r>
        <w:rPr>
          <w:rFonts w:ascii="Times New Roman" w:cs="Times New Roman" w:eastAsia="Times New Roman" w:hAnsi="Times New Roman"/>
          <w:sz w:val="24"/>
          <w:szCs w:val="24"/>
          <w:highlight w:val="yellow"/>
        </w:rPr>
        <w:t xml:space="preserve">PENDIENTE: insertar dirección web y repositorio.</w:t>
      </w:r>
    </w:p>
    <w:sectPr>
      <w:headerReference w:type="default" r:id="rId7"/>
      <w:headerReference w:type="first" r:id="rId8"/>
      <w:pgSz w:w="12240" w:h="15840" w:orient="portrait"/>
      <w:pgMar w:top="1440" w:right="1440" w:bottom="1440" w:left="1701" w:header="709" w:footer="709"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99"/>
      </w:tabs>
    </w:pPr>
    <w:r>
      <w:rPr>
        <w:rFonts w:ascii="Times New Roman" w:cs="Times New Roman" w:eastAsia="Times New Roman" w:hAnsi="Times New Roman"/>
        <w:sz w:val="24"/>
        <w:szCs w:val="24"/>
      </w:rPr>
      <w:t xml:space="preserve">RECORRIDO VIRTUAL INTERACTIVO EN 360°</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decimal"/>
      <w:lvlText w:val="%1."/>
      <w:lvlJc w:val="left"/>
      <w:pPr>
        <w:ind w:left="1069" w:hanging="360"/>
      </w:pPr>
      <w:rPr>
        <w:rFonts w:ascii="Times New Roman" w:cs="Times New Roman" w:eastAsia="Times New Roman" w:hAnsi="Times New Roman"/>
        <w:sz w:val="24"/>
        <w:szCs w:val="24"/>
      </w:rPr>
    </w:lvl>
  </w:abstractNum>
  <w:abstractNum w:abstractNumId="5" w15:restartNumberingAfterBreak="0">
    <w:multiLevelType w:val="hybridMultilevel"/>
    <w:lvl w:ilvl="0" w15:tentative="1">
      <w:start w:val="1"/>
      <w:numFmt w:val="decimal"/>
      <w:lvlText w:val="%1."/>
      <w:lvlJc w:val="left"/>
      <w:pPr>
        <w:ind w:left="1069"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lang w:val="es-CO"/>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i/>
      <w:iCs/>
      <w:color w:val="000000"/>
      <w:sz w:val="24"/>
      <w:szCs w:val="24"/>
    </w:rPr>
  </w:style>
  <w:style w:type="paragraph" w:styleId="TituloTabla">
    <w:name w:val="Titulo Tabla"/>
    <w:basedOn w:val="Normal"/>
    <w:next w:val="Normal"/>
    <w:rPr>
      <w:rFonts w:ascii="Times New Roman" w:cs="Times New Roman" w:eastAsia="Times New Roman" w:hAnsi="Times New Roman"/>
      <w:sz w:val="24"/>
      <w:szCs w:val="24"/>
    </w:rPr>
  </w:style>
  <w:style w:type="paragraph" w:styleId="TituloFigura">
    <w:name w:val="Titulo Figura"/>
    <w:basedOn w:val="Normal"/>
    <w:next w:val="Normal"/>
    <w:rPr>
      <w:rFonts w:ascii="Times New Roman" w:cs="Times New Roman" w:eastAsia="Times New Roman" w:hAnsi="Times New Roman"/>
      <w:sz w:val="24"/>
      <w:szCs w:val="24"/>
    </w:rPr>
  </w:style>
  <w:style w:type="paragraph" w:styleId="TituloAnexo">
    <w:name w:val="Titulo Anexo"/>
    <w:basedOn w:val="Normal"/>
    <w:next w:val="Normal"/>
    <w:rPr>
      <w:rFonts w:ascii="Times New Roman" w:cs="Times New Roman" w:eastAsia="Times New Roman" w:hAnsi="Times New Roman"/>
      <w:b/>
      <w:bCs/>
      <w:sz w:val="24"/>
      <w:szCs w:val="24"/>
    </w:rPr>
  </w:style>
  <w:style w:type="paragraph" w:styleId="TOC1">
    <w:name w:val="toc 1"/>
    <w:basedOn w:val="Normal"/>
    <w:next w:val="Normal"/>
    <w:pPr>
      <w:spacing w:after="0" w:line="360"/>
      <w:ind w:left="0"/>
    </w:pPr>
    <w:rPr>
      <w:rFonts w:ascii="Times New Roman" w:cs="Times New Roman" w:eastAsia="Times New Roman" w:hAnsi="Times New Roman"/>
      <w:sz w:val="24"/>
      <w:szCs w:val="24"/>
    </w:rPr>
  </w:style>
  <w:style w:type="paragraph" w:styleId="TOC2">
    <w:name w:val="toc 2"/>
    <w:basedOn w:val="Normal"/>
    <w:next w:val="Normal"/>
    <w:pPr>
      <w:spacing w:after="0" w:line="360"/>
      <w:ind w:left="284"/>
    </w:pPr>
    <w:rPr>
      <w:rFonts w:ascii="Times New Roman" w:cs="Times New Roman" w:eastAsia="Times New Roman" w:hAnsi="Times New Roman"/>
      <w:sz w:val="24"/>
      <w:szCs w:val="24"/>
    </w:rPr>
  </w:style>
  <w:style w:type="paragraph" w:styleId="TOC3">
    <w:name w:val="toc 3"/>
    <w:basedOn w:val="Normal"/>
    <w:next w:val="Normal"/>
    <w:pPr>
      <w:spacing w:after="0" w:line="360"/>
      <w:ind w:left="567"/>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7ac117b5af1982d24e8bc4673753b8f3510e8a5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Recorrido virtual interactivo en 360° del campus de la Universidad de Boyacá</dc:title>
  <dc:creator>Juan Felipe Martínez Villate; Iozef Nicolás Bonilla Valbuena</dc:creator>
  <cp:lastModifiedBy>Un-named</cp:lastModifiedBy>
  <cp:revision>1</cp:revision>
  <dcterms:created xsi:type="dcterms:W3CDTF">2026-10-02T22:01:13.970Z</dcterms:created>
  <dcterms:modified xsi:type="dcterms:W3CDTF">2026-10-02T22:01:13.986Z</dcterms:modified>
</cp:coreProperties>
</file>

<file path=docProps/custom.xml><?xml version="1.0" encoding="utf-8"?>
<Properties xmlns="http://schemas.openxmlformats.org/officeDocument/2006/custom-properties" xmlns:vt="http://schemas.openxmlformats.org/officeDocument/2006/docPropsVTypes"/>
</file>