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after="0"/>
            </w:pP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Como equipo hemos logrado cumplir la mayor parte de las actividades planificadas, aunque algunas se ajustaron en sus fechas respecto de la Carta Gantt original. El inicio del desarrollo se desplazó cerca de una semana, lo que nos llevó a reordenar el calendario, y aun así hoy el LIMS cuenta con los módulos de registro y listado de muestras, catálogo de análisis, ingreso y validación de resultados, aprobación por parte del supervisor, generación de informes en PDF y gestión de usuarios con roles, todos integrados entre el backend en Spring Boot y el cliente JavaFX. Incluso algunas tareas, como la generación del informe PDF, se adelantaron a lo planificado.</w:t>
            </w: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Entre los factores que han facilitado el trabajo destacamos la organización del repositorio, con una rama por integrante y pull requests hacia main, el uso de Docker para la base de datos local y una base compartida en la nube (Aiven) que nos permite trabajar con los mismos datos. Como desafíos, la configuración inicial del entorno de desarrollo y la implementación de la seguridad por roles requirieron más tiempo del estimado, pero fueron una gran instancia de aprendizaje para todo el equipo.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after="0"/>
            </w:pP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Hemos enfrentado las dificultades trabajando de forma colaborativa. Los problemas de configuración del entorno los resolvimos documentando las soluciones en el README del proyecto, de modo que cada integrante pudiera preparar su ambiente de forma rápida. Además, adoptamos la práctica de sincronizar frecuentemente nuestras ramas con main, lo que nos ha permitido integrar el trabajo sin contratiempos.</w:t>
            </w: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Frente a los ajustes de calendario, nos organizamos de manera flexible, redistribuyendo los módulos según el avance de cada uno para no detener el proyecto. Para la siguiente etapa planeamos trabajar con entregas más pequeñas y frecuentes, mantener una comunicación constante y realizar un seguimiento semanal para anticiparnos a cualquier dificultad.</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after="0"/>
            </w:pP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Evaluamos nuestro trabajo de forma positiva. Destacamos haber construido un sistema funcional que cubre el flujo principal del laboratorio, desde el registro de una muestra hasta la emisión de su informe, aplicando tecnologías como Spring Boot, JPA, JavaFX y MySQL en la nube. También valoramos la trazabilidad que incorporamos con el historial de estados de cada muestra, y la documentación técnica que hemos mantenido en el repositorio.</w:t>
            </w: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Para seguir mejorando, nos proponemos planificar con mayor precisión los tiempos de cada tarea, mantener actualizada la Carta Gantt e incorporar pruebas unitarias y de integración con JUnit, para asegurar la calidad del sistema de cara a la entrega final.</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after="0"/>
            </w:pP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Nos motiva la etapa que viene y nos quedan algunas inquietudes sobre cómo cerrar ciertas definiciones del sistema, como el flujo de reingreso de una muestra cuando un resultado es rechazado y el alcance final del código QR. También nos interesa fortalecer el despliegue y el empaquetado de la aplicación para la entrega final.</w:t>
            </w: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A nuestro docente le preguntaríamos: ¿qué nivel de pruebas unitarias y de integración se espera para la entrega final? ¿Se recomienda desplegar el backend en un servidor en la nube o es suficiente con la base de datos en la nube? ¿Qué aspectos del sistema considera prioritarios para la presentación final?</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after="0"/>
            </w:pP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Sí, consideramos oportuno ajustar la distribución. Durante esta fase cada integrante fue tomando los módulos en los que podía avanzar mejor: Cristian desarrolló el módulo de muestras y la generación de informes PDF, Nicolás los módulos de resultados y aprobaciones, y Claudio el sistema de usuarios y roles. Por ello, actualizaremos la Carta Gantt para que refleje los responsables y el avance real.</w:t>
            </w: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Como nuevas actividades, proponemos que Claudio se haga cargo del código único con QR, del flujo de reingreso tras un rechazo y de las pruebas JUnit del backend junto a Nicolás. Nicolás continuará con la documentación técnica y el manual de usuario, y Cristian con el empaquetado del instalador mediante jpackage.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after="0"/>
            </w:pP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Evaluamos el trabajo en grupo de forma muy positiva. Destacamos la buena comunicación, el compromiso y la disposición a apoyarnos mutuamente. Hemos trabajado de forma ordenada en GitHub, con ramas por integrante y más de 20 pull requests integrados, y el README se ha convertido en una documentación compartida que todos mantenemos. Gracias a esto, hoy el sistema ya cuenta con los módulos de muestras, resultados, aprobaciones, informes PDF y usuarios funcionando.</w:t>
            </w:r>
          </w:p>
          <w:p>
            <w:pPr>
              <w:spacing w:after="120"/>
              <w:jc w:val="both"/>
              <w:rPr>
                <w:rFonts w:eastAsiaTheme="majorEastAsia"/>
                <w:color w:val="262626" w:themeColor="text1" w:themeTint="D9"/>
                <w:sz w:val="22"/>
                <w:szCs w:val="22"/>
              </w:rPr>
            </w:pPr>
            <w:r>
              <w:rPr>
                <w:rFonts w:eastAsiaTheme="majorEastAsia"/>
                <w:color w:val="262626" w:themeColor="text1" w:themeTint="D9"/>
                <w:sz w:val="22"/>
                <w:szCs w:val="22"/>
              </w:rPr>
              <w:t xml:space="preserve">Como oportunidades de mejora, queremos distribuir el trabajo de forma más pareja a lo largo de las semanas, mantener la Carta Gantt actualizada y revisar los pull requests entre nosotros antes de integrarlos. Para ello, nos proponemos realizar una reunión breve semanal de seguimiento.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