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456375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07CD7" w:rsidRDefault="00F07CD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2958216069348138492748BF107DE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7CD7" w:rsidRDefault="00421D7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Documento de pruebas </w:t>
              </w:r>
            </w:p>
          </w:sdtContent>
        </w:sdt>
        <w:p w:rsidR="00F07CD7" w:rsidRDefault="00F07CD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07CD7" w:rsidRDefault="00421D7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07CD7" w:rsidRDefault="00F07CD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21D7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Universidad San Buenaventura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7CD7" w:rsidRDefault="00421D7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07CD7" w:rsidRDefault="00F07CD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1D7F">
                                <w:rPr>
                                  <w:caps/>
                                  <w:color w:val="4472C4" w:themeColor="accent1"/>
                                </w:rPr>
                                <w:t xml:space="preserve">Universidad San Buenaventura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07CD7" w:rsidRDefault="00F07CD7">
          <w:r>
            <w:br w:type="page"/>
          </w:r>
        </w:p>
      </w:sdtContent>
    </w:sdt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650"/>
        <w:gridCol w:w="1667"/>
        <w:gridCol w:w="2339"/>
        <w:gridCol w:w="2561"/>
        <w:gridCol w:w="611"/>
      </w:tblGrid>
      <w:tr w:rsidR="0071080E" w:rsidTr="0071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/>
        </w:tc>
        <w:tc>
          <w:tcPr>
            <w:tcW w:w="1667" w:type="dxa"/>
          </w:tcPr>
          <w:p w:rsidR="00CB32EB" w:rsidRDefault="00CB3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B32EB" w:rsidRDefault="00CB3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Equivalentes</w:t>
            </w:r>
          </w:p>
        </w:tc>
        <w:tc>
          <w:tcPr>
            <w:tcW w:w="2561" w:type="dxa"/>
          </w:tcPr>
          <w:p w:rsidR="00CB32EB" w:rsidRDefault="00CB3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CB32EB" w:rsidRDefault="00CB3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0E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>
            <w:r>
              <w:t>Clases</w:t>
            </w:r>
          </w:p>
        </w:tc>
        <w:tc>
          <w:tcPr>
            <w:tcW w:w="1667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Condición Entrada</w:t>
            </w:r>
          </w:p>
        </w:tc>
        <w:tc>
          <w:tcPr>
            <w:tcW w:w="2339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Equivalencia</w:t>
            </w:r>
          </w:p>
        </w:tc>
        <w:tc>
          <w:tcPr>
            <w:tcW w:w="256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61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Test</w:t>
            </w:r>
          </w:p>
        </w:tc>
      </w:tr>
      <w:tr w:rsidR="00CB32EB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>
            <w:r>
              <w:t>1</w:t>
            </w:r>
          </w:p>
        </w:tc>
        <w:tc>
          <w:tcPr>
            <w:tcW w:w="1667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 Producto</w:t>
            </w:r>
          </w:p>
        </w:tc>
        <w:tc>
          <w:tcPr>
            <w:tcW w:w="2339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positivo&gt;0</w:t>
            </w:r>
          </w:p>
        </w:tc>
        <w:tc>
          <w:tcPr>
            <w:tcW w:w="2561" w:type="dxa"/>
          </w:tcPr>
          <w:p w:rsidR="0071080E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</w:t>
            </w:r>
          </w:p>
          <w:p w:rsidR="0071080E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=150000</w:t>
            </w:r>
          </w:p>
        </w:tc>
        <w:tc>
          <w:tcPr>
            <w:tcW w:w="611" w:type="dxa"/>
          </w:tcPr>
          <w:p w:rsidR="00CB32EB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080E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/>
        </w:tc>
        <w:tc>
          <w:tcPr>
            <w:tcW w:w="1667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cero (0)</w:t>
            </w:r>
          </w:p>
        </w:tc>
        <w:tc>
          <w:tcPr>
            <w:tcW w:w="256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CB32EB" w:rsidRDefault="0071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B32EB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/>
        </w:tc>
        <w:tc>
          <w:tcPr>
            <w:tcW w:w="1667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B32EB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Valor&lt;0</w:t>
            </w:r>
          </w:p>
        </w:tc>
        <w:tc>
          <w:tcPr>
            <w:tcW w:w="2561" w:type="dxa"/>
          </w:tcPr>
          <w:p w:rsidR="00CB32EB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de costo = -</w:t>
            </w:r>
            <w:r>
              <w:t>150000</w:t>
            </w:r>
          </w:p>
        </w:tc>
        <w:tc>
          <w:tcPr>
            <w:tcW w:w="611" w:type="dxa"/>
          </w:tcPr>
          <w:p w:rsidR="00CB32EB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080E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/>
        </w:tc>
        <w:tc>
          <w:tcPr>
            <w:tcW w:w="1667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Decisiones/Condiciones</w:t>
            </w:r>
          </w:p>
        </w:tc>
        <w:tc>
          <w:tcPr>
            <w:tcW w:w="256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2EB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CB32EB">
            <w:r>
              <w:t>Condición</w:t>
            </w:r>
          </w:p>
        </w:tc>
        <w:tc>
          <w:tcPr>
            <w:tcW w:w="1667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  <w:tc>
          <w:tcPr>
            <w:tcW w:w="2339" w:type="dxa"/>
          </w:tcPr>
          <w:p w:rsidR="00CB32EB" w:rsidRDefault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para probar</w:t>
            </w:r>
          </w:p>
        </w:tc>
        <w:tc>
          <w:tcPr>
            <w:tcW w:w="2561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CB32EB" w:rsidRDefault="00CB3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0E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B32EB" w:rsidRDefault="0071080E">
            <w:r>
              <w:t>1</w:t>
            </w:r>
          </w:p>
        </w:tc>
        <w:tc>
          <w:tcPr>
            <w:tcW w:w="1667" w:type="dxa"/>
          </w:tcPr>
          <w:p w:rsidR="00CB32EB" w:rsidRDefault="0071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producto &gt;=100000</w:t>
            </w:r>
          </w:p>
        </w:tc>
        <w:tc>
          <w:tcPr>
            <w:tcW w:w="2339" w:type="dxa"/>
          </w:tcPr>
          <w:p w:rsidR="00CB32EB" w:rsidRDefault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CB32EB" w:rsidRDefault="0071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150000</w:t>
            </w:r>
          </w:p>
        </w:tc>
        <w:tc>
          <w:tcPr>
            <w:tcW w:w="611" w:type="dxa"/>
          </w:tcPr>
          <w:p w:rsidR="00CB32EB" w:rsidRDefault="00CB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0E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71080E" w:rsidRDefault="0071080E" w:rsidP="0071080E"/>
        </w:tc>
        <w:tc>
          <w:tcPr>
            <w:tcW w:w="1667" w:type="dxa"/>
          </w:tcPr>
          <w:p w:rsidR="0071080E" w:rsidRDefault="0071080E" w:rsidP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71080E" w:rsidRDefault="00DA3023" w:rsidP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71080E" w:rsidRDefault="0071080E" w:rsidP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con entrada costo = </w:t>
            </w:r>
            <w:r>
              <w:t>60</w:t>
            </w:r>
            <w:r>
              <w:t>0000</w:t>
            </w:r>
          </w:p>
        </w:tc>
        <w:tc>
          <w:tcPr>
            <w:tcW w:w="611" w:type="dxa"/>
          </w:tcPr>
          <w:p w:rsidR="0071080E" w:rsidRDefault="0071080E" w:rsidP="0071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023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A3023" w:rsidRDefault="00DA3023" w:rsidP="00DA3023"/>
        </w:tc>
        <w:tc>
          <w:tcPr>
            <w:tcW w:w="1667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256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90000000</w:t>
            </w:r>
          </w:p>
        </w:tc>
        <w:tc>
          <w:tcPr>
            <w:tcW w:w="61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023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A3023" w:rsidRDefault="00DA3023" w:rsidP="00DA3023">
            <w:r>
              <w:t>2</w:t>
            </w:r>
          </w:p>
        </w:tc>
        <w:tc>
          <w:tcPr>
            <w:tcW w:w="1667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 = 0</w:t>
            </w:r>
          </w:p>
        </w:tc>
        <w:tc>
          <w:tcPr>
            <w:tcW w:w="2339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de costo = 0</w:t>
            </w:r>
          </w:p>
        </w:tc>
        <w:tc>
          <w:tcPr>
            <w:tcW w:w="611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023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A3023" w:rsidRDefault="00DA3023" w:rsidP="00DA3023">
            <w:r>
              <w:t>3</w:t>
            </w:r>
          </w:p>
        </w:tc>
        <w:tc>
          <w:tcPr>
            <w:tcW w:w="1667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&lt;= 0</w:t>
            </w:r>
          </w:p>
        </w:tc>
        <w:tc>
          <w:tcPr>
            <w:tcW w:w="2339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con entrada costo = </w:t>
            </w:r>
            <w:r>
              <w:t>-</w:t>
            </w:r>
            <w:r>
              <w:t>150000</w:t>
            </w:r>
          </w:p>
        </w:tc>
        <w:tc>
          <w:tcPr>
            <w:tcW w:w="61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023" w:rsidTr="0071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A3023" w:rsidRDefault="00DA3023" w:rsidP="00DA3023"/>
        </w:tc>
        <w:tc>
          <w:tcPr>
            <w:tcW w:w="1667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con entrada costo = </w:t>
            </w:r>
            <w:r>
              <w:t>-</w:t>
            </w:r>
            <w:r>
              <w:t>600000</w:t>
            </w:r>
          </w:p>
        </w:tc>
        <w:tc>
          <w:tcPr>
            <w:tcW w:w="611" w:type="dxa"/>
          </w:tcPr>
          <w:p w:rsidR="00DA3023" w:rsidRDefault="00DA3023" w:rsidP="00DA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023" w:rsidTr="0071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A3023" w:rsidRDefault="00DA3023" w:rsidP="00DA3023"/>
        </w:tc>
        <w:tc>
          <w:tcPr>
            <w:tcW w:w="1667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con entrada costo = </w:t>
            </w:r>
            <w:r>
              <w:t>-90000000</w:t>
            </w:r>
          </w:p>
        </w:tc>
        <w:tc>
          <w:tcPr>
            <w:tcW w:w="611" w:type="dxa"/>
          </w:tcPr>
          <w:p w:rsidR="00DA3023" w:rsidRDefault="00DA3023" w:rsidP="00DA3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/>
    <w:p w:rsidR="006016BE" w:rsidRDefault="006016B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-226695</wp:posOffset>
            </wp:positionH>
            <wp:positionV relativeFrom="paragraph">
              <wp:posOffset>4956175</wp:posOffset>
            </wp:positionV>
            <wp:extent cx="5612130" cy="316611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cion tabla 1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0</wp:posOffset>
            </wp:positionV>
            <wp:extent cx="6110896" cy="4572000"/>
            <wp:effectExtent l="0" t="0" r="4445" b="0"/>
            <wp:wrapSquare wrapText="bothSides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ueba tabla 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8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6BE" w:rsidRDefault="006016BE"/>
    <w:p w:rsidR="00DA3023" w:rsidRDefault="006016BE">
      <w:r>
        <w:t xml:space="preserve">Análisis de la prueba: Dado los datos se pueden ingresar datos mayores </w:t>
      </w:r>
      <w:r>
        <w:t>600000</w:t>
      </w:r>
      <w:r>
        <w:t xml:space="preserve"> tanto positiva como negativamente, se recomienda no ingresar los datos negativos ya que carecerían de lógica dentro de la intencionalidad de la aplicación.</w:t>
      </w:r>
    </w:p>
    <w:p w:rsidR="006016BE" w:rsidRDefault="006016BE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650"/>
        <w:gridCol w:w="1667"/>
        <w:gridCol w:w="2339"/>
        <w:gridCol w:w="2561"/>
        <w:gridCol w:w="611"/>
      </w:tblGrid>
      <w:tr w:rsidR="006016BE" w:rsidTr="007D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Equivalentes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6016BE" w:rsidRDefault="006016BE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Clases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Condición Entrada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Equivalencia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Test</w:t>
            </w: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1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>
              <w:t xml:space="preserve"> </w:t>
            </w:r>
            <w:r>
              <w:t xml:space="preserve">de </w:t>
            </w:r>
            <w:r>
              <w:t>Producto</w:t>
            </w:r>
            <w:r>
              <w:t>s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positivo&gt;0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</w:t>
            </w:r>
          </w:p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=150000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cero (0)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Valor&lt;0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de costo = -150000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Decisiones/Condiciones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Condición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para probar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1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producto &gt;=100000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150000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 = 600000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90000000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2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 = 0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de costo = 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>
            <w:r>
              <w:t>3</w:t>
            </w:r>
          </w:p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&lt;= 0</w:t>
            </w: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-150000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BE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 = -600000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BE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6016BE" w:rsidRDefault="006016BE" w:rsidP="007D5A35"/>
        </w:tc>
        <w:tc>
          <w:tcPr>
            <w:tcW w:w="1667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-90000000</w:t>
            </w:r>
          </w:p>
        </w:tc>
        <w:tc>
          <w:tcPr>
            <w:tcW w:w="611" w:type="dxa"/>
          </w:tcPr>
          <w:p w:rsidR="006016BE" w:rsidRDefault="006016BE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16BE" w:rsidRDefault="006016BE" w:rsidP="006016BE"/>
    <w:p w:rsidR="006016BE" w:rsidRDefault="006016BE" w:rsidP="006016BE"/>
    <w:p w:rsidR="006016BE" w:rsidRDefault="006016BE" w:rsidP="006016BE"/>
    <w:p w:rsidR="006016BE" w:rsidRDefault="006016BE">
      <w:r>
        <w:rPr>
          <w:noProof/>
        </w:rPr>
        <w:lastRenderedPageBreak/>
        <w:drawing>
          <wp:inline distT="0" distB="0" distL="0" distR="0">
            <wp:extent cx="5612130" cy="4509135"/>
            <wp:effectExtent l="0" t="0" r="7620" b="571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eba tabla 2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BE" w:rsidRDefault="006016BE"/>
    <w:p w:rsidR="006016BE" w:rsidRDefault="00421D7F">
      <w:r>
        <w:rPr>
          <w:noProof/>
        </w:rPr>
        <w:drawing>
          <wp:inline distT="0" distB="0" distL="0" distR="0">
            <wp:extent cx="5612130" cy="3157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cion tabla 2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650"/>
        <w:gridCol w:w="1667"/>
        <w:gridCol w:w="2339"/>
        <w:gridCol w:w="2561"/>
        <w:gridCol w:w="611"/>
      </w:tblGrid>
      <w:tr w:rsidR="00421D7F" w:rsidTr="007D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lastRenderedPageBreak/>
              <w:t>Clases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Entrada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Equivalencia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Test</w:t>
            </w: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t>1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  <w:r>
              <w:t xml:space="preserve"> </w:t>
            </w:r>
            <w:r>
              <w:t>Venta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positivo&gt;0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Total Venta</w:t>
            </w:r>
          </w:p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=150000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1D7F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cero (0)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Valor&lt;0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Total Venta</w:t>
            </w:r>
            <w:r>
              <w:t xml:space="preserve"> </w:t>
            </w:r>
            <w:r>
              <w:t>= -150000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21D7F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Decisiones/Condiciones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t>Condición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Condición para probar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D7F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t>1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Venta</w:t>
            </w:r>
            <w:r>
              <w:t xml:space="preserve"> </w:t>
            </w:r>
            <w:r>
              <w:t>&gt;=100000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 = 150000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600000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D7F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 = 90000000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t>2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Venta</w:t>
            </w:r>
            <w:r>
              <w:t xml:space="preserve"> </w:t>
            </w:r>
            <w:r>
              <w:t>= 0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de costo = 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D7F" w:rsidTr="007D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>
            <w:r>
              <w:t>3</w:t>
            </w:r>
          </w:p>
        </w:tc>
        <w:tc>
          <w:tcPr>
            <w:tcW w:w="1667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Venta</w:t>
            </w:r>
            <w:r>
              <w:t xml:space="preserve"> </w:t>
            </w:r>
            <w:r>
              <w:t>&lt;= 0</w:t>
            </w:r>
          </w:p>
        </w:tc>
        <w:tc>
          <w:tcPr>
            <w:tcW w:w="2339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con entrada costo = -150000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D7F" w:rsidTr="007D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421D7F" w:rsidRDefault="00421D7F" w:rsidP="007D5A35"/>
        </w:tc>
        <w:tc>
          <w:tcPr>
            <w:tcW w:w="1667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56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con entrada costo = -90000000</w:t>
            </w:r>
          </w:p>
        </w:tc>
        <w:tc>
          <w:tcPr>
            <w:tcW w:w="611" w:type="dxa"/>
          </w:tcPr>
          <w:p w:rsidR="00421D7F" w:rsidRDefault="00421D7F" w:rsidP="007D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1D7F" w:rsidRDefault="00421D7F"/>
    <w:p w:rsidR="00421D7F" w:rsidRDefault="00421D7F">
      <w:r>
        <w:rPr>
          <w:noProof/>
        </w:rPr>
        <w:lastRenderedPageBreak/>
        <w:drawing>
          <wp:inline distT="0" distB="0" distL="0" distR="0">
            <wp:extent cx="4563112" cy="5534797"/>
            <wp:effectExtent l="0" t="0" r="8890" b="889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ueba tabla 3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7F" w:rsidRDefault="00421D7F">
      <w:r>
        <w:rPr>
          <w:noProof/>
        </w:rPr>
        <w:lastRenderedPageBreak/>
        <w:drawing>
          <wp:inline distT="0" distB="0" distL="0" distR="0">
            <wp:extent cx="5382376" cy="3143689"/>
            <wp:effectExtent l="0" t="0" r="0" b="0"/>
            <wp:docPr id="6" name="Imagen 6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idacion tabla 3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7F" w:rsidRDefault="00421D7F">
      <w:r>
        <w:t xml:space="preserve">Análisis de la prueba: los datos del total cumplen todos los posibles </w:t>
      </w:r>
      <w:r w:rsidR="000756C3">
        <w:t>escenarios a los que se podría enfrentar la aplicación a la hora de generar el registro de ventas.</w:t>
      </w:r>
      <w:bookmarkStart w:id="0" w:name="_GoBack"/>
      <w:bookmarkEnd w:id="0"/>
    </w:p>
    <w:sectPr w:rsidR="00421D7F" w:rsidSect="00F07CD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7"/>
    <w:rsid w:val="000756C3"/>
    <w:rsid w:val="00421D7F"/>
    <w:rsid w:val="006016BE"/>
    <w:rsid w:val="006C548B"/>
    <w:rsid w:val="0071080E"/>
    <w:rsid w:val="00CB32EB"/>
    <w:rsid w:val="00DA3023"/>
    <w:rsid w:val="00F0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6677"/>
  <w15:chartTrackingRefBased/>
  <w15:docId w15:val="{6605A044-F8D7-4AAE-B18D-0AB0CB2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7CD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7CD7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CB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B32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958216069348138492748BF107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4955-35CD-4D5D-B958-206FFBF66BE5}"/>
      </w:docPartPr>
      <w:docPartBody>
        <w:p w:rsidR="00000000" w:rsidRDefault="0086574C" w:rsidP="0086574C">
          <w:pPr>
            <w:pStyle w:val="02958216069348138492748BF107DE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4C"/>
    <w:rsid w:val="003D1788"/>
    <w:rsid w:val="008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958216069348138492748BF107DEFD">
    <w:name w:val="02958216069348138492748BF107DEFD"/>
    <w:rsid w:val="0086574C"/>
  </w:style>
  <w:style w:type="paragraph" w:customStyle="1" w:styleId="70874146773F4038AC186F4856F041A1">
    <w:name w:val="70874146773F4038AC186F4856F041A1"/>
    <w:rsid w:val="00865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San Buenaventura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</dc:title>
  <dc:subject/>
  <dc:creator>nicolas Caro Ñustez</dc:creator>
  <cp:keywords/>
  <dc:description/>
  <cp:lastModifiedBy>nicolas Caro Ñustez</cp:lastModifiedBy>
  <cp:revision>1</cp:revision>
  <dcterms:created xsi:type="dcterms:W3CDTF">2020-05-05T19:14:00Z</dcterms:created>
  <dcterms:modified xsi:type="dcterms:W3CDTF">2020-05-05T21:59:00Z</dcterms:modified>
</cp:coreProperties>
</file>