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Pr="000C7512" w:rsidRDefault="000136A0" w:rsidP="009234D5">
      <w:pPr>
        <w:tabs>
          <w:tab w:val="center" w:pos="-284"/>
        </w:tabs>
        <w:jc w:val="center"/>
        <w:rPr>
          <w:b/>
          <w:sz w:val="44"/>
        </w:rPr>
      </w:pPr>
      <w:r w:rsidRPr="000C7512">
        <w:rPr>
          <w:b/>
          <w:sz w:val="44"/>
        </w:rPr>
        <w:t>Planification</w:t>
      </w:r>
      <w:r w:rsidR="003B5C4E" w:rsidRPr="000C7512">
        <w:rPr>
          <w:b/>
          <w:sz w:val="44"/>
        </w:rPr>
        <w:t xml:space="preserve"> -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560E74"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82168E" w:rsidP="00076E21">
            <w:pPr>
              <w:tabs>
                <w:tab w:val="center" w:pos="-284"/>
              </w:tabs>
              <w:jc w:val="center"/>
            </w:pPr>
            <w:r>
              <w:t>D</w:t>
            </w:r>
            <w:r w:rsidR="00076E21">
              <w:t>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Création</w:t>
            </w:r>
          </w:p>
        </w:tc>
      </w:tr>
      <w:tr w:rsidR="003B5C4E" w:rsidTr="00076E21">
        <w:tc>
          <w:tcPr>
            <w:tcW w:w="2061" w:type="dxa"/>
          </w:tcPr>
          <w:p w:rsidR="003B5C4E" w:rsidRDefault="0082168E" w:rsidP="00076E21">
            <w:pPr>
              <w:tabs>
                <w:tab w:val="center" w:pos="-284"/>
              </w:tabs>
              <w:jc w:val="center"/>
            </w:pPr>
            <w:r>
              <w:t>1.1</w:t>
            </w:r>
          </w:p>
        </w:tc>
        <w:tc>
          <w:tcPr>
            <w:tcW w:w="1222" w:type="dxa"/>
          </w:tcPr>
          <w:p w:rsidR="003B5C4E" w:rsidRDefault="0082168E" w:rsidP="00076E21">
            <w:pPr>
              <w:tabs>
                <w:tab w:val="center" w:pos="-284"/>
              </w:tabs>
              <w:jc w:val="center"/>
            </w:pPr>
            <w:r>
              <w:t>05/12/17</w:t>
            </w:r>
          </w:p>
        </w:tc>
        <w:tc>
          <w:tcPr>
            <w:tcW w:w="971" w:type="dxa"/>
          </w:tcPr>
          <w:p w:rsidR="003B5C4E" w:rsidRDefault="0082168E" w:rsidP="00076E21">
            <w:pPr>
              <w:tabs>
                <w:tab w:val="center" w:pos="-284"/>
              </w:tabs>
              <w:jc w:val="center"/>
            </w:pPr>
            <w:r>
              <w:t>Docx</w:t>
            </w:r>
          </w:p>
        </w:tc>
        <w:tc>
          <w:tcPr>
            <w:tcW w:w="2262" w:type="dxa"/>
          </w:tcPr>
          <w:p w:rsidR="003B5C4E" w:rsidRDefault="0082168E"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Modification suite réunion avec le professeur</w:t>
            </w:r>
            <w:bookmarkStart w:id="1" w:name="_GoBack"/>
            <w:bookmarkEnd w:id="1"/>
            <w:r>
              <w:t xml:space="preserve"> référent</w:t>
            </w: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2" w:name="_Toc499994355"/>
      <w:r>
        <w:lastRenderedPageBreak/>
        <w:t>Sommaire</w:t>
      </w:r>
      <w:bookmarkEnd w:id="0"/>
      <w:bookmarkEnd w:id="2"/>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560E74">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560E74">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560E74">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3" w:name="_Toc499994356"/>
      <w:bookmarkStart w:id="4" w:name="_Toc504333030"/>
      <w:r>
        <w:lastRenderedPageBreak/>
        <w:t>Planification globale de la phase de mise en oeuvre</w:t>
      </w:r>
      <w:bookmarkEnd w:id="3"/>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w:t>
            </w:r>
            <w:r w:rsidR="000C7512">
              <w:rPr>
                <w:rFonts w:ascii="Calibri" w:hAnsi="Calibri"/>
                <w:color w:val="000000"/>
                <w:sz w:val="22"/>
                <w:szCs w:val="22"/>
                <w:shd w:val="clear" w:color="auto" w:fill="8CC1FC"/>
              </w:rPr>
              <w:t>0</w:t>
            </w:r>
            <w:r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2</w:t>
            </w:r>
            <w:r w:rsidRPr="00A26946">
              <w:rPr>
                <w:rFonts w:ascii="Calibri" w:hAnsi="Calibri"/>
                <w:b/>
                <w:bCs/>
                <w:color w:val="000000"/>
                <w:sz w:val="22"/>
                <w:szCs w:val="22"/>
                <w:shd w:val="clear" w:color="auto" w:fill="8CC1FC"/>
              </w:rPr>
              <w:t>8/</w:t>
            </w:r>
            <w:r w:rsidR="00126713">
              <w:rPr>
                <w:rFonts w:ascii="Calibri" w:hAnsi="Calibri"/>
                <w:b/>
                <w:bCs/>
                <w:color w:val="000000"/>
                <w:sz w:val="22"/>
                <w:szCs w:val="22"/>
                <w:shd w:val="clear" w:color="auto" w:fill="8CC1FC"/>
              </w:rPr>
              <w:t>01</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Ven </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17</w:t>
            </w:r>
            <w:r w:rsidRPr="00A26946">
              <w:rPr>
                <w:rFonts w:ascii="Calibri" w:hAnsi="Calibri"/>
                <w:b/>
                <w:bCs/>
                <w:color w:val="000000"/>
                <w:sz w:val="22"/>
                <w:szCs w:val="22"/>
                <w:shd w:val="clear" w:color="auto" w:fill="8CC1FC"/>
              </w:rPr>
              <w:t>/</w:t>
            </w:r>
            <w:r w:rsidR="00126713">
              <w:rPr>
                <w:rFonts w:ascii="Calibri" w:hAnsi="Calibri"/>
                <w:b/>
                <w:bCs/>
                <w:color w:val="000000"/>
                <w:sz w:val="22"/>
                <w:szCs w:val="22"/>
                <w:shd w:val="clear" w:color="auto" w:fill="8CC1FC"/>
              </w:rPr>
              <w:t>04</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Mar </w:t>
            </w:r>
            <w:r w:rsidR="00126713">
              <w:rPr>
                <w:rFonts w:ascii="Calibri" w:hAnsi="Calibri"/>
                <w:color w:val="000000"/>
                <w:sz w:val="22"/>
                <w:szCs w:val="22"/>
                <w:shd w:val="clear" w:color="auto" w:fill="8CC1FC"/>
              </w:rPr>
              <w:t>17</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04</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r w:rsidR="00126713" w:rsidRPr="00A26946">
              <w:rPr>
                <w:rFonts w:ascii="Calibri" w:hAnsi="Calibri"/>
                <w:color w:val="000000"/>
                <w:sz w:val="22"/>
                <w:szCs w:val="22"/>
                <w:shd w:val="clear" w:color="auto" w:fill="DBDBDB"/>
              </w:rPr>
              <w:t>œuvre</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r w:rsidR="0083595F" w:rsidRPr="00A26946">
              <w:rPr>
                <w:rFonts w:ascii="Calibri" w:hAnsi="Calibri"/>
                <w:color w:val="000000"/>
                <w:sz w:val="22"/>
                <w:szCs w:val="22"/>
                <w:shd w:val="clear" w:color="auto" w:fill="DBDBDB"/>
              </w:rPr>
              <w:t>François ;</w:t>
            </w:r>
            <w:r w:rsidR="00126713" w:rsidRPr="00A26946">
              <w:rPr>
                <w:rFonts w:ascii="Calibri" w:hAnsi="Calibri"/>
                <w:color w:val="000000"/>
                <w:sz w:val="22"/>
                <w:szCs w:val="22"/>
                <w:shd w:val="clear" w:color="auto" w:fill="DBDBDB"/>
              </w:rPr>
              <w:t xml:space="preserve"> Douvrin</w:t>
            </w:r>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5" w:name="_Toc499994357"/>
      <w:bookmarkEnd w:id="4"/>
      <w:r>
        <w:lastRenderedPageBreak/>
        <w:t>Planification détaillée des différentes fonctionnalités</w:t>
      </w:r>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04"/>
        <w:gridCol w:w="525"/>
        <w:gridCol w:w="485"/>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Hei,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6" w:name="_Toc499994358"/>
      <w:r>
        <w:lastRenderedPageBreak/>
        <w:t>Plan de test</w:t>
      </w:r>
      <w:r w:rsidR="00325881">
        <w:t xml:space="preserve"> du projet</w:t>
      </w:r>
      <w:bookmarkEnd w:id="6"/>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7" w:name="_Information_de_Gestion"/>
      <w:bookmarkEnd w:id="7"/>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560E74"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8"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8"/>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4"/>
      <w:r w:rsidRPr="0044584E">
        <w:rPr>
          <w:rFonts w:asciiTheme="majorHAnsi" w:hAnsiTheme="majorHAnsi"/>
          <w:b/>
          <w:bCs/>
          <w:color w:val="548DD4" w:themeColor="text2" w:themeTint="99"/>
          <w:kern w:val="36"/>
          <w:sz w:val="36"/>
          <w:szCs w:val="36"/>
        </w:rPr>
        <w:t>2. Références</w:t>
      </w:r>
      <w:bookmarkEnd w:id="9"/>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10"/>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1"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1"/>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8"/>
      <w:r w:rsidRPr="0044584E">
        <w:rPr>
          <w:rFonts w:asciiTheme="majorHAnsi" w:hAnsiTheme="majorHAnsi"/>
          <w:b/>
          <w:bCs/>
          <w:color w:val="548DD4" w:themeColor="text2" w:themeTint="99"/>
          <w:kern w:val="36"/>
          <w:sz w:val="36"/>
          <w:szCs w:val="36"/>
        </w:rPr>
        <w:t>5. Software Risk Issues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3" w:name="_Toc435448499"/>
      <w:r w:rsidRPr="0044584E">
        <w:rPr>
          <w:rFonts w:asciiTheme="majorHAnsi" w:hAnsiTheme="majorHAnsi"/>
          <w:b/>
          <w:bCs/>
          <w:color w:val="548DD4" w:themeColor="text2" w:themeTint="99"/>
          <w:kern w:val="36"/>
          <w:sz w:val="36"/>
          <w:szCs w:val="36"/>
        </w:rPr>
        <w:t>6. Features to be tested</w:t>
      </w:r>
      <w:bookmarkEnd w:id="13"/>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Pr="00126713" w:rsidRDefault="00224598" w:rsidP="00E93599">
      <w:pPr>
        <w:spacing w:before="240" w:after="240"/>
        <w:outlineLvl w:val="0"/>
        <w:rPr>
          <w:rFonts w:asciiTheme="majorHAnsi" w:hAnsiTheme="majorHAnsi"/>
          <w:b/>
          <w:bCs/>
          <w:color w:val="548DD4" w:themeColor="text2" w:themeTint="99"/>
          <w:kern w:val="36"/>
          <w:sz w:val="36"/>
          <w:szCs w:val="36"/>
        </w:rPr>
      </w:pPr>
      <w:bookmarkStart w:id="14"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4"/>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5"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5"/>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0"/>
      <w:r w:rsidRPr="0044584E">
        <w:rPr>
          <w:rFonts w:asciiTheme="majorHAnsi" w:hAnsiTheme="majorHAnsi"/>
          <w:bCs/>
          <w:color w:val="548DD4" w:themeColor="text2" w:themeTint="99"/>
          <w:sz w:val="28"/>
          <w:szCs w:val="28"/>
        </w:rPr>
        <w:t>Outil de gestion d’anomalies</w:t>
      </w:r>
      <w:bookmarkEnd w:id="16"/>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7" w:name="_Toc435448511"/>
      <w:r w:rsidRPr="0044584E">
        <w:rPr>
          <w:rFonts w:asciiTheme="majorHAnsi" w:hAnsiTheme="majorHAnsi"/>
          <w:bCs/>
          <w:color w:val="548DD4" w:themeColor="text2" w:themeTint="99"/>
          <w:sz w:val="28"/>
          <w:szCs w:val="28"/>
        </w:rPr>
        <w:t>Qualification des anomalies</w:t>
      </w:r>
      <w:bookmarkEnd w:id="17"/>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BA77ED">
      <w:pPr>
        <w:pStyle w:val="NormalWeb"/>
        <w:numPr>
          <w:ilvl w:val="0"/>
          <w:numId w:val="21"/>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w:t>
      </w:r>
    </w:p>
    <w:p w:rsidR="00E93599" w:rsidRPr="0044584E" w:rsidRDefault="00E93599" w:rsidP="00BA77ED">
      <w:pPr>
        <w:pStyle w:val="NormalWeb"/>
        <w:numPr>
          <w:ilvl w:val="0"/>
          <w:numId w:val="22"/>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8" w:name="_Toc435448513"/>
      <w:r w:rsidRPr="000B43A4">
        <w:rPr>
          <w:rFonts w:asciiTheme="majorHAnsi" w:hAnsiTheme="majorHAnsi"/>
          <w:bCs/>
          <w:color w:val="548DD4" w:themeColor="text2" w:themeTint="99"/>
          <w:sz w:val="32"/>
          <w:szCs w:val="28"/>
        </w:rPr>
        <w:t>Processus de gestion d'anomalie</w:t>
      </w:r>
      <w:bookmarkEnd w:id="18"/>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9" w:name="_Toc435448514"/>
      <w:r w:rsidRPr="0044584E">
        <w:rPr>
          <w:rFonts w:asciiTheme="majorHAnsi" w:hAnsiTheme="majorHAnsi"/>
          <w:bCs/>
          <w:color w:val="548DD4" w:themeColor="text2" w:themeTint="99"/>
          <w:sz w:val="32"/>
          <w:szCs w:val="32"/>
        </w:rPr>
        <w:t>Outil de gestion des plans de test</w:t>
      </w:r>
      <w:bookmarkEnd w:id="19"/>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20" w:name="_Toc435448515"/>
    </w:p>
    <w:p w:rsidR="005B01E9" w:rsidRPr="0044584E" w:rsidRDefault="005B01E9"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20"/>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6"/>
      <w:r w:rsidRPr="0044584E">
        <w:rPr>
          <w:rFonts w:asciiTheme="majorHAnsi" w:hAnsiTheme="majorHAnsi"/>
          <w:b/>
          <w:bCs/>
          <w:color w:val="548DD4" w:themeColor="text2" w:themeTint="99"/>
          <w:kern w:val="36"/>
          <w:sz w:val="36"/>
          <w:szCs w:val="36"/>
        </w:rPr>
        <w:t>10. Suspension Criteria and Resumption Requirements</w:t>
      </w:r>
      <w:bookmarkEnd w:id="21"/>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7"/>
      <w:r w:rsidRPr="0044584E">
        <w:rPr>
          <w:rFonts w:asciiTheme="majorHAnsi" w:hAnsiTheme="majorHAnsi"/>
          <w:b/>
          <w:bCs/>
          <w:color w:val="548DD4" w:themeColor="text2" w:themeTint="99"/>
          <w:kern w:val="36"/>
          <w:sz w:val="36"/>
          <w:szCs w:val="36"/>
        </w:rPr>
        <w:t>11. Test Deliverables</w:t>
      </w:r>
      <w:bookmarkEnd w:id="22"/>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 plan de test </w:t>
      </w:r>
      <w:r w:rsidR="0028220E">
        <w:rPr>
          <w:rFonts w:asciiTheme="majorHAnsi" w:eastAsia="Times New Roman" w:hAnsiTheme="majorHAnsi"/>
          <w:bCs/>
          <w:kern w:val="36"/>
          <w:sz w:val="24"/>
          <w:szCs w:val="24"/>
        </w:rPr>
        <w:t>présent dans le dossier complémentaire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 présentation des différents scénarios de cas de test dans un </w:t>
      </w:r>
      <w:r w:rsidR="0028220E">
        <w:rPr>
          <w:rFonts w:asciiTheme="majorHAnsi" w:eastAsia="Times New Roman" w:hAnsiTheme="majorHAnsi"/>
          <w:bCs/>
          <w:kern w:val="36"/>
          <w:sz w:val="24"/>
          <w:szCs w:val="24"/>
        </w:rPr>
        <w:t>c</w:t>
      </w:r>
      <w:r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0B43A4"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0B43A4" w:rsidRPr="000B43A4" w:rsidRDefault="000B43A4" w:rsidP="000B43A4">
      <w:pPr>
        <w:pStyle w:val="Paragraphedeliste"/>
        <w:rPr>
          <w:rFonts w:asciiTheme="majorHAnsi" w:eastAsia="Times New Roman" w:hAnsiTheme="majorHAnsi"/>
          <w:bCs/>
          <w:kern w:val="36"/>
          <w:sz w:val="24"/>
          <w:szCs w:val="24"/>
        </w:rPr>
      </w:pPr>
    </w:p>
    <w:p w:rsidR="000B43A4" w:rsidRPr="000B43A4" w:rsidRDefault="000B43A4" w:rsidP="000B43A4">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lastRenderedPageBreak/>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8"/>
      <w:r w:rsidRPr="0044584E">
        <w:rPr>
          <w:rFonts w:asciiTheme="majorHAnsi" w:hAnsiTheme="majorHAnsi"/>
          <w:b/>
          <w:bCs/>
          <w:color w:val="548DD4" w:themeColor="text2" w:themeTint="99"/>
          <w:kern w:val="36"/>
          <w:sz w:val="36"/>
          <w:szCs w:val="36"/>
        </w:rPr>
        <w:t>12. Remaining Test Tasks</w:t>
      </w:r>
      <w:bookmarkEnd w:id="23"/>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19"/>
      <w:r w:rsidRPr="0044584E">
        <w:rPr>
          <w:rFonts w:asciiTheme="majorHAnsi" w:hAnsiTheme="majorHAnsi"/>
          <w:b/>
          <w:bCs/>
          <w:color w:val="548DD4" w:themeColor="text2" w:themeTint="99"/>
          <w:kern w:val="36"/>
          <w:sz w:val="36"/>
          <w:szCs w:val="36"/>
        </w:rPr>
        <w:t>13. Environmental Needs</w:t>
      </w:r>
      <w:bookmarkEnd w:id="24"/>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3C4A0B" w:rsidRPr="00126713" w:rsidRDefault="00E93599" w:rsidP="003C4A0B">
      <w:pPr>
        <w:spacing w:before="240" w:after="240"/>
        <w:outlineLvl w:val="0"/>
        <w:rPr>
          <w:rFonts w:asciiTheme="majorHAnsi" w:hAnsiTheme="majorHAnsi"/>
          <w:b/>
          <w:bCs/>
          <w:color w:val="548DD4" w:themeColor="text2" w:themeTint="99"/>
          <w:kern w:val="36"/>
          <w:sz w:val="36"/>
          <w:szCs w:val="36"/>
        </w:rPr>
      </w:pPr>
      <w:bookmarkStart w:id="26" w:name="_Toc435448521"/>
      <w:r w:rsidRPr="00126713">
        <w:rPr>
          <w:rFonts w:asciiTheme="majorHAnsi" w:hAnsiTheme="majorHAnsi"/>
          <w:b/>
          <w:bCs/>
          <w:color w:val="548DD4" w:themeColor="text2" w:themeTint="99"/>
          <w:kern w:val="36"/>
          <w:sz w:val="36"/>
          <w:szCs w:val="36"/>
        </w:rPr>
        <w:lastRenderedPageBreak/>
        <w:t>15. Responsibilities</w:t>
      </w:r>
      <w:bookmarkEnd w:id="26"/>
    </w:p>
    <w:p w:rsidR="003C4A0B" w:rsidRPr="00126713" w:rsidRDefault="00EC3251" w:rsidP="003C4A0B">
      <w:pPr>
        <w:spacing w:before="240" w:after="240"/>
        <w:outlineLvl w:val="0"/>
        <w:rPr>
          <w:rFonts w:asciiTheme="majorHAnsi" w:hAnsiTheme="majorHAnsi"/>
          <w:b/>
          <w:bCs/>
          <w:color w:val="548DD4" w:themeColor="text2" w:themeTint="99"/>
          <w:kern w:val="36"/>
          <w:sz w:val="36"/>
          <w:szCs w:val="36"/>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683"/>
        <w:gridCol w:w="1905"/>
        <w:gridCol w:w="2056"/>
        <w:gridCol w:w="2054"/>
      </w:tblGrid>
      <w:tr w:rsidR="007C22FB" w:rsidRPr="0044584E" w:rsidTr="007C22FB">
        <w:tc>
          <w:tcPr>
            <w:tcW w:w="1117" w:type="pct"/>
          </w:tcPr>
          <w:p w:rsidR="007C22FB" w:rsidRPr="0044584E" w:rsidRDefault="007C22FB" w:rsidP="00E93599">
            <w:pPr>
              <w:rPr>
                <w:rFonts w:asciiTheme="majorHAnsi" w:hAnsiTheme="majorHAnsi"/>
                <w:b/>
                <w:bCs/>
                <w:color w:val="C0504D" w:themeColor="accent2"/>
                <w:kern w:val="36"/>
                <w:sz w:val="28"/>
                <w:szCs w:val="28"/>
              </w:rPr>
            </w:pPr>
          </w:p>
        </w:tc>
        <w:tc>
          <w:tcPr>
            <w:tcW w:w="849" w:type="pct"/>
          </w:tcPr>
          <w:p w:rsidR="007C22FB" w:rsidRPr="002C22B6" w:rsidRDefault="007C22FB"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961"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037" w:type="pct"/>
          </w:tcPr>
          <w:p w:rsidR="007C22FB"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17/02/2018</w:t>
            </w:r>
          </w:p>
        </w:tc>
        <w:tc>
          <w:tcPr>
            <w:tcW w:w="1036"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849"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DAT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Pr>
                <w:rFonts w:asciiTheme="majorHAnsi" w:hAnsiTheme="majorHAnsi"/>
                <w:b/>
                <w:bCs/>
                <w:kern w:val="36"/>
                <w:szCs w:val="24"/>
              </w:rPr>
              <w:t>Planning</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sidRPr="0044584E">
              <w:rPr>
                <w:rFonts w:asciiTheme="majorHAnsi" w:hAnsiTheme="majorHAnsi"/>
                <w:b/>
                <w:bCs/>
                <w:kern w:val="36"/>
                <w:szCs w:val="24"/>
              </w:rPr>
              <w:t>Développement</w:t>
            </w:r>
          </w:p>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Lot 1</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Développement Lot 2</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849" w:type="pct"/>
            <w:shd w:val="clear" w:color="auto" w:fill="92D05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FINI</w:t>
            </w:r>
          </w:p>
        </w:tc>
        <w:tc>
          <w:tcPr>
            <w:tcW w:w="961" w:type="pct"/>
            <w:shd w:val="clear" w:color="auto" w:fill="FFC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En cours</w:t>
            </w:r>
          </w:p>
        </w:tc>
        <w:tc>
          <w:tcPr>
            <w:tcW w:w="1037" w:type="pct"/>
            <w:shd w:val="clear" w:color="auto" w:fill="FF0000"/>
          </w:tcPr>
          <w:p w:rsidR="007C22FB" w:rsidRPr="0044584E" w:rsidRDefault="007C22FB" w:rsidP="00E93599">
            <w:pPr>
              <w:rPr>
                <w:rFonts w:asciiTheme="majorHAnsi" w:hAnsiTheme="majorHAnsi"/>
                <w:b/>
                <w:bCs/>
                <w:kern w:val="36"/>
                <w:szCs w:val="24"/>
              </w:rPr>
            </w:pPr>
          </w:p>
        </w:tc>
        <w:tc>
          <w:tcPr>
            <w:tcW w:w="1036" w:type="pct"/>
            <w:shd w:val="clear" w:color="auto" w:fill="FF0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773CA1"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C4367" w:rsidRPr="0083595F" w:rsidRDefault="00E93599" w:rsidP="0083595F">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sectPr w:rsidR="00EC4367" w:rsidRPr="0083595F"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E74" w:rsidRDefault="00560E74" w:rsidP="00C662E0">
      <w:r>
        <w:separator/>
      </w:r>
    </w:p>
  </w:endnote>
  <w:endnote w:type="continuationSeparator" w:id="0">
    <w:p w:rsidR="00560E74" w:rsidRDefault="00560E74"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13" w:rsidRDefault="00126713"/>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126713">
      <w:trPr>
        <w:cantSplit/>
        <w:trHeight w:val="132"/>
      </w:trPr>
      <w:tc>
        <w:tcPr>
          <w:tcW w:w="3579" w:type="dxa"/>
          <w:tcBorders>
            <w:top w:val="single" w:sz="4" w:space="0" w:color="auto"/>
          </w:tcBorders>
        </w:tcPr>
        <w:p w:rsidR="00126713" w:rsidRDefault="00126713"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0C7512">
            <w:rPr>
              <w:rFonts w:asciiTheme="majorHAnsi" w:eastAsiaTheme="majorEastAsia" w:hAnsiTheme="majorHAnsi" w:cstheme="majorBidi"/>
              <w:noProof/>
              <w:sz w:val="20"/>
            </w:rPr>
            <w:t>05/12/2017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126713" w:rsidRDefault="00126713">
          <w:pPr>
            <w:pStyle w:val="Sous-titre"/>
            <w:pBdr>
              <w:top w:val="none" w:sz="0" w:space="0" w:color="auto"/>
              <w:bottom w:val="none" w:sz="0" w:space="0" w:color="auto"/>
            </w:pBdr>
            <w:rPr>
              <w:sz w:val="16"/>
            </w:rPr>
          </w:pPr>
        </w:p>
      </w:tc>
      <w:tc>
        <w:tcPr>
          <w:tcW w:w="2618" w:type="dxa"/>
          <w:tcBorders>
            <w:top w:val="single" w:sz="4" w:space="0" w:color="auto"/>
          </w:tcBorders>
        </w:tcPr>
        <w:p w:rsidR="00126713" w:rsidRDefault="00126713"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82168E">
            <w:rPr>
              <w:noProof/>
              <w:sz w:val="16"/>
            </w:rPr>
            <w:t>4</w:t>
          </w:r>
          <w:r>
            <w:rPr>
              <w:sz w:val="16"/>
            </w:rPr>
            <w:fldChar w:fldCharType="end"/>
          </w:r>
        </w:p>
      </w:tc>
    </w:tr>
    <w:tr w:rsidR="00126713">
      <w:trPr>
        <w:cantSplit/>
      </w:trPr>
      <w:tc>
        <w:tcPr>
          <w:tcW w:w="9777" w:type="dxa"/>
          <w:gridSpan w:val="3"/>
        </w:tcPr>
        <w:p w:rsidR="00126713" w:rsidRDefault="00126713"/>
      </w:tc>
    </w:tr>
  </w:tbl>
  <w:p w:rsidR="00126713" w:rsidRDefault="001267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126713" w:rsidTr="00F033AB">
      <w:trPr>
        <w:cantSplit/>
      </w:trPr>
      <w:tc>
        <w:tcPr>
          <w:tcW w:w="3579" w:type="dxa"/>
          <w:tcBorders>
            <w:top w:val="single" w:sz="4" w:space="0" w:color="auto"/>
          </w:tcBorders>
        </w:tcPr>
        <w:p w:rsidR="00126713" w:rsidRDefault="00126713" w:rsidP="00F56AA1"/>
      </w:tc>
      <w:tc>
        <w:tcPr>
          <w:tcW w:w="3580" w:type="dxa"/>
          <w:tcBorders>
            <w:top w:val="single" w:sz="4" w:space="0" w:color="auto"/>
          </w:tcBorders>
        </w:tcPr>
        <w:p w:rsidR="00126713" w:rsidRDefault="00126713">
          <w:pPr>
            <w:pStyle w:val="Sous-titre"/>
            <w:pBdr>
              <w:top w:val="none" w:sz="0" w:space="0" w:color="auto"/>
              <w:bottom w:val="none" w:sz="0" w:space="0" w:color="auto"/>
            </w:pBdr>
            <w:rPr>
              <w:sz w:val="16"/>
            </w:rPr>
          </w:pPr>
        </w:p>
      </w:tc>
      <w:tc>
        <w:tcPr>
          <w:tcW w:w="2618" w:type="dxa"/>
          <w:tcBorders>
            <w:top w:val="single" w:sz="4" w:space="0" w:color="auto"/>
          </w:tcBorders>
        </w:tcPr>
        <w:p w:rsidR="00126713" w:rsidRDefault="00126713">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126713" w:rsidRDefault="00126713"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E74" w:rsidRDefault="00560E74" w:rsidP="00C662E0">
      <w:r>
        <w:separator/>
      </w:r>
    </w:p>
  </w:footnote>
  <w:footnote w:type="continuationSeparator" w:id="0">
    <w:p w:rsidR="00560E74" w:rsidRDefault="00560E74"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26713" w:rsidRPr="00995133" w:rsidTr="00E93599">
      <w:trPr>
        <w:gridAfter w:val="1"/>
        <w:wAfter w:w="142" w:type="dxa"/>
      </w:trPr>
      <w:tc>
        <w:tcPr>
          <w:tcW w:w="3936" w:type="dxa"/>
          <w:gridSpan w:val="2"/>
          <w:vAlign w:val="center"/>
        </w:tcPr>
        <w:p w:rsidR="00126713" w:rsidRPr="00995133" w:rsidRDefault="00560E74"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126713">
                <w:rPr>
                  <w:rFonts w:asciiTheme="majorHAnsi" w:eastAsiaTheme="majorEastAsia" w:hAnsiTheme="majorHAnsi" w:cstheme="majorBidi"/>
                  <w:sz w:val="20"/>
                </w:rPr>
                <w:t xml:space="preserve">     </w:t>
              </w:r>
            </w:sdtContent>
          </w:sdt>
        </w:p>
        <w:p w:rsidR="00126713" w:rsidRPr="00995133" w:rsidRDefault="00126713"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126713" w:rsidRPr="00995133" w:rsidTr="00E93599">
      <w:tc>
        <w:tcPr>
          <w:tcW w:w="3369" w:type="dxa"/>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p>
      </w:tc>
    </w:tr>
  </w:tbl>
  <w:p w:rsidR="00126713" w:rsidRPr="00995133" w:rsidRDefault="00126713"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26713" w:rsidRPr="00995133" w:rsidTr="00E93599">
      <w:trPr>
        <w:gridAfter w:val="1"/>
        <w:wAfter w:w="142" w:type="dxa"/>
      </w:trPr>
      <w:tc>
        <w:tcPr>
          <w:tcW w:w="3936" w:type="dxa"/>
          <w:gridSpan w:val="2"/>
          <w:vAlign w:val="center"/>
        </w:tcPr>
        <w:p w:rsidR="00126713" w:rsidRPr="00995133" w:rsidRDefault="00560E74"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26713">
                <w:rPr>
                  <w:rFonts w:asciiTheme="majorHAnsi" w:eastAsiaTheme="majorEastAsia" w:hAnsiTheme="majorHAnsi" w:cstheme="majorBidi"/>
                  <w:sz w:val="20"/>
                </w:rPr>
                <w:t xml:space="preserve">     </w:t>
              </w:r>
            </w:sdtContent>
          </w:sdt>
        </w:p>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126713" w:rsidRPr="00995133" w:rsidTr="00E93599">
      <w:tc>
        <w:tcPr>
          <w:tcW w:w="3369" w:type="dxa"/>
          <w:vAlign w:val="center"/>
        </w:tcPr>
        <w:p w:rsidR="00126713" w:rsidRPr="00995133" w:rsidRDefault="00126713"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26713" w:rsidRPr="00995133" w:rsidRDefault="00126713"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26713" w:rsidRPr="00995133" w:rsidRDefault="00126713" w:rsidP="00E93599">
          <w:pPr>
            <w:pStyle w:val="En-tte"/>
            <w:tabs>
              <w:tab w:val="clear" w:pos="4536"/>
              <w:tab w:val="clear" w:pos="9072"/>
            </w:tabs>
            <w:jc w:val="right"/>
            <w:rPr>
              <w:rFonts w:asciiTheme="majorHAnsi" w:eastAsiaTheme="majorEastAsia" w:hAnsiTheme="majorHAnsi" w:cstheme="majorBidi"/>
              <w:sz w:val="20"/>
            </w:rPr>
          </w:pPr>
        </w:p>
      </w:tc>
    </w:tr>
  </w:tbl>
  <w:p w:rsidR="00126713" w:rsidRPr="00995133" w:rsidRDefault="00126713"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01061"/>
    <w:multiLevelType w:val="hybridMultilevel"/>
    <w:tmpl w:val="F886CC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C460E4"/>
    <w:multiLevelType w:val="hybridMultilevel"/>
    <w:tmpl w:val="BFA47D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4F26F97"/>
    <w:multiLevelType w:val="hybridMultilevel"/>
    <w:tmpl w:val="9EBC29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7"/>
  </w:num>
  <w:num w:numId="9">
    <w:abstractNumId w:val="0"/>
  </w:num>
  <w:num w:numId="10">
    <w:abstractNumId w:val="18"/>
  </w:num>
  <w:num w:numId="11">
    <w:abstractNumId w:val="13"/>
  </w:num>
  <w:num w:numId="12">
    <w:abstractNumId w:val="8"/>
  </w:num>
  <w:num w:numId="13">
    <w:abstractNumId w:val="20"/>
  </w:num>
  <w:num w:numId="14">
    <w:abstractNumId w:val="3"/>
  </w:num>
  <w:num w:numId="15">
    <w:abstractNumId w:val="16"/>
  </w:num>
  <w:num w:numId="16">
    <w:abstractNumId w:val="5"/>
  </w:num>
  <w:num w:numId="17">
    <w:abstractNumId w:val="21"/>
  </w:num>
  <w:num w:numId="18">
    <w:abstractNumId w:val="1"/>
  </w:num>
  <w:num w:numId="19">
    <w:abstractNumId w:val="12"/>
  </w:num>
  <w:num w:numId="20">
    <w:abstractNumId w:val="15"/>
  </w:num>
  <w:num w:numId="21">
    <w:abstractNumId w:val="9"/>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512"/>
    <w:rsid w:val="000C7BC1"/>
    <w:rsid w:val="000D254C"/>
    <w:rsid w:val="000E04A7"/>
    <w:rsid w:val="00105299"/>
    <w:rsid w:val="00114B45"/>
    <w:rsid w:val="00126713"/>
    <w:rsid w:val="00126DF6"/>
    <w:rsid w:val="001302DE"/>
    <w:rsid w:val="001407D8"/>
    <w:rsid w:val="00141502"/>
    <w:rsid w:val="00145191"/>
    <w:rsid w:val="00145CBD"/>
    <w:rsid w:val="00146709"/>
    <w:rsid w:val="00156C48"/>
    <w:rsid w:val="001738DD"/>
    <w:rsid w:val="00182E8C"/>
    <w:rsid w:val="00185575"/>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2516"/>
    <w:rsid w:val="005234EC"/>
    <w:rsid w:val="00532BCF"/>
    <w:rsid w:val="005330F3"/>
    <w:rsid w:val="00547F8A"/>
    <w:rsid w:val="00560E74"/>
    <w:rsid w:val="00566AA0"/>
    <w:rsid w:val="005716D4"/>
    <w:rsid w:val="00583D39"/>
    <w:rsid w:val="0059380B"/>
    <w:rsid w:val="005A2DA6"/>
    <w:rsid w:val="005B01E9"/>
    <w:rsid w:val="005C0215"/>
    <w:rsid w:val="005C13D1"/>
    <w:rsid w:val="005D7747"/>
    <w:rsid w:val="005F0186"/>
    <w:rsid w:val="005F193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3CA1"/>
    <w:rsid w:val="00777140"/>
    <w:rsid w:val="007842DB"/>
    <w:rsid w:val="00797862"/>
    <w:rsid w:val="007B3CD7"/>
    <w:rsid w:val="007B7700"/>
    <w:rsid w:val="007C22FB"/>
    <w:rsid w:val="007D4099"/>
    <w:rsid w:val="0082168E"/>
    <w:rsid w:val="0083595F"/>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A19AF"/>
    <w:rsid w:val="00AC0A94"/>
    <w:rsid w:val="00AD0C0B"/>
    <w:rsid w:val="00AD35A3"/>
    <w:rsid w:val="00B022E2"/>
    <w:rsid w:val="00B0517C"/>
    <w:rsid w:val="00B231BF"/>
    <w:rsid w:val="00B233EB"/>
    <w:rsid w:val="00B35B57"/>
    <w:rsid w:val="00B430FD"/>
    <w:rsid w:val="00B47159"/>
    <w:rsid w:val="00B47B92"/>
    <w:rsid w:val="00B52C6F"/>
    <w:rsid w:val="00B73616"/>
    <w:rsid w:val="00B90046"/>
    <w:rsid w:val="00B95958"/>
    <w:rsid w:val="00B96A0D"/>
    <w:rsid w:val="00B9773D"/>
    <w:rsid w:val="00BA7651"/>
    <w:rsid w:val="00BA77ED"/>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CD452"/>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7D560-D64D-4599-B21C-2B6CF155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22</Pages>
  <Words>4381</Words>
  <Characters>24097</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101</cp:revision>
  <dcterms:created xsi:type="dcterms:W3CDTF">2017-11-28T12:28:00Z</dcterms:created>
  <dcterms:modified xsi:type="dcterms:W3CDTF">2017-12-05T16:18:00Z</dcterms:modified>
</cp:coreProperties>
</file>