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513C89"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513C89">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513C89">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35783264"/>
      <w:bookmarkStart w:id="3" w:name="_Toc504333030"/>
      <w:r>
        <w:lastRenderedPageBreak/>
        <w:t>Planification globale de la phase de mise en oeuvre</w:t>
      </w:r>
      <w:bookmarkEnd w:id="2"/>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r w:rsidR="00853CF6">
        <w:rPr>
          <w:rFonts w:ascii="Calibri" w:eastAsiaTheme="minorHAnsi" w:hAnsi="Calibri"/>
          <w:i/>
          <w:color w:val="1F497D"/>
          <w:sz w:val="22"/>
          <w:szCs w:val="22"/>
        </w:rPr>
        <w:t>avril</w:t>
      </w:r>
      <w:r w:rsidR="00853CF6" w:rsidRPr="009C7535">
        <w:rPr>
          <w:rFonts w:ascii="Calibri" w:eastAsiaTheme="minorHAnsi" w:hAnsi="Calibri"/>
          <w:i/>
          <w:color w:val="1F497D"/>
          <w:sz w:val="22"/>
          <w:szCs w:val="22"/>
        </w:rPr>
        <w:t xml:space="preserve"> :</w:t>
      </w:r>
    </w:p>
    <w:p w:rsidR="009C7535" w:rsidRPr="009C7535" w:rsidRDefault="009C7535" w:rsidP="00767FC1">
      <w:pPr>
        <w:pStyle w:val="Paragraphedeliste"/>
        <w:numPr>
          <w:ilvl w:val="0"/>
          <w:numId w:val="5"/>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767FC1">
      <w:pPr>
        <w:pStyle w:val="Paragraphedeliste"/>
        <w:numPr>
          <w:ilvl w:val="0"/>
          <w:numId w:val="5"/>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767FC1">
      <w:pPr>
        <w:pStyle w:val="Paragraphedeliste"/>
        <w:numPr>
          <w:ilvl w:val="0"/>
          <w:numId w:val="5"/>
        </w:numPr>
        <w:rPr>
          <w:i/>
          <w:color w:val="1F497D"/>
        </w:rPr>
      </w:pPr>
      <w:r w:rsidRPr="009C7535">
        <w:rPr>
          <w:i/>
          <w:color w:val="1F497D"/>
        </w:rPr>
        <w:t xml:space="preserve">Annexes : </w:t>
      </w:r>
    </w:p>
    <w:p w:rsidR="009C7535" w:rsidRPr="009C7535" w:rsidRDefault="00853CF6" w:rsidP="00767FC1">
      <w:pPr>
        <w:pStyle w:val="Paragraphedeliste"/>
        <w:numPr>
          <w:ilvl w:val="1"/>
          <w:numId w:val="5"/>
        </w:numPr>
        <w:rPr>
          <w:i/>
          <w:color w:val="1F497D"/>
        </w:rPr>
      </w:pPr>
      <w:r w:rsidRPr="009C7535">
        <w:rPr>
          <w:i/>
          <w:color w:val="1F497D"/>
        </w:rPr>
        <w:t>Documentation</w:t>
      </w:r>
      <w:r w:rsidR="009C7535" w:rsidRPr="009C7535">
        <w:rPr>
          <w:i/>
          <w:color w:val="1F497D"/>
        </w:rPr>
        <w:t xml:space="preserve"> utilisateur </w:t>
      </w:r>
    </w:p>
    <w:p w:rsidR="009C7535" w:rsidRPr="009C7535" w:rsidRDefault="00853CF6" w:rsidP="00767FC1">
      <w:pPr>
        <w:pStyle w:val="Paragraphedeliste"/>
        <w:numPr>
          <w:ilvl w:val="1"/>
          <w:numId w:val="5"/>
        </w:numPr>
        <w:rPr>
          <w:i/>
          <w:color w:val="1F497D"/>
        </w:rPr>
      </w:pPr>
      <w:r w:rsidRPr="009C7535">
        <w:rPr>
          <w:i/>
          <w:color w:val="1F497D"/>
        </w:rPr>
        <w:t>Code</w:t>
      </w:r>
      <w:r w:rsidR="009C7535"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35783265"/>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r>
        <w:lastRenderedPageBreak/>
        <w:t>Plan de test</w:t>
      </w:r>
      <w:r w:rsidR="00325881">
        <w:t xml:space="preserve"> du projet</w:t>
      </w:r>
    </w:p>
    <w:p w:rsid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82A97" w:rsidRDefault="00682A97" w:rsidP="006E2D8B">
      <w:pPr>
        <w:pStyle w:val="Corpsdetexte3"/>
        <w:tabs>
          <w:tab w:val="center" w:pos="-284"/>
        </w:tabs>
        <w:ind w:left="-153"/>
        <w:rPr>
          <w:rFonts w:ascii="Calibri" w:eastAsiaTheme="minorHAnsi" w:hAnsi="Calibri"/>
          <w:i/>
          <w:color w:val="1F497D"/>
          <w:sz w:val="22"/>
          <w:szCs w:val="22"/>
        </w:rPr>
      </w:pPr>
    </w:p>
    <w:p w:rsidR="00682A97" w:rsidRPr="006E2D8B" w:rsidRDefault="00682A97" w:rsidP="006E2D8B">
      <w:pPr>
        <w:pStyle w:val="Corpsdetexte3"/>
        <w:tabs>
          <w:tab w:val="center" w:pos="-284"/>
        </w:tabs>
        <w:ind w:left="-153"/>
        <w:rPr>
          <w:rFonts w:ascii="Calibri" w:eastAsiaTheme="minorHAnsi" w:hAnsi="Calibri"/>
          <w:i/>
          <w:color w:val="1F497D"/>
          <w:sz w:val="22"/>
          <w:szCs w:val="22"/>
        </w:rPr>
      </w:pP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5" w:name="_Information_de_Gestion"/>
      <w:bookmarkEnd w:id="5"/>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513C89"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513C89"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513C89"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513C89"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513C89"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513C89"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513C89"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513C89"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513C89"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6"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1. Test Plan identifier</w:t>
      </w:r>
      <w:bookmarkEnd w:id="6"/>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7" w:name="_Toc435448494"/>
      <w:r w:rsidRPr="0044584E">
        <w:rPr>
          <w:rFonts w:asciiTheme="majorHAnsi" w:hAnsiTheme="majorHAnsi"/>
          <w:b/>
          <w:bCs/>
          <w:color w:val="548DD4" w:themeColor="text2" w:themeTint="99"/>
          <w:kern w:val="36"/>
          <w:sz w:val="36"/>
          <w:szCs w:val="36"/>
        </w:rPr>
        <w:t>2. Références</w:t>
      </w:r>
      <w:bookmarkEnd w:id="7"/>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5"/>
      <w:r w:rsidRPr="0044584E">
        <w:rPr>
          <w:rFonts w:asciiTheme="majorHAnsi" w:hAnsiTheme="majorHAnsi"/>
          <w:b/>
          <w:bCs/>
          <w:color w:val="548DD4" w:themeColor="text2" w:themeTint="99"/>
          <w:kern w:val="36"/>
          <w:sz w:val="36"/>
          <w:szCs w:val="36"/>
        </w:rPr>
        <w:t>3. Introduction</w:t>
      </w:r>
      <w:bookmarkEnd w:id="8"/>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lastRenderedPageBreak/>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6"/>
      <w:r w:rsidRPr="0044584E">
        <w:rPr>
          <w:rFonts w:asciiTheme="majorHAnsi" w:hAnsiTheme="majorHAnsi"/>
          <w:b/>
          <w:bCs/>
          <w:color w:val="548DD4" w:themeColor="text2" w:themeTint="99"/>
          <w:kern w:val="36"/>
          <w:sz w:val="36"/>
          <w:szCs w:val="36"/>
        </w:rPr>
        <w:t>4. Test Items</w:t>
      </w:r>
      <w:bookmarkEnd w:id="9"/>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0" w:name="_Toc435448497"/>
      <w:r w:rsidRPr="0044584E">
        <w:rPr>
          <w:b w:val="0"/>
          <w:color w:val="548DD4" w:themeColor="text2" w:themeTint="99"/>
          <w:sz w:val="32"/>
          <w:szCs w:val="32"/>
        </w:rPr>
        <w:t>4.1. Objectif</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Default="00E93599" w:rsidP="00E93599">
      <w:pPr>
        <w:spacing w:before="240" w:after="240"/>
        <w:rPr>
          <w:rFonts w:asciiTheme="majorHAnsi" w:hAnsiTheme="majorHAnsi"/>
          <w:szCs w:val="24"/>
        </w:rPr>
      </w:pPr>
    </w:p>
    <w:p w:rsidR="009C773D" w:rsidRPr="0044584E" w:rsidRDefault="009C773D"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r w:rsidR="009C773D">
              <w:rPr>
                <w:rFonts w:asciiTheme="majorHAnsi" w:hAnsiTheme="majorHAnsi"/>
                <w:szCs w:val="24"/>
              </w:rPr>
              <w:t>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4"/>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5" w:name="_Toc435448502"/>
      <w:r w:rsidRPr="0044584E">
        <w:rPr>
          <w:b w:val="0"/>
          <w:color w:val="548DD4" w:themeColor="text2" w:themeTint="99"/>
          <w:kern w:val="36"/>
          <w:sz w:val="32"/>
          <w:szCs w:val="32"/>
        </w:rPr>
        <w:t>8.1 Objectif</w:t>
      </w:r>
      <w:bookmarkEnd w:id="15"/>
    </w:p>
    <w:p w:rsidR="00E93599" w:rsidRPr="0044584E" w:rsidRDefault="00E93599" w:rsidP="00E93599">
      <w:pPr>
        <w:rPr>
          <w:rFonts w:asciiTheme="majorHAnsi" w:hAnsiTheme="majorHAnsi"/>
        </w:rPr>
      </w:pPr>
    </w:p>
    <w:p w:rsidR="007D4099" w:rsidRDefault="007D4099" w:rsidP="007D4099">
      <w:pPr>
        <w:ind w:left="576"/>
        <w:rPr>
          <w:rFonts w:asciiTheme="majorHAnsi" w:hAnsiTheme="majorHAnsi"/>
          <w:szCs w:val="24"/>
        </w:rPr>
      </w:pPr>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 xml:space="preserve">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l'application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lastRenderedPageBreak/>
        <w:tab/>
      </w:r>
      <w:bookmarkStart w:id="16" w:name="_Toc435448505"/>
      <w:r w:rsidRPr="0044584E">
        <w:rPr>
          <w:b w:val="0"/>
          <w:color w:val="548DD4" w:themeColor="text2" w:themeTint="99"/>
          <w:kern w:val="36"/>
          <w:sz w:val="32"/>
          <w:szCs w:val="32"/>
        </w:rPr>
        <w:t>8.2 Techniques de test</w:t>
      </w:r>
      <w:bookmarkEnd w:id="16"/>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7" w:name="_Toc435448506"/>
      <w:r w:rsidRPr="0044584E">
        <w:rPr>
          <w:rFonts w:asciiTheme="majorHAnsi" w:hAnsiTheme="majorHAnsi"/>
          <w:bCs/>
          <w:color w:val="548DD4" w:themeColor="text2" w:themeTint="99"/>
          <w:sz w:val="28"/>
          <w:szCs w:val="28"/>
        </w:rPr>
        <w:t>8.2.1. Test par des « Tables de Décision » :</w:t>
      </w:r>
      <w:bookmarkEnd w:id="17"/>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8" w:name="_Toc435448507"/>
      <w:r w:rsidRPr="0044584E">
        <w:rPr>
          <w:rFonts w:asciiTheme="majorHAnsi" w:hAnsiTheme="majorHAnsi"/>
          <w:bCs/>
          <w:color w:val="548DD4" w:themeColor="text2" w:themeTint="99"/>
          <w:sz w:val="28"/>
          <w:szCs w:val="28"/>
        </w:rPr>
        <w:t>8.2.2. Test de “Transition d’état” :</w:t>
      </w:r>
      <w:bookmarkEnd w:id="18"/>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19" w:name="_Toc435448508"/>
      <w:r w:rsidRPr="0044584E">
        <w:rPr>
          <w:rFonts w:asciiTheme="majorHAnsi" w:hAnsiTheme="majorHAnsi"/>
          <w:bCs/>
          <w:color w:val="548DD4" w:themeColor="text2" w:themeTint="99"/>
          <w:sz w:val="28"/>
          <w:szCs w:val="28"/>
        </w:rPr>
        <w:t>8.2.3. Autres techniques :</w:t>
      </w:r>
      <w:bookmarkEnd w:id="19"/>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0" w:name="_Toc435448509"/>
      <w:r w:rsidRPr="0044584E">
        <w:rPr>
          <w:rFonts w:asciiTheme="majorHAnsi" w:hAnsiTheme="majorHAnsi"/>
          <w:bCs/>
          <w:color w:val="548DD4" w:themeColor="text2" w:themeTint="99"/>
          <w:sz w:val="32"/>
          <w:szCs w:val="32"/>
        </w:rPr>
        <w:t>8.3. Outillage de Recette</w:t>
      </w:r>
      <w:bookmarkEnd w:id="20"/>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1" w:name="_Toc435448510"/>
      <w:r w:rsidRPr="0044584E">
        <w:rPr>
          <w:rFonts w:asciiTheme="majorHAnsi" w:hAnsiTheme="majorHAnsi"/>
          <w:bCs/>
          <w:color w:val="548DD4" w:themeColor="text2" w:themeTint="99"/>
          <w:sz w:val="28"/>
          <w:szCs w:val="28"/>
        </w:rPr>
        <w:t>8.3.1. Outil de gestion d’anomalies</w:t>
      </w:r>
      <w:bookmarkEnd w:id="21"/>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2" w:name="_Toc435448511"/>
      <w:r w:rsidRPr="0044584E">
        <w:rPr>
          <w:rFonts w:asciiTheme="majorHAnsi" w:hAnsiTheme="majorHAnsi"/>
          <w:bCs/>
          <w:color w:val="548DD4" w:themeColor="text2" w:themeTint="99"/>
          <w:sz w:val="28"/>
          <w:szCs w:val="28"/>
        </w:rPr>
        <w:t>8.3.2. Qualification des anomalies</w:t>
      </w:r>
      <w:bookmarkEnd w:id="22"/>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w:t>
      </w:r>
      <w:r w:rsidR="00C510F0">
        <w:rPr>
          <w:rFonts w:asciiTheme="majorHAnsi" w:hAnsiTheme="majorHAnsi"/>
          <w:u w:val="single"/>
        </w:rPr>
        <w:t xml:space="preserve"> </w:t>
      </w:r>
      <w:r w:rsidRPr="0044584E">
        <w:rPr>
          <w:rFonts w:asciiTheme="majorHAnsi" w:hAnsiTheme="majorHAnsi"/>
          <w:u w:val="single"/>
        </w:rPr>
        <w:t>:</w:t>
      </w:r>
      <w:r w:rsidRPr="0044584E">
        <w:rPr>
          <w:rFonts w:asciiTheme="majorHAnsi" w:hAnsiTheme="majorHAnsi"/>
        </w:rPr>
        <w:t xml:space="preserve"> concernera une problématique liée au calcul </w:t>
      </w:r>
      <w:r w:rsidR="00C510F0">
        <w:rPr>
          <w:rFonts w:asciiTheme="majorHAnsi" w:hAnsiTheme="majorHAnsi"/>
        </w:rPr>
        <w:t>des tournois</w:t>
      </w:r>
      <w:r w:rsidRPr="0044584E">
        <w:rPr>
          <w:rFonts w:asciiTheme="majorHAnsi" w:hAnsiTheme="majorHAnsi"/>
        </w:rPr>
        <w:t xml:space="preserve">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lastRenderedPageBreak/>
        <w:t>Bloquant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t>Evolutions :</w:t>
      </w:r>
      <w:r w:rsidRPr="0044584E">
        <w:rPr>
          <w:rFonts w:asciiTheme="majorHAnsi" w:hAnsiTheme="majorHAnsi"/>
        </w:rPr>
        <w:t xml:space="preserve"> ne correspond pas à un incident mais à une demande d’évolution des spécifications et donc </w:t>
      </w:r>
      <w:r w:rsidR="00C510F0">
        <w:rPr>
          <w:rFonts w:asciiTheme="majorHAnsi" w:hAnsiTheme="majorHAnsi"/>
        </w:rPr>
        <w:t>du site</w:t>
      </w:r>
      <w:r w:rsidRPr="0044584E">
        <w:rPr>
          <w:rFonts w:asciiTheme="majorHAnsi" w:hAnsiTheme="majorHAnsi"/>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3" w:name="_Toc435448512"/>
      <w:r w:rsidRPr="0044584E">
        <w:rPr>
          <w:rFonts w:asciiTheme="majorHAnsi" w:hAnsiTheme="majorHAnsi"/>
          <w:bCs/>
          <w:color w:val="548DD4" w:themeColor="text2" w:themeTint="99"/>
          <w:sz w:val="28"/>
          <w:szCs w:val="28"/>
        </w:rPr>
        <w:t>8.3.3. Workflow des anomalies</w:t>
      </w:r>
      <w:bookmarkEnd w:id="23"/>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4" w:name="_Toc435448513"/>
      <w:r w:rsidRPr="0044584E">
        <w:rPr>
          <w:rFonts w:asciiTheme="majorHAnsi" w:hAnsiTheme="majorHAnsi"/>
          <w:bCs/>
          <w:color w:val="548DD4" w:themeColor="text2" w:themeTint="99"/>
          <w:sz w:val="28"/>
          <w:szCs w:val="28"/>
        </w:rPr>
        <w:t>8.3.4. Processus de gestion d'anomalie</w:t>
      </w:r>
      <w:bookmarkEnd w:id="24"/>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25" w:name="_Toc435448514"/>
      <w:r w:rsidRPr="0044584E">
        <w:rPr>
          <w:rFonts w:asciiTheme="majorHAnsi" w:hAnsiTheme="majorHAnsi"/>
          <w:bCs/>
          <w:color w:val="548DD4" w:themeColor="text2" w:themeTint="99"/>
          <w:sz w:val="32"/>
          <w:szCs w:val="32"/>
        </w:rPr>
        <w:t>8.4. Outil de gestion des plans de test</w:t>
      </w:r>
      <w:bookmarkEnd w:id="25"/>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6"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26"/>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7" w:name="_Toc435448516"/>
      <w:r w:rsidRPr="0044584E">
        <w:rPr>
          <w:rFonts w:asciiTheme="majorHAnsi" w:hAnsiTheme="majorHAnsi"/>
          <w:b/>
          <w:bCs/>
          <w:color w:val="548DD4" w:themeColor="text2" w:themeTint="99"/>
          <w:kern w:val="36"/>
          <w:sz w:val="36"/>
          <w:szCs w:val="36"/>
        </w:rPr>
        <w:lastRenderedPageBreak/>
        <w:t>10. Suspension Criteria and Resumption Requirements</w:t>
      </w:r>
      <w:bookmarkEnd w:id="27"/>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Tout ou parties des activités de test devront être suspendues selon les critères définis ci-après. Selon les critères listés, deux conséquences apparaissent : la couverture des tests sera réduite (conséquence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17"/>
      <w:r w:rsidRPr="0044584E">
        <w:rPr>
          <w:rFonts w:asciiTheme="majorHAnsi" w:hAnsiTheme="majorHAnsi"/>
          <w:b/>
          <w:bCs/>
          <w:color w:val="548DD4" w:themeColor="text2" w:themeTint="99"/>
          <w:kern w:val="36"/>
          <w:sz w:val="36"/>
          <w:szCs w:val="36"/>
        </w:rPr>
        <w:lastRenderedPageBreak/>
        <w:t>11. Test Deliverables</w:t>
      </w:r>
      <w:bookmarkEnd w:id="28"/>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9" w:name="_Toc435448518"/>
      <w:r w:rsidRPr="0044584E">
        <w:rPr>
          <w:rFonts w:asciiTheme="majorHAnsi" w:hAnsiTheme="majorHAnsi"/>
          <w:b/>
          <w:bCs/>
          <w:color w:val="548DD4" w:themeColor="text2" w:themeTint="99"/>
          <w:kern w:val="36"/>
          <w:sz w:val="36"/>
          <w:szCs w:val="36"/>
        </w:rPr>
        <w:lastRenderedPageBreak/>
        <w:t>12. Remaining Test Tasks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A29C4"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0" w:name="_Toc435448519"/>
      <w:r w:rsidRPr="0044584E">
        <w:rPr>
          <w:rFonts w:asciiTheme="majorHAnsi" w:hAnsiTheme="majorHAnsi"/>
          <w:b/>
          <w:bCs/>
          <w:color w:val="548DD4" w:themeColor="text2" w:themeTint="99"/>
          <w:kern w:val="36"/>
          <w:sz w:val="36"/>
          <w:szCs w:val="36"/>
        </w:rPr>
        <w:t>13. Environmental Needs</w:t>
      </w:r>
      <w:bookmarkEnd w:id="30"/>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 ainsi que les l’Android SDK couplé avec IDE Arduino.</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Pour tester l’application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9F5A88">
        <w:rPr>
          <w:rFonts w:asciiTheme="majorHAnsi" w:hAnsiTheme="majorHAnsi"/>
          <w:bCs/>
          <w:kern w:val="36"/>
          <w:szCs w:val="24"/>
        </w:rPr>
        <w:t>de collaborer avec git jusqu’à 5 personnes</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1" w:name="_Toc435448520"/>
      <w:r w:rsidRPr="0044584E">
        <w:rPr>
          <w:rFonts w:asciiTheme="majorHAnsi" w:hAnsiTheme="majorHAnsi"/>
          <w:b/>
          <w:bCs/>
          <w:color w:val="548DD4" w:themeColor="text2" w:themeTint="99"/>
          <w:kern w:val="36"/>
          <w:sz w:val="36"/>
          <w:szCs w:val="36"/>
        </w:rPr>
        <w:t>14. Staffing and Training Needs</w:t>
      </w:r>
      <w:bookmarkEnd w:id="31"/>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Pr="0044584E" w:rsidRDefault="00E93599"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2" w:name="_Toc435448521"/>
      <w:r w:rsidRPr="0044584E">
        <w:rPr>
          <w:rFonts w:asciiTheme="majorHAnsi" w:hAnsiTheme="majorHAnsi"/>
          <w:b/>
          <w:bCs/>
          <w:color w:val="548DD4" w:themeColor="text2" w:themeTint="99"/>
          <w:kern w:val="36"/>
          <w:sz w:val="36"/>
          <w:szCs w:val="36"/>
          <w:lang w:val="en-US"/>
        </w:rPr>
        <w:t>15. Responsibilities</w:t>
      </w:r>
      <w:bookmarkEnd w:id="32"/>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lastRenderedPageBreak/>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E93599" w:rsidRPr="0044584E">
        <w:rPr>
          <w:rFonts w:asciiTheme="majorHAnsi" w:hAnsiTheme="majorHAnsi"/>
          <w:szCs w:val="24"/>
        </w:rPr>
        <w:t>ontributeur (</w:t>
      </w:r>
      <w:r w:rsidRPr="0044584E">
        <w:rPr>
          <w:rFonts w:asciiTheme="majorHAnsi" w:hAnsiTheme="majorHAnsi"/>
          <w:szCs w:val="24"/>
        </w:rPr>
        <w:t>ex :</w:t>
      </w:r>
      <w:r w:rsidR="00E93599" w:rsidRPr="0044584E">
        <w:rPr>
          <w:rFonts w:asciiTheme="majorHAnsi" w:hAnsiTheme="majorHAnsi"/>
          <w:szCs w:val="24"/>
        </w:rPr>
        <w:t xml:space="preserve"> architecte)</w:t>
      </w:r>
      <w:bookmarkStart w:id="33" w:name="_GoBack"/>
      <w:bookmarkEnd w:id="33"/>
    </w:p>
    <w:p w:rsidR="00E93599" w:rsidRPr="0044584E" w:rsidRDefault="00E93599" w:rsidP="00EC3251">
      <w:pPr>
        <w:ind w:left="1416" w:firstLine="708"/>
        <w:rPr>
          <w:rFonts w:asciiTheme="majorHAnsi" w:hAnsiTheme="majorHAnsi"/>
          <w:szCs w:val="24"/>
        </w:rPr>
      </w:pPr>
      <w:r w:rsidRPr="0044584E">
        <w:rPr>
          <w:rFonts w:asciiTheme="majorHAnsi" w:hAnsiTheme="majorHAnsi"/>
          <w:szCs w:val="24"/>
        </w:rPr>
        <w:t>I : informé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RACI Tests App BTW</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Nicolas Douvrin</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François Bourree</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Superviseur du projet Mr </w:t>
            </w:r>
            <w:r w:rsidR="00EC3251" w:rsidRPr="002671AD">
              <w:rPr>
                <w:rFonts w:asciiTheme="majorHAnsi" w:hAnsiTheme="majorHAnsi"/>
                <w:b/>
                <w:color w:val="FF0000"/>
                <w:sz w:val="28"/>
                <w:szCs w:val="28"/>
              </w:rPr>
              <w:t>LEFEVERE</w:t>
            </w:r>
          </w:p>
        </w:tc>
        <w:tc>
          <w:tcPr>
            <w:tcW w:w="707"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Président du club </w:t>
            </w:r>
            <w:r w:rsidR="00EC3251" w:rsidRPr="002671AD">
              <w:rPr>
                <w:rFonts w:asciiTheme="majorHAnsi" w:hAnsiTheme="majorHAnsi"/>
                <w:b/>
                <w:color w:val="FF0000"/>
                <w:sz w:val="28"/>
                <w:szCs w:val="28"/>
              </w:rPr>
              <w:t>Lucas</w:t>
            </w:r>
          </w:p>
        </w:tc>
        <w:tc>
          <w:tcPr>
            <w:tcW w:w="689"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exigences quant aux fonctionnalités </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livrables du 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lastRenderedPageBreak/>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4" w:name="_Toc435448522"/>
      <w:r w:rsidRPr="0044584E">
        <w:rPr>
          <w:rFonts w:asciiTheme="majorHAnsi" w:hAnsiTheme="majorHAnsi"/>
          <w:b/>
          <w:bCs/>
          <w:color w:val="4F81BD" w:themeColor="accent1"/>
          <w:kern w:val="36"/>
          <w:sz w:val="36"/>
          <w:szCs w:val="36"/>
        </w:rPr>
        <w:t>16. Schedule</w:t>
      </w:r>
      <w:bookmarkEnd w:id="34"/>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24"/>
      <w:r w:rsidRPr="0044584E">
        <w:rPr>
          <w:rFonts w:asciiTheme="majorHAnsi" w:hAnsiTheme="majorHAnsi"/>
          <w:b/>
          <w:bCs/>
          <w:color w:val="548DD4" w:themeColor="text2" w:themeTint="99"/>
          <w:kern w:val="36"/>
          <w:sz w:val="36"/>
          <w:szCs w:val="36"/>
        </w:rPr>
        <w:t>17. Planning Risks and Contingencies</w:t>
      </w:r>
      <w:bookmarkEnd w:id="35"/>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 …).</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36" w:name="_Toc435448525"/>
      <w:r w:rsidRPr="0044584E">
        <w:rPr>
          <w:rFonts w:asciiTheme="majorHAnsi" w:hAnsiTheme="majorHAnsi"/>
          <w:b/>
          <w:bCs/>
          <w:color w:val="4F81BD" w:themeColor="accent1"/>
          <w:kern w:val="36"/>
          <w:sz w:val="36"/>
          <w:szCs w:val="36"/>
        </w:rPr>
        <w:t>18. Approvals</w:t>
      </w:r>
      <w:bookmarkEnd w:id="36"/>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processus sera faite par le client Sylvain LEVASSEUR, le professeur supervisant le projet Mme HASSAN-OUARI, le professeur en charge de l'enseignement du module de Qualité Logiciel M. EL KHALOUI et les réalisateurs du projet Quentin LEVASSEUR et Karl-</w:t>
      </w:r>
      <w:proofErr w:type="spellStart"/>
      <w:r w:rsidRPr="0044584E">
        <w:rPr>
          <w:rFonts w:asciiTheme="majorHAnsi" w:hAnsiTheme="majorHAnsi"/>
        </w:rPr>
        <w:t>Milann</w:t>
      </w:r>
      <w:proofErr w:type="spellEnd"/>
      <w:r w:rsidRPr="0044584E">
        <w:rPr>
          <w:rFonts w:asciiTheme="majorHAnsi" w:hAnsiTheme="majorHAnsi"/>
        </w:rPr>
        <w:t xml:space="preserve"> LOBIR.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Sylvain LEVASSEUR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Mr NASSAR Jad estimera la démarche des tests afin d'évaluer l'aspect technique de ceux-ci, leur cohérence ainsi que leur pertinence. Son approbation portera donc sur la stratégie du plan de tests. En raison des compétences et de l'expérience de Mr NASSAR Jad,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EC5517" w:rsidRPr="0044584E"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7" w:name="_PictureBullets"/>
      <w:bookmarkStart w:id="38" w:name="_Toc435448526"/>
      <w:bookmarkEnd w:id="37"/>
      <w:r w:rsidRPr="0044584E">
        <w:rPr>
          <w:rFonts w:asciiTheme="majorHAnsi" w:hAnsiTheme="majorHAnsi"/>
          <w:b/>
          <w:bCs/>
          <w:color w:val="4F81BD" w:themeColor="accent1"/>
          <w:kern w:val="36"/>
          <w:sz w:val="36"/>
          <w:szCs w:val="36"/>
        </w:rPr>
        <w:t>19. Glossary</w:t>
      </w:r>
      <w:bookmarkEnd w:id="38"/>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Établir l'ergonomie de l'application va nous permettre de définir l'aspect général de notre ergonomie. Nous allons créer des scénarios de navigation dans l'application et les présenter à notre client afin de s'assurer que notre application corresponde à ses exigences. Il est important que notre client se sente à l'aise avec l’IHM de l'application car une de nos exigences principales est que l'application soit intégrée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DSL (Document de Spécifications Logiciel) : </w:t>
      </w:r>
      <w:r w:rsidRPr="0044584E">
        <w:rPr>
          <w:rFonts w:asciiTheme="majorHAnsi" w:hAnsiTheme="majorHAnsi"/>
          <w:szCs w:val="24"/>
        </w:rPr>
        <w:t>C'est un dossier de spécification qui va permettre de décrire le fonctionnement technique de l'application. On y trouvera les solutions choisies afin de concilier la conception du code avec les exigences clients.</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Pr="0044584E">
        <w:rPr>
          <w:rFonts w:asciiTheme="majorHAnsi" w:hAnsiTheme="majorHAnsi"/>
          <w:szCs w:val="24"/>
        </w:rPr>
        <w:t>Développement de l'application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réfléchir sur l'architecture de l'application.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C89" w:rsidRDefault="00513C89" w:rsidP="00C662E0">
      <w:r>
        <w:separator/>
      </w:r>
    </w:p>
  </w:endnote>
  <w:endnote w:type="continuationSeparator" w:id="0">
    <w:p w:rsidR="00513C89" w:rsidRDefault="00513C89"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97" w:rsidRDefault="00682A97"/>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682A97">
      <w:trPr>
        <w:cantSplit/>
        <w:trHeight w:val="132"/>
      </w:trPr>
      <w:tc>
        <w:tcPr>
          <w:tcW w:w="3579" w:type="dxa"/>
          <w:tcBorders>
            <w:top w:val="single" w:sz="4" w:space="0" w:color="auto"/>
          </w:tcBorders>
        </w:tcPr>
        <w:p w:rsidR="00682A97" w:rsidRDefault="00682A97"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2671AD">
            <w:rPr>
              <w:rFonts w:asciiTheme="majorHAnsi" w:eastAsiaTheme="majorEastAsia" w:hAnsiTheme="majorHAnsi" w:cstheme="majorBidi"/>
              <w:noProof/>
              <w:sz w:val="20"/>
            </w:rPr>
            <w:t>02/12/2017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2671AD">
            <w:rPr>
              <w:noProof/>
              <w:sz w:val="16"/>
            </w:rPr>
            <w:t>22</w:t>
          </w:r>
          <w:r>
            <w:rPr>
              <w:sz w:val="16"/>
            </w:rPr>
            <w:fldChar w:fldCharType="end"/>
          </w:r>
        </w:p>
      </w:tc>
    </w:tr>
    <w:tr w:rsidR="00682A97">
      <w:trPr>
        <w:cantSplit/>
      </w:trPr>
      <w:tc>
        <w:tcPr>
          <w:tcW w:w="9777" w:type="dxa"/>
          <w:gridSpan w:val="3"/>
        </w:tcPr>
        <w:p w:rsidR="00682A97" w:rsidRDefault="00682A97"/>
      </w:tc>
    </w:tr>
  </w:tbl>
  <w:p w:rsidR="00682A97" w:rsidRDefault="00682A9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682A97" w:rsidTr="00F033AB">
      <w:trPr>
        <w:cantSplit/>
      </w:trPr>
      <w:tc>
        <w:tcPr>
          <w:tcW w:w="3579" w:type="dxa"/>
          <w:tcBorders>
            <w:top w:val="single" w:sz="4" w:space="0" w:color="auto"/>
          </w:tcBorders>
        </w:tcPr>
        <w:p w:rsidR="00682A97" w:rsidRDefault="00682A97" w:rsidP="00F56AA1"/>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682A97" w:rsidRDefault="00682A97" w:rsidP="00F033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C89" w:rsidRDefault="00513C89" w:rsidP="00C662E0">
      <w:r>
        <w:separator/>
      </w:r>
    </w:p>
  </w:footnote>
  <w:footnote w:type="continuationSeparator" w:id="0">
    <w:p w:rsidR="00513C89" w:rsidRDefault="00513C89" w:rsidP="00C662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513C89"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682A97">
                <w:rPr>
                  <w:rFonts w:asciiTheme="majorHAnsi" w:eastAsiaTheme="majorEastAsia" w:hAnsiTheme="majorHAnsi" w:cstheme="majorBidi"/>
                  <w:sz w:val="20"/>
                </w:rPr>
                <w:t xml:space="preserve">     </w:t>
              </w:r>
            </w:sdtContent>
          </w:sdt>
        </w:p>
        <w:p w:rsidR="00682A97" w:rsidRPr="00995133" w:rsidRDefault="00682A97"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513C89"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682A97">
                <w:rPr>
                  <w:rFonts w:asciiTheme="majorHAnsi" w:eastAsiaTheme="majorEastAsia" w:hAnsiTheme="majorHAnsi" w:cstheme="majorBidi"/>
                  <w:sz w:val="20"/>
                </w:rPr>
                <w:t xml:space="preserve">     </w:t>
              </w:r>
            </w:sdtContent>
          </w:sdt>
        </w:p>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10"/>
    <w:rsid w:val="00000BF3"/>
    <w:rsid w:val="000136A0"/>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85575"/>
    <w:rsid w:val="001A3238"/>
    <w:rsid w:val="001B0A9D"/>
    <w:rsid w:val="001B3374"/>
    <w:rsid w:val="001B3BA9"/>
    <w:rsid w:val="001B6ECD"/>
    <w:rsid w:val="001C2A4F"/>
    <w:rsid w:val="001C2ADC"/>
    <w:rsid w:val="001F4B31"/>
    <w:rsid w:val="00205EE5"/>
    <w:rsid w:val="00215B41"/>
    <w:rsid w:val="00224049"/>
    <w:rsid w:val="00224598"/>
    <w:rsid w:val="00232419"/>
    <w:rsid w:val="002671AD"/>
    <w:rsid w:val="00292308"/>
    <w:rsid w:val="002B3EBE"/>
    <w:rsid w:val="002C5DA1"/>
    <w:rsid w:val="002C6D78"/>
    <w:rsid w:val="002D2EA5"/>
    <w:rsid w:val="002F2836"/>
    <w:rsid w:val="002F4673"/>
    <w:rsid w:val="00325881"/>
    <w:rsid w:val="00326844"/>
    <w:rsid w:val="003456FB"/>
    <w:rsid w:val="003A4653"/>
    <w:rsid w:val="003B2397"/>
    <w:rsid w:val="003B5C4E"/>
    <w:rsid w:val="003B69BB"/>
    <w:rsid w:val="003C502F"/>
    <w:rsid w:val="003C79D7"/>
    <w:rsid w:val="00402FDD"/>
    <w:rsid w:val="00423D15"/>
    <w:rsid w:val="00435525"/>
    <w:rsid w:val="00453F05"/>
    <w:rsid w:val="00454CE6"/>
    <w:rsid w:val="0047586B"/>
    <w:rsid w:val="004C109B"/>
    <w:rsid w:val="004D018E"/>
    <w:rsid w:val="004D1B13"/>
    <w:rsid w:val="004E74B7"/>
    <w:rsid w:val="004F0C2F"/>
    <w:rsid w:val="00505F0E"/>
    <w:rsid w:val="00506CEE"/>
    <w:rsid w:val="005078A8"/>
    <w:rsid w:val="00513C89"/>
    <w:rsid w:val="00532BCF"/>
    <w:rsid w:val="005330F3"/>
    <w:rsid w:val="00566AA0"/>
    <w:rsid w:val="005716D4"/>
    <w:rsid w:val="0059380B"/>
    <w:rsid w:val="005A2DA6"/>
    <w:rsid w:val="005C0215"/>
    <w:rsid w:val="005C13D1"/>
    <w:rsid w:val="005F273E"/>
    <w:rsid w:val="0060727C"/>
    <w:rsid w:val="0061294A"/>
    <w:rsid w:val="00627E5D"/>
    <w:rsid w:val="00633A26"/>
    <w:rsid w:val="00675547"/>
    <w:rsid w:val="00681772"/>
    <w:rsid w:val="00682A97"/>
    <w:rsid w:val="00682D67"/>
    <w:rsid w:val="006E2D8B"/>
    <w:rsid w:val="006F164C"/>
    <w:rsid w:val="006F5CBB"/>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D2D9D"/>
    <w:rsid w:val="008F10C9"/>
    <w:rsid w:val="008F210C"/>
    <w:rsid w:val="00903B92"/>
    <w:rsid w:val="00912EFC"/>
    <w:rsid w:val="00917257"/>
    <w:rsid w:val="009234D5"/>
    <w:rsid w:val="009439E6"/>
    <w:rsid w:val="00971DED"/>
    <w:rsid w:val="009758C2"/>
    <w:rsid w:val="009B4B0D"/>
    <w:rsid w:val="009C7535"/>
    <w:rsid w:val="009C773D"/>
    <w:rsid w:val="009D45E5"/>
    <w:rsid w:val="009D628F"/>
    <w:rsid w:val="009E4DEB"/>
    <w:rsid w:val="009F5A88"/>
    <w:rsid w:val="009F63F8"/>
    <w:rsid w:val="00A01ECB"/>
    <w:rsid w:val="00A02F9B"/>
    <w:rsid w:val="00A048D5"/>
    <w:rsid w:val="00A20DBC"/>
    <w:rsid w:val="00A51E91"/>
    <w:rsid w:val="00A6171D"/>
    <w:rsid w:val="00A67204"/>
    <w:rsid w:val="00A844D0"/>
    <w:rsid w:val="00A93084"/>
    <w:rsid w:val="00AD0C0B"/>
    <w:rsid w:val="00AD35A3"/>
    <w:rsid w:val="00B022E2"/>
    <w:rsid w:val="00B0517C"/>
    <w:rsid w:val="00B233EB"/>
    <w:rsid w:val="00B35B57"/>
    <w:rsid w:val="00B430FD"/>
    <w:rsid w:val="00B47B92"/>
    <w:rsid w:val="00B52C6F"/>
    <w:rsid w:val="00B73616"/>
    <w:rsid w:val="00B90046"/>
    <w:rsid w:val="00B95958"/>
    <w:rsid w:val="00B9773D"/>
    <w:rsid w:val="00BB02B3"/>
    <w:rsid w:val="00BE65AA"/>
    <w:rsid w:val="00C00A97"/>
    <w:rsid w:val="00C510F0"/>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B7697"/>
    <w:rsid w:val="00DE4A7E"/>
    <w:rsid w:val="00DF4D79"/>
    <w:rsid w:val="00DF5128"/>
    <w:rsid w:val="00DF7773"/>
    <w:rsid w:val="00E06AD2"/>
    <w:rsid w:val="00E273C7"/>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D6E8C"/>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B6B7B-DAA0-46D8-B418-CD15D0FD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22</Pages>
  <Words>4364</Words>
  <Characters>24006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21</cp:revision>
  <dcterms:created xsi:type="dcterms:W3CDTF">2017-11-28T12:28:00Z</dcterms:created>
  <dcterms:modified xsi:type="dcterms:W3CDTF">2017-12-02T14:44:00Z</dcterms:modified>
</cp:coreProperties>
</file>