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han cumplido con éxito, sin embargo problemas intrafamiliares estuvieron presente como también el sobre exigir e incorporar mas y mas cosas por parte del cliente, donde ya estaba un alcance preestablecido.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comunicación pero sin desviarse del tema, directo al trabajo y punto.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un trabajo perfecto por parte del front end y por parte del backend , muy buena combinación.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Pues como se llevará a cabo donde se usara, y si ganaremos algún porcentaje pequeño.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Claro, back end y front end, cada uno hace su responsabilidad, claro que hay veces que se toca uno que otro y siempre se deja el aviso.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nyf3t50iqr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Perfecto, y la verdad desde mi punto de vista hubiera hecho excepcional trabajar a la par, en el momento con mi colega pero él tenía cosas que hacer y yo también. Se que la vida es sola, pero en un proyecto tan grande y masivo no hubiera estado mal la verdad.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8wVs5BBq2FIukQ8tVo1ksIA9A==">CgMxLjAyDmgubG55ZjN0NTBpcXI3OAByITFQNXhBSGEwajRqTlk5ZndoTTJzMGVCOWg1RHBObmprTw==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