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-4.633293557012257e-22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21/05/22 - 00:17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