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0" w:lineRule="auto"/>
        <w:jc w:val="center"/>
        <w:rPr/>
      </w:pPr>
      <w:r w:rsidDel="00000000" w:rsidR="00000000" w:rsidRPr="00000000">
        <w:rPr>
          <w:rtl w:val="0"/>
        </w:rPr>
      </w:r>
    </w:p>
    <w:p w:rsidR="00000000" w:rsidDel="00000000" w:rsidP="00000000" w:rsidRDefault="00000000" w:rsidRPr="00000000" w14:paraId="00000002">
      <w:pPr>
        <w:spacing w:after="200" w:before="400" w:lineRule="auto"/>
        <w:jc w:val="center"/>
        <w:rPr/>
      </w:pPr>
      <w:r w:rsidDel="00000000" w:rsidR="00000000" w:rsidRPr="00000000">
        <w:rPr>
          <w:rFonts w:ascii="Calibri" w:cs="Calibri" w:eastAsia="Calibri" w:hAnsi="Calibri"/>
          <w:b w:val="1"/>
          <w:bCs w:val="1"/>
          <w:color w:val="00347a"/>
          <w:sz w:val="52"/>
          <w:szCs w:val="52"/>
          <w:rtl w:val="0"/>
        </w:rPr>
        <w:t xml:space="preserve">Autoevaluación</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rFonts w:ascii="Calibri" w:cs="Calibri" w:eastAsia="Calibri" w:hAnsi="Calibri"/>
          <w:color w:val="1a1a1a"/>
          <w:sz w:val="26"/>
          <w:szCs w:val="26"/>
          <w:rtl w:val="0"/>
        </w:rPr>
        <w:t xml:space="preserve">Definición Proyecto APT</w:t>
      </w:r>
      <w:r w:rsidDel="00000000" w:rsidR="00000000" w:rsidRPr="00000000">
        <w:rPr>
          <w:rtl w:val="0"/>
        </w:rPr>
      </w:r>
    </w:p>
    <w:p w:rsidR="00000000" w:rsidDel="00000000" w:rsidP="00000000" w:rsidRDefault="00000000" w:rsidRPr="00000000" w14:paraId="00000004">
      <w:pPr>
        <w:spacing w:after="100" w:lineRule="auto"/>
        <w:jc w:val="center"/>
        <w:rPr/>
      </w:pP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rFonts w:ascii="Calibri" w:cs="Calibri" w:eastAsia="Calibri" w:hAnsi="Calibri"/>
          <w:color w:val="1a1a1a"/>
          <w:sz w:val="22"/>
          <w:szCs w:val="22"/>
          <w:rtl w:val="0"/>
        </w:rPr>
        <w:t xml:space="preserve">Asignatura: Capstone (PTY4614)</w:t>
      </w: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rFonts w:ascii="Calibri" w:cs="Calibri" w:eastAsia="Calibri" w:hAnsi="Calibri"/>
          <w:color w:val="1a1a1a"/>
          <w:sz w:val="22"/>
          <w:szCs w:val="22"/>
          <w:rtl w:val="0"/>
        </w:rPr>
        <w:t xml:space="preserve">Proyecto: plataforma de capacitación entre pares para ENACTIVA SpA</w:t>
      </w:r>
      <w:r w:rsidDel="00000000" w:rsidR="00000000" w:rsidRPr="00000000">
        <w:rPr>
          <w:rtl w:val="0"/>
        </w:rPr>
      </w:r>
    </w:p>
    <w:p w:rsidR="00000000" w:rsidDel="00000000" w:rsidP="00000000" w:rsidRDefault="00000000" w:rsidRPr="00000000" w14:paraId="00000007">
      <w:pPr>
        <w:spacing w:after="80" w:lineRule="auto"/>
        <w:jc w:val="center"/>
        <w:rPr/>
      </w:pPr>
      <w:r w:rsidDel="00000000" w:rsidR="00000000" w:rsidRPr="00000000">
        <w:rPr>
          <w:rFonts w:ascii="Calibri" w:cs="Calibri" w:eastAsia="Calibri" w:hAnsi="Calibri"/>
          <w:color w:val="1a1a1a"/>
          <w:sz w:val="22"/>
          <w:szCs w:val="22"/>
          <w:rtl w:val="0"/>
        </w:rPr>
        <w:t xml:space="preserve">Cliente: Karina López Fuentealba, CEO y Directora Académica, ENACTIVA SpA</w:t>
      </w:r>
      <w:r w:rsidDel="00000000" w:rsidR="00000000" w:rsidRPr="00000000">
        <w:rPr>
          <w:rtl w:val="0"/>
        </w:rPr>
      </w:r>
    </w:p>
    <w:p w:rsidR="00000000" w:rsidDel="00000000" w:rsidP="00000000" w:rsidRDefault="00000000" w:rsidRPr="00000000" w14:paraId="00000008">
      <w:pPr>
        <w:spacing w:after="500" w:lineRule="auto"/>
        <w:jc w:val="center"/>
        <w:rPr/>
      </w:pPr>
      <w:r w:rsidDel="00000000" w:rsidR="00000000" w:rsidRPr="00000000">
        <w:rPr>
          <w:rFonts w:ascii="Calibri" w:cs="Calibri" w:eastAsia="Calibri" w:hAnsi="Calibri"/>
          <w:color w:val="1a1a1a"/>
          <w:sz w:val="22"/>
          <w:szCs w:val="22"/>
          <w:rtl w:val="0"/>
        </w:rPr>
        <w:t xml:space="preserve">Agente evaluativo: Autoevaluación</w:t>
      </w:r>
      <w:r w:rsidDel="00000000" w:rsidR="00000000" w:rsidRPr="00000000">
        <w:rPr>
          <w:rtl w:val="0"/>
        </w:rPr>
      </w:r>
    </w:p>
    <w:p w:rsidR="00000000" w:rsidDel="00000000" w:rsidP="00000000" w:rsidRDefault="00000000" w:rsidRPr="00000000" w14:paraId="00000009">
      <w:pPr>
        <w:spacing w:after="40" w:lineRule="auto"/>
        <w:jc w:val="center"/>
        <w:rPr/>
      </w:pPr>
      <w:r w:rsidDel="00000000" w:rsidR="00000000" w:rsidRPr="00000000">
        <w:rPr>
          <w:rFonts w:ascii="Calibri" w:cs="Calibri" w:eastAsia="Calibri" w:hAnsi="Calibri"/>
          <w:b w:val="1"/>
          <w:bCs w:val="1"/>
          <w:color w:val="1a1a1a"/>
          <w:sz w:val="22"/>
          <w:szCs w:val="22"/>
          <w:rtl w:val="0"/>
        </w:rPr>
        <w:t xml:space="preserve">Estudiante:</w:t>
      </w:r>
      <w:r w:rsidDel="00000000" w:rsidR="00000000" w:rsidRPr="00000000">
        <w:rPr>
          <w:rtl w:val="0"/>
        </w:rPr>
      </w:r>
    </w:p>
    <w:p w:rsidR="00000000" w:rsidDel="00000000" w:rsidP="00000000" w:rsidRDefault="00000000" w:rsidRPr="00000000" w14:paraId="0000000A">
      <w:pPr>
        <w:spacing w:after="40" w:lineRule="auto"/>
        <w:jc w:val="center"/>
        <w:rPr/>
      </w:pPr>
      <w:r w:rsidDel="00000000" w:rsidR="00000000" w:rsidRPr="00000000">
        <w:rPr>
          <w:rFonts w:ascii="Calibri" w:cs="Calibri" w:eastAsia="Calibri" w:hAnsi="Calibri"/>
          <w:color w:val="1a1a1a"/>
          <w:sz w:val="22"/>
          <w:szCs w:val="22"/>
          <w:rtl w:val="0"/>
        </w:rPr>
        <w:t xml:space="preserve">Giovanni Ortiz</w:t>
      </w:r>
      <w:r w:rsidDel="00000000" w:rsidR="00000000" w:rsidRPr="00000000">
        <w:rPr>
          <w:rtl w:val="0"/>
        </w:rPr>
      </w:r>
    </w:p>
    <w:p w:rsidR="00000000" w:rsidDel="00000000" w:rsidP="00000000" w:rsidRDefault="00000000" w:rsidRPr="00000000" w14:paraId="0000000B">
      <w:pPr>
        <w:spacing w:before="900" w:lineRule="auto"/>
        <w:jc w:val="left"/>
        <w:rPr/>
      </w:pP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180" w:before="340" w:lineRule="auto"/>
        <w:rPr/>
      </w:pPr>
      <w:r w:rsidDel="00000000" w:rsidR="00000000" w:rsidRPr="00000000">
        <w:rPr>
          <w:rFonts w:ascii="Calibri" w:cs="Calibri" w:eastAsia="Calibri" w:hAnsi="Calibri"/>
          <w:b w:val="1"/>
          <w:bCs w:val="1"/>
          <w:color w:val="00347a"/>
          <w:sz w:val="28"/>
          <w:szCs w:val="28"/>
          <w:rtl w:val="0"/>
        </w:rPr>
        <w:t xml:space="preserve">Índice</w:t>
      </w:r>
      <w:r w:rsidDel="00000000" w:rsidR="00000000" w:rsidRPr="00000000">
        <w:rPr>
          <w:rtl w:val="0"/>
        </w:rPr>
      </w:r>
    </w:p>
    <w:sdt>
      <w:sdtPr>
        <w:id w:val="1048630923"/>
        <w:docPartObj>
          <w:docPartGallery w:val="Table of Contents"/>
          <w:docPartUnique w:val="1"/>
        </w:docPartObj>
      </w:sdtPr>
      <w:sdtContent>
        <w:p w:rsidR="00000000" w:rsidDel="00000000" w:rsidP="00000000" w:rsidRDefault="00000000" w:rsidRPr="00000000" w14:paraId="0000000E">
          <w:pPr>
            <w:widowControl w:val="0"/>
            <w:tabs>
              <w:tab w:val="right" w:leader="none" w:pos="9025.511811023624"/>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bCs w:val="1"/>
                <w:color w:val="000000"/>
                <w:u w:val="none"/>
                <w:rtl w:val="0"/>
              </w:rPr>
              <w:t xml:space="preserve">Índice</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9025.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Abstract</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9025.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Resumen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025.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1. Descripción del Proyecto APT</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025.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2. Relación con las Competencias del Perfil de Egreso</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025.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3. Relación con mis Intereses Profesionales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025.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4. Argumento de Factibilidad</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025.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5. Objetivos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5.1 Objetivo general</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5.2 Objetivos específicos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025.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6. Propuesta de Metodología de Trabajo</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025.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7. Plan de Trabajo</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025.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8. Propuesta de Evidencias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025.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Individual Conclusion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025.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Reflection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spacing w:after="180" w:before="340" w:lineRule="auto"/>
        <w:rPr/>
      </w:pPr>
      <w:r w:rsidDel="00000000" w:rsidR="00000000" w:rsidRPr="00000000">
        <w:rPr>
          <w:rFonts w:ascii="Calibri" w:cs="Calibri" w:eastAsia="Calibri" w:hAnsi="Calibri"/>
          <w:b w:val="1"/>
          <w:bCs w:val="1"/>
          <w:color w:val="00347a"/>
          <w:sz w:val="28"/>
          <w:szCs w:val="28"/>
          <w:rtl w:val="0"/>
        </w:rPr>
        <w:t xml:space="preserve">Abstract</w:t>
      </w:r>
      <w:r w:rsidDel="00000000" w:rsidR="00000000" w:rsidRPr="00000000">
        <w:rPr>
          <w:rtl w:val="0"/>
        </w:rPr>
      </w:r>
    </w:p>
    <w:p w:rsidR="00000000" w:rsidDel="00000000" w:rsidP="00000000" w:rsidRDefault="00000000" w:rsidRPr="00000000" w14:paraId="0000001F">
      <w:pPr>
        <w:spacing w:after="160" w:line="276" w:lineRule="auto"/>
        <w:jc w:val="both"/>
        <w:rPr/>
      </w:pPr>
      <w:r w:rsidDel="00000000" w:rsidR="00000000" w:rsidRPr="00000000">
        <w:rPr>
          <w:rFonts w:ascii="Calibri" w:cs="Calibri" w:eastAsia="Calibri" w:hAnsi="Calibri"/>
          <w:b w:val="0"/>
          <w:bCs w:val="0"/>
          <w:i w:val="0"/>
          <w:iCs w:val="0"/>
          <w:color w:val="1a1a1a"/>
          <w:sz w:val="22"/>
          <w:szCs w:val="22"/>
          <w:rtl w:val="0"/>
        </w:rPr>
        <w:t xml:space="preserve">This self-assessment reviews the Phase 1 definition of a peer-to-peer corporate training platform, developed as a Capstone project (PTY4614) for the real client ENACTIVA SpA. The platform lets a company's own employees teach each other skills they already have, instead of relying on external trainers, following a standardized course structure and a graph-theory-based matching engine between people who want to teach and people who want to learn.</w:t>
      </w:r>
      <w:r w:rsidDel="00000000" w:rsidR="00000000" w:rsidRPr="00000000">
        <w:rPr>
          <w:rtl w:val="0"/>
        </w:rPr>
      </w:r>
    </w:p>
    <w:p w:rsidR="00000000" w:rsidDel="00000000" w:rsidP="00000000" w:rsidRDefault="00000000" w:rsidRPr="00000000" w14:paraId="00000020">
      <w:pPr>
        <w:spacing w:after="160" w:line="276" w:lineRule="auto"/>
        <w:jc w:val="both"/>
        <w:rPr/>
      </w:pPr>
      <w:r w:rsidDel="00000000" w:rsidR="00000000" w:rsidRPr="00000000">
        <w:rPr>
          <w:rFonts w:ascii="Calibri" w:cs="Calibri" w:eastAsia="Calibri" w:hAnsi="Calibri"/>
          <w:b w:val="0"/>
          <w:bCs w:val="0"/>
          <w:i w:val="0"/>
          <w:iCs w:val="0"/>
          <w:color w:val="1a1a1a"/>
          <w:sz w:val="22"/>
          <w:szCs w:val="22"/>
          <w:rtl w:val="0"/>
        </w:rPr>
        <w:t xml:space="preserve">This document reflects individually on my own contribution to the project definition — primarily the translation of confirmed requirements into interactive mockups and the design of the matching interaction — and rates my own work against the twelve evaluation indicators of the official self-assessment rubric, identifying what I consider fully achieved and what still needs improvement before the summative evaluation.</w:t>
      </w:r>
      <w:r w:rsidDel="00000000" w:rsidR="00000000" w:rsidRPr="00000000">
        <w:rPr>
          <w:rtl w:val="0"/>
        </w:rPr>
      </w:r>
    </w:p>
    <w:p w:rsidR="00000000" w:rsidDel="00000000" w:rsidP="00000000" w:rsidRDefault="00000000" w:rsidRPr="00000000" w14:paraId="00000021">
      <w:pPr>
        <w:pStyle w:val="Heading1"/>
        <w:spacing w:after="180" w:before="340" w:lineRule="auto"/>
        <w:rPr/>
      </w:pPr>
      <w:r w:rsidDel="00000000" w:rsidR="00000000" w:rsidRPr="00000000">
        <w:rPr>
          <w:rFonts w:ascii="Calibri" w:cs="Calibri" w:eastAsia="Calibri" w:hAnsi="Calibri"/>
          <w:b w:val="1"/>
          <w:bCs w:val="1"/>
          <w:color w:val="00347a"/>
          <w:sz w:val="28"/>
          <w:szCs w:val="28"/>
          <w:rtl w:val="0"/>
        </w:rPr>
        <w:t xml:space="preserve">Resumen</w:t>
      </w:r>
      <w:r w:rsidDel="00000000" w:rsidR="00000000" w:rsidRPr="00000000">
        <w:rPr>
          <w:rtl w:val="0"/>
        </w:rPr>
      </w:r>
    </w:p>
    <w:p w:rsidR="00000000" w:rsidDel="00000000" w:rsidP="00000000" w:rsidRDefault="00000000" w:rsidRPr="00000000" w14:paraId="00000022">
      <w:pPr>
        <w:spacing w:after="160" w:line="276" w:lineRule="auto"/>
        <w:jc w:val="both"/>
        <w:rPr/>
      </w:pPr>
      <w:r w:rsidDel="00000000" w:rsidR="00000000" w:rsidRPr="00000000">
        <w:rPr>
          <w:rFonts w:ascii="Calibri" w:cs="Calibri" w:eastAsia="Calibri" w:hAnsi="Calibri"/>
          <w:b w:val="0"/>
          <w:bCs w:val="0"/>
          <w:i w:val="0"/>
          <w:iCs w:val="0"/>
          <w:color w:val="1a1a1a"/>
          <w:sz w:val="22"/>
          <w:szCs w:val="22"/>
          <w:rtl w:val="0"/>
        </w:rPr>
        <w:t xml:space="preserve">Esta autoevaluación revisa la definición de Fase 1 de una plataforma de capacitación entre pares, desarrollada como proyecto Capstone (PTY4614) para el cliente real ENACTIVA SpA. La plataforma permite que los propios colaboradores de una empresa se enseñen entre sí habilidades que ya dominan, en lugar de depender de capacitadores externos, siguiendo una estructura de curso estandarizada y un motor de matching basado en teoría de grafos entre quienes quieren enseñar y quienes quieren aprender.</w:t>
      </w:r>
      <w:r w:rsidDel="00000000" w:rsidR="00000000" w:rsidRPr="00000000">
        <w:rPr>
          <w:rtl w:val="0"/>
        </w:rPr>
      </w:r>
    </w:p>
    <w:p w:rsidR="00000000" w:rsidDel="00000000" w:rsidP="00000000" w:rsidRDefault="00000000" w:rsidRPr="00000000" w14:paraId="00000023">
      <w:pPr>
        <w:spacing w:after="160" w:line="276" w:lineRule="auto"/>
        <w:jc w:val="both"/>
        <w:rPr/>
      </w:pPr>
      <w:r w:rsidDel="00000000" w:rsidR="00000000" w:rsidRPr="00000000">
        <w:rPr>
          <w:rFonts w:ascii="Calibri" w:cs="Calibri" w:eastAsia="Calibri" w:hAnsi="Calibri"/>
          <w:b w:val="0"/>
          <w:bCs w:val="0"/>
          <w:i w:val="0"/>
          <w:iCs w:val="0"/>
          <w:color w:val="1a1a1a"/>
          <w:sz w:val="22"/>
          <w:szCs w:val="22"/>
          <w:rtl w:val="0"/>
        </w:rPr>
        <w:t xml:space="preserve">Este documento reflexiona de forma individual sobre mi propio aporte a la definición del proyecto — principalmente la traducción de los requerimientos confirmados en mockups interactivos y el diseño de la interacción de matching — y autoevalúa mi trabajo según los doce indicadores de evaluación de la pauta oficial, identificando lo que considero completamente logrado y lo que todavía puedo mejorar antes de la evaluación sumativa.</w:t>
      </w:r>
      <w:r w:rsidDel="00000000" w:rsidR="00000000" w:rsidRPr="00000000">
        <w:rPr>
          <w:rtl w:val="0"/>
        </w:rPr>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spacing w:after="180" w:before="340" w:lineRule="auto"/>
        <w:rPr/>
      </w:pPr>
      <w:r w:rsidDel="00000000" w:rsidR="00000000" w:rsidRPr="00000000">
        <w:rPr>
          <w:rFonts w:ascii="Calibri" w:cs="Calibri" w:eastAsia="Calibri" w:hAnsi="Calibri"/>
          <w:b w:val="1"/>
          <w:bCs w:val="1"/>
          <w:color w:val="00347a"/>
          <w:sz w:val="28"/>
          <w:szCs w:val="28"/>
          <w:rtl w:val="0"/>
        </w:rPr>
        <w:t xml:space="preserve">1. Descripción del Proyecto APT</w:t>
      </w:r>
      <w:r w:rsidDel="00000000" w:rsidR="00000000" w:rsidRPr="00000000">
        <w:rPr>
          <w:rtl w:val="0"/>
        </w:rPr>
      </w:r>
    </w:p>
    <w:p w:rsidR="00000000" w:rsidDel="00000000" w:rsidP="00000000" w:rsidRDefault="00000000" w:rsidRPr="00000000" w14:paraId="00000026">
      <w:pPr>
        <w:spacing w:after="160" w:line="276" w:lineRule="auto"/>
        <w:jc w:val="both"/>
        <w:rPr/>
      </w:pPr>
      <w:r w:rsidDel="00000000" w:rsidR="00000000" w:rsidRPr="00000000">
        <w:rPr>
          <w:rFonts w:ascii="Calibri" w:cs="Calibri" w:eastAsia="Calibri" w:hAnsi="Calibri"/>
          <w:b w:val="0"/>
          <w:bCs w:val="0"/>
          <w:i w:val="0"/>
          <w:iCs w:val="0"/>
          <w:color w:val="1a1a1a"/>
          <w:sz w:val="22"/>
          <w:szCs w:val="22"/>
          <w:rtl w:val="0"/>
        </w:rPr>
        <w:t xml:space="preserve">El proyecto consiste en una plataforma web que permite a una empresa capacitar a sus propios colaboradores utilizando el conocimiento que ya existe dentro de la organización, en lugar de contratar capacitación externa. La idea central, planteada por la CEO de ENACTIVA, Karina López Fuentealba, se resume en la analogía de la "Universidad McDonald's": formar a los propios trabajadores con trabajadores de la misma empresa.</w:t>
      </w:r>
      <w:r w:rsidDel="00000000" w:rsidR="00000000" w:rsidRPr="00000000">
        <w:rPr>
          <w:rtl w:val="0"/>
        </w:rPr>
      </w:r>
    </w:p>
    <w:p w:rsidR="00000000" w:rsidDel="00000000" w:rsidP="00000000" w:rsidRDefault="00000000" w:rsidRPr="00000000" w14:paraId="00000027">
      <w:pPr>
        <w:spacing w:after="160" w:line="276" w:lineRule="auto"/>
        <w:jc w:val="both"/>
        <w:rPr/>
      </w:pPr>
      <w:r w:rsidDel="00000000" w:rsidR="00000000" w:rsidRPr="00000000">
        <w:rPr>
          <w:rFonts w:ascii="Calibri" w:cs="Calibri" w:eastAsia="Calibri" w:hAnsi="Calibri"/>
          <w:b w:val="0"/>
          <w:bCs w:val="0"/>
          <w:i w:val="0"/>
          <w:iCs w:val="0"/>
          <w:color w:val="1a1a1a"/>
          <w:sz w:val="22"/>
          <w:szCs w:val="22"/>
          <w:rtl w:val="0"/>
        </w:rPr>
        <w:t xml:space="preserve">El sistema se organiza en cuatro roles (administrador ENACTIVA, RRHH de la empresa cliente, capacitador y estudiante), un motor de matching estilo "swipe" basado en teoría de grafos, una estructura de curso estandarizada de tres etapas (diagnóstico, clase y monitoreo) y dos dashboards diferenciados para la toma de decisiones. Su relevancia para el campo laboral de mi carrera es directa: exige levantar requerimientos con una clienta real, tomar decisiones de arquitectura justificadas y diseñar la experiencia de usuario de un producto con lógica de negocio no trivial — es decir, moviliza el ciclo completo de un proyecto de software real, no un ejercicio simulado.</w:t>
      </w:r>
      <w:r w:rsidDel="00000000" w:rsidR="00000000" w:rsidRPr="00000000">
        <w:rPr>
          <w:rtl w:val="0"/>
        </w:rPr>
      </w:r>
    </w:p>
    <w:p w:rsidR="00000000" w:rsidDel="00000000" w:rsidP="00000000" w:rsidRDefault="00000000" w:rsidRPr="00000000" w14:paraId="00000028">
      <w:pPr>
        <w:pStyle w:val="Heading1"/>
        <w:spacing w:after="180" w:before="340" w:lineRule="auto"/>
        <w:rPr/>
      </w:pPr>
      <w:r w:rsidDel="00000000" w:rsidR="00000000" w:rsidRPr="00000000">
        <w:rPr>
          <w:rFonts w:ascii="Calibri" w:cs="Calibri" w:eastAsia="Calibri" w:hAnsi="Calibri"/>
          <w:b w:val="1"/>
          <w:bCs w:val="1"/>
          <w:color w:val="00347a"/>
          <w:sz w:val="28"/>
          <w:szCs w:val="28"/>
          <w:rtl w:val="0"/>
        </w:rPr>
        <w:t xml:space="preserve">2. Relación con las Competencias del Perfil de Egreso</w:t>
      </w:r>
      <w:r w:rsidDel="00000000" w:rsidR="00000000" w:rsidRPr="00000000">
        <w:rPr>
          <w:rtl w:val="0"/>
        </w:rPr>
      </w:r>
    </w:p>
    <w:p w:rsidR="00000000" w:rsidDel="00000000" w:rsidP="00000000" w:rsidRDefault="00000000" w:rsidRPr="00000000" w14:paraId="00000029">
      <w:pPr>
        <w:spacing w:after="160" w:line="276" w:lineRule="auto"/>
        <w:jc w:val="both"/>
        <w:rPr/>
      </w:pPr>
      <w:r w:rsidDel="00000000" w:rsidR="00000000" w:rsidRPr="00000000">
        <w:rPr>
          <w:rFonts w:ascii="Calibri" w:cs="Calibri" w:eastAsia="Calibri" w:hAnsi="Calibri"/>
          <w:b w:val="0"/>
          <w:bCs w:val="0"/>
          <w:i w:val="0"/>
          <w:iCs w:val="0"/>
          <w:color w:val="1a1a1a"/>
          <w:sz w:val="22"/>
          <w:szCs w:val="22"/>
          <w:rtl w:val="0"/>
        </w:rPr>
        <w:t xml:space="preserve">Mi participación en este proyecto se relaciona directamente con la competencia de gestionar proyectos informáticos, ofreciendo alternativas para la toma de decisiones: colaboré en levantar y priorizar requerimientos junto al equipo y la clienta, y en las decisiones de alcance (qué queda dentro y fuera del MVP).</w:t>
      </w:r>
      <w:r w:rsidDel="00000000" w:rsidR="00000000" w:rsidRPr="00000000">
        <w:rPr>
          <w:rtl w:val="0"/>
        </w:rPr>
      </w:r>
    </w:p>
    <w:p w:rsidR="00000000" w:rsidDel="00000000" w:rsidP="00000000" w:rsidRDefault="00000000" w:rsidRPr="00000000" w14:paraId="0000002A">
      <w:pPr>
        <w:spacing w:after="160" w:line="276" w:lineRule="auto"/>
        <w:jc w:val="both"/>
        <w:rPr/>
      </w:pPr>
      <w:r w:rsidDel="00000000" w:rsidR="00000000" w:rsidRPr="00000000">
        <w:rPr>
          <w:rFonts w:ascii="Calibri" w:cs="Calibri" w:eastAsia="Calibri" w:hAnsi="Calibri"/>
          <w:b w:val="0"/>
          <w:bCs w:val="0"/>
          <w:i w:val="0"/>
          <w:iCs w:val="0"/>
          <w:color w:val="1a1a1a"/>
          <w:sz w:val="22"/>
          <w:szCs w:val="22"/>
          <w:rtl w:val="0"/>
        </w:rPr>
        <w:t xml:space="preserve">También se relaciona con la competencia de desarrollar una solución de software utilizando técnicas que sistematicen el proceso: mi aporte específico fue traducir los requerimientos confirmados en mockups interactivos de las seis pantallas principales del sistema, incluyendo el diseño funcional del motor de matching — la pieza que aplica teoría de grafos de forma concreta y visible para la clienta. Esto conecta con la competencia de construir modelos de datos, en la medida en que el diseño de esas pantallas obligó a pensar en la estructura de datos subyacente (personas, relaciones de enseñanza, rúbricas) antes de que existiera una sola línea de backend.</w:t>
      </w:r>
      <w:r w:rsidDel="00000000" w:rsidR="00000000" w:rsidRPr="00000000">
        <w:rPr>
          <w:rtl w:val="0"/>
        </w:rPr>
      </w:r>
    </w:p>
    <w:p w:rsidR="00000000" w:rsidDel="00000000" w:rsidP="00000000" w:rsidRDefault="00000000" w:rsidRPr="00000000" w14:paraId="0000002B">
      <w:pPr>
        <w:pStyle w:val="Heading1"/>
        <w:spacing w:after="180" w:before="340" w:lineRule="auto"/>
        <w:rPr/>
      </w:pPr>
      <w:r w:rsidDel="00000000" w:rsidR="00000000" w:rsidRPr="00000000">
        <w:rPr>
          <w:rFonts w:ascii="Calibri" w:cs="Calibri" w:eastAsia="Calibri" w:hAnsi="Calibri"/>
          <w:b w:val="1"/>
          <w:bCs w:val="1"/>
          <w:color w:val="00347a"/>
          <w:sz w:val="28"/>
          <w:szCs w:val="28"/>
          <w:rtl w:val="0"/>
        </w:rPr>
        <w:t xml:space="preserve">3. Relación con mis Intereses Profesionales</w:t>
      </w:r>
      <w:r w:rsidDel="00000000" w:rsidR="00000000" w:rsidRPr="00000000">
        <w:rPr>
          <w:rtl w:val="0"/>
        </w:rPr>
      </w:r>
    </w:p>
    <w:p w:rsidR="00000000" w:rsidDel="00000000" w:rsidP="00000000" w:rsidRDefault="00000000" w:rsidRPr="00000000" w14:paraId="0000002C">
      <w:pPr>
        <w:spacing w:after="160" w:line="276" w:lineRule="auto"/>
        <w:jc w:val="both"/>
        <w:rPr/>
      </w:pPr>
      <w:r w:rsidDel="00000000" w:rsidR="00000000" w:rsidRPr="00000000">
        <w:rPr>
          <w:rFonts w:ascii="Calibri" w:cs="Calibri" w:eastAsia="Calibri" w:hAnsi="Calibri"/>
          <w:b w:val="0"/>
          <w:bCs w:val="0"/>
          <w:i w:val="0"/>
          <w:iCs w:val="0"/>
          <w:color w:val="1a1a1a"/>
          <w:sz w:val="22"/>
          <w:szCs w:val="22"/>
          <w:rtl w:val="0"/>
        </w:rPr>
        <w:t xml:space="preserve">Mis intereses profesionales están en el diseño de interfaces y experiencia de usuario aplicados a productos con lógica de negocio compleja, y en la traducción de conceptos técnicos abstractos en interacciones simples de entender para un usuario final no técnico. Este proyecto refleja eso con bastante claridad: la teoría de grafos que sostiene el motor de matching es un concepto matemático abstracto, y mi trabajo consistió en convertirlo en una interacción tan simple como deslizar una tarjeta — sin que la clienta ni el usuario final necesiten entender qué es un grafo para usar la plataforma.</w:t>
      </w:r>
      <w:r w:rsidDel="00000000" w:rsidR="00000000" w:rsidRPr="00000000">
        <w:rPr>
          <w:rtl w:val="0"/>
        </w:rPr>
      </w:r>
    </w:p>
    <w:p w:rsidR="00000000" w:rsidDel="00000000" w:rsidP="00000000" w:rsidRDefault="00000000" w:rsidRPr="00000000" w14:paraId="0000002D">
      <w:pPr>
        <w:spacing w:after="160" w:line="276" w:lineRule="auto"/>
        <w:jc w:val="both"/>
        <w:rPr/>
      </w:pPr>
      <w:r w:rsidDel="00000000" w:rsidR="00000000" w:rsidRPr="00000000">
        <w:rPr>
          <w:rFonts w:ascii="Calibri" w:cs="Calibri" w:eastAsia="Calibri" w:hAnsi="Calibri"/>
          <w:b w:val="0"/>
          <w:bCs w:val="0"/>
          <w:i w:val="0"/>
          <w:iCs w:val="0"/>
          <w:color w:val="1a1a1a"/>
          <w:sz w:val="22"/>
          <w:szCs w:val="22"/>
          <w:rtl w:val="0"/>
        </w:rPr>
        <w:t xml:space="preserve">También me interesa el desarrollo full-stack con responsabilidad sobre el producto completo, no solo sobre la interfaz visual, por lo que participar en las decisiones de arquitectura y en la relación entre las pantallas y el modelo de datos que representan fue una motivación adicional para tomar este rol dentro del equipo.</w:t>
      </w:r>
      <w:r w:rsidDel="00000000" w:rsidR="00000000" w:rsidRPr="00000000">
        <w:rPr>
          <w:rtl w:val="0"/>
        </w:rPr>
      </w:r>
    </w:p>
    <w:p w:rsidR="00000000" w:rsidDel="00000000" w:rsidP="00000000" w:rsidRDefault="00000000" w:rsidRPr="00000000" w14:paraId="0000002E">
      <w:pPr>
        <w:pStyle w:val="Heading1"/>
        <w:spacing w:after="180" w:before="340" w:lineRule="auto"/>
        <w:rPr/>
      </w:pPr>
      <w:r w:rsidDel="00000000" w:rsidR="00000000" w:rsidRPr="00000000">
        <w:rPr>
          <w:rFonts w:ascii="Calibri" w:cs="Calibri" w:eastAsia="Calibri" w:hAnsi="Calibri"/>
          <w:b w:val="1"/>
          <w:bCs w:val="1"/>
          <w:color w:val="00347a"/>
          <w:sz w:val="28"/>
          <w:szCs w:val="28"/>
          <w:rtl w:val="0"/>
        </w:rPr>
        <w:t xml:space="preserve">4. Argumento de Factibilidad</w:t>
      </w:r>
      <w:r w:rsidDel="00000000" w:rsidR="00000000" w:rsidRPr="00000000">
        <w:rPr>
          <w:rtl w:val="0"/>
        </w:rPr>
      </w:r>
    </w:p>
    <w:p w:rsidR="00000000" w:rsidDel="00000000" w:rsidP="00000000" w:rsidRDefault="00000000" w:rsidRPr="00000000" w14:paraId="0000002F">
      <w:pPr>
        <w:spacing w:after="160" w:line="276" w:lineRule="auto"/>
        <w:jc w:val="both"/>
        <w:rPr/>
      </w:pPr>
      <w:r w:rsidDel="00000000" w:rsidR="00000000" w:rsidRPr="00000000">
        <w:rPr>
          <w:rFonts w:ascii="Calibri" w:cs="Calibri" w:eastAsia="Calibri" w:hAnsi="Calibri"/>
          <w:b w:val="0"/>
          <w:bCs w:val="0"/>
          <w:i w:val="0"/>
          <w:iCs w:val="0"/>
          <w:color w:val="1a1a1a"/>
          <w:sz w:val="22"/>
          <w:szCs w:val="22"/>
          <w:rtl w:val="0"/>
        </w:rPr>
        <w:t xml:space="preserve">El proyecto es factible de realizar dentro del tiempo de la asignatura porque el alcance del MVP fue acotado explícitamente junto con la clienta desde la primera reunión: sin IA generativa para creación de cursos, sin arquitectura multiempresa, sin certificación externa y sin personalización visual por empresa. Esto reduce el trabajo de ingeniería a lo esencial — matching, estructura de curso estandarizada y medición en tres momentos — dentro de un semestre.</w:t>
      </w:r>
      <w:r w:rsidDel="00000000" w:rsidR="00000000" w:rsidRPr="00000000">
        <w:rPr>
          <w:rtl w:val="0"/>
        </w:rPr>
      </w:r>
    </w:p>
    <w:p w:rsidR="00000000" w:rsidDel="00000000" w:rsidP="00000000" w:rsidRDefault="00000000" w:rsidRPr="00000000" w14:paraId="00000030">
      <w:pPr>
        <w:spacing w:after="160" w:line="276" w:lineRule="auto"/>
        <w:jc w:val="both"/>
        <w:rPr/>
      </w:pPr>
      <w:r w:rsidDel="00000000" w:rsidR="00000000" w:rsidRPr="00000000">
        <w:rPr>
          <w:rFonts w:ascii="Calibri" w:cs="Calibri" w:eastAsia="Calibri" w:hAnsi="Calibri"/>
          <w:b w:val="0"/>
          <w:bCs w:val="0"/>
          <w:i w:val="0"/>
          <w:iCs w:val="0"/>
          <w:color w:val="1a1a1a"/>
          <w:sz w:val="22"/>
          <w:szCs w:val="22"/>
          <w:rtl w:val="0"/>
        </w:rPr>
        <w:t xml:space="preserve">El stack tecnológico elegido (React, NestJS, PostgreSQL) está compuesto por tecnologías maduras y ya conocidas al menos parcialmente por el equipo, lo que reduce el riesgo de aprendizaje. Como posible dificultad, identifico que el diseño del esquema de datos de la rúbrica (editable por el capacitador pero de estructura fija) es la pieza de mayor incertidumbre técnica del proyecto; para abordarla, el equipo acordó prototipar esa parte del modelo de datos antes que cualquier pantalla adicional, en vez de descubrir el problema a mitad de semestre con UI ya construida encima.</w:t>
      </w:r>
      <w:r w:rsidDel="00000000" w:rsidR="00000000" w:rsidRPr="00000000">
        <w:rPr>
          <w:rtl w:val="0"/>
        </w:rPr>
      </w:r>
    </w:p>
    <w:p w:rsidR="00000000" w:rsidDel="00000000" w:rsidP="00000000" w:rsidRDefault="00000000" w:rsidRPr="00000000" w14:paraId="00000031">
      <w:pPr>
        <w:pStyle w:val="Heading1"/>
        <w:spacing w:after="180" w:before="340" w:lineRule="auto"/>
        <w:rPr/>
      </w:pPr>
      <w:r w:rsidDel="00000000" w:rsidR="00000000" w:rsidRPr="00000000">
        <w:rPr>
          <w:rFonts w:ascii="Calibri" w:cs="Calibri" w:eastAsia="Calibri" w:hAnsi="Calibri"/>
          <w:b w:val="1"/>
          <w:bCs w:val="1"/>
          <w:color w:val="00347a"/>
          <w:sz w:val="28"/>
          <w:szCs w:val="28"/>
          <w:rtl w:val="0"/>
        </w:rPr>
        <w:t xml:space="preserve">5. Objetivos</w:t>
      </w:r>
      <w:r w:rsidDel="00000000" w:rsidR="00000000" w:rsidRPr="00000000">
        <w:rPr>
          <w:rtl w:val="0"/>
        </w:rPr>
      </w:r>
    </w:p>
    <w:p w:rsidR="00000000" w:rsidDel="00000000" w:rsidP="00000000" w:rsidRDefault="00000000" w:rsidRPr="00000000" w14:paraId="00000032">
      <w:pPr>
        <w:pStyle w:val="Heading2"/>
        <w:spacing w:after="140" w:before="240" w:lineRule="auto"/>
        <w:rPr/>
      </w:pPr>
      <w:r w:rsidDel="00000000" w:rsidR="00000000" w:rsidRPr="00000000">
        <w:rPr>
          <w:rFonts w:ascii="Calibri" w:cs="Calibri" w:eastAsia="Calibri" w:hAnsi="Calibri"/>
          <w:b w:val="1"/>
          <w:bCs w:val="1"/>
          <w:color w:val="1a1a1a"/>
          <w:sz w:val="24"/>
          <w:szCs w:val="24"/>
          <w:rtl w:val="0"/>
        </w:rPr>
        <w:t xml:space="preserve">5.1 Objetivo general</w:t>
      </w:r>
      <w:r w:rsidDel="00000000" w:rsidR="00000000" w:rsidRPr="00000000">
        <w:rPr>
          <w:rtl w:val="0"/>
        </w:rPr>
      </w:r>
    </w:p>
    <w:p w:rsidR="00000000" w:rsidDel="00000000" w:rsidP="00000000" w:rsidRDefault="00000000" w:rsidRPr="00000000" w14:paraId="00000033">
      <w:pPr>
        <w:spacing w:after="160" w:line="276" w:lineRule="auto"/>
        <w:jc w:val="both"/>
        <w:rPr/>
      </w:pPr>
      <w:r w:rsidDel="00000000" w:rsidR="00000000" w:rsidRPr="00000000">
        <w:rPr>
          <w:rFonts w:ascii="Calibri" w:cs="Calibri" w:eastAsia="Calibri" w:hAnsi="Calibri"/>
          <w:b w:val="0"/>
          <w:bCs w:val="0"/>
          <w:i w:val="0"/>
          <w:iCs w:val="0"/>
          <w:color w:val="1a1a1a"/>
          <w:sz w:val="22"/>
          <w:szCs w:val="22"/>
          <w:rtl w:val="0"/>
        </w:rPr>
        <w:t xml:space="preserve">Diseñar y desarrollar un producto mínimo viable de una plataforma web que conecte, dentro de una empresa, a las personas que tienen una habilidad, conocimiento o actitud que enseñar con quienes desean aprenderla, incorporando una estructura de medición estandarizada que permita tomar decisiones informadas sobre dónde invertir en desarrollo interno.</w:t>
      </w:r>
      <w:r w:rsidDel="00000000" w:rsidR="00000000" w:rsidRPr="00000000">
        <w:rPr>
          <w:rtl w:val="0"/>
        </w:rPr>
      </w:r>
    </w:p>
    <w:p w:rsidR="00000000" w:rsidDel="00000000" w:rsidP="00000000" w:rsidRDefault="00000000" w:rsidRPr="00000000" w14:paraId="00000034">
      <w:pPr>
        <w:pStyle w:val="Heading2"/>
        <w:spacing w:after="140" w:before="240" w:lineRule="auto"/>
        <w:rPr/>
      </w:pPr>
      <w:r w:rsidDel="00000000" w:rsidR="00000000" w:rsidRPr="00000000">
        <w:rPr>
          <w:rFonts w:ascii="Calibri" w:cs="Calibri" w:eastAsia="Calibri" w:hAnsi="Calibri"/>
          <w:b w:val="1"/>
          <w:bCs w:val="1"/>
          <w:color w:val="1a1a1a"/>
          <w:sz w:val="24"/>
          <w:szCs w:val="24"/>
          <w:rtl w:val="0"/>
        </w:rPr>
        <w:t xml:space="preserve">5.2 Objetivos específicos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Diseñar la interacción de matching persona a persona basada en teoría de grafos, priorizando simplicidad de uso sobre complejidad algorítmica en el MVP.</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Traducir los requerimientos confirmados con ENACTIVA en mockups navegables de las pantallas principales del sistema.</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Definir junto al equipo una arquitectura de software y un stack tecnológico justificados frente a alternativas descartadas.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Modelar la estructura de curso estandarizada (diagnóstico, clase, monitoreo) y su rúbrica de evaluación configurable.</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Validar iterativamente el diseño con la clienta, manteniendo trazabilidad explícita entre lo confirmado, lo supuesto y lo propuesto por el equipo.</w:t>
      </w:r>
      <w:r w:rsidDel="00000000" w:rsidR="00000000" w:rsidRPr="00000000">
        <w:rPr>
          <w:rtl w:val="0"/>
        </w:rPr>
      </w:r>
    </w:p>
    <w:p w:rsidR="00000000" w:rsidDel="00000000" w:rsidP="00000000" w:rsidRDefault="00000000" w:rsidRPr="00000000" w14:paraId="0000003A">
      <w:pPr>
        <w:pStyle w:val="Heading1"/>
        <w:spacing w:after="180" w:before="340" w:lineRule="auto"/>
        <w:rPr/>
      </w:pPr>
      <w:r w:rsidDel="00000000" w:rsidR="00000000" w:rsidRPr="00000000">
        <w:rPr>
          <w:rFonts w:ascii="Calibri" w:cs="Calibri" w:eastAsia="Calibri" w:hAnsi="Calibri"/>
          <w:b w:val="1"/>
          <w:bCs w:val="1"/>
          <w:color w:val="00347a"/>
          <w:sz w:val="28"/>
          <w:szCs w:val="28"/>
          <w:rtl w:val="0"/>
        </w:rPr>
        <w:t xml:space="preserve">6. Propuesta de Metodología de Trabajo</w:t>
      </w:r>
      <w:r w:rsidDel="00000000" w:rsidR="00000000" w:rsidRPr="00000000">
        <w:rPr>
          <w:rtl w:val="0"/>
        </w:rPr>
      </w:r>
    </w:p>
    <w:p w:rsidR="00000000" w:rsidDel="00000000" w:rsidP="00000000" w:rsidRDefault="00000000" w:rsidRPr="00000000" w14:paraId="0000003B">
      <w:pPr>
        <w:spacing w:after="160" w:line="276" w:lineRule="auto"/>
        <w:jc w:val="both"/>
        <w:rPr/>
      </w:pPr>
      <w:r w:rsidDel="00000000" w:rsidR="00000000" w:rsidRPr="00000000">
        <w:rPr>
          <w:rFonts w:ascii="Calibri" w:cs="Calibri" w:eastAsia="Calibri" w:hAnsi="Calibri"/>
          <w:b w:val="0"/>
          <w:bCs w:val="0"/>
          <w:i w:val="0"/>
          <w:iCs w:val="0"/>
          <w:color w:val="1a1a1a"/>
          <w:sz w:val="22"/>
          <w:szCs w:val="22"/>
          <w:rtl w:val="0"/>
        </w:rPr>
        <w:t xml:space="preserve">El equipo trabaja con una metodología ágil basada en iteraciones semanales y "vertical slices": cada funcionalidad se construye de extremo a extremo (interfaz, lógica y datos) antes de avanzar a la siguiente, en vez de construir todas las pantallas primero. Esto permite mostrar avances demostrables a ENACTIVA en cada reunión de acompañamiento quincenal.</w:t>
      </w:r>
      <w:r w:rsidDel="00000000" w:rsidR="00000000" w:rsidRPr="00000000">
        <w:rPr>
          <w:rtl w:val="0"/>
        </w:rPr>
      </w:r>
    </w:p>
    <w:p w:rsidR="00000000" w:rsidDel="00000000" w:rsidP="00000000" w:rsidRDefault="00000000" w:rsidRPr="00000000" w14:paraId="0000003C">
      <w:pPr>
        <w:spacing w:after="160" w:line="276" w:lineRule="auto"/>
        <w:jc w:val="both"/>
        <w:rPr/>
      </w:pPr>
      <w:r w:rsidDel="00000000" w:rsidR="00000000" w:rsidRPr="00000000">
        <w:rPr>
          <w:rFonts w:ascii="Calibri" w:cs="Calibri" w:eastAsia="Calibri" w:hAnsi="Calibri"/>
          <w:b w:val="0"/>
          <w:bCs w:val="0"/>
          <w:i w:val="0"/>
          <w:iCs w:val="0"/>
          <w:color w:val="1a1a1a"/>
          <w:sz w:val="22"/>
          <w:szCs w:val="22"/>
          <w:rtl w:val="0"/>
        </w:rPr>
        <w:t xml:space="preserve">Para el desarrollo asistido con IA que usaremos en la etapa de construcción, seguimos además el flujo Explorar → Planificar → Implementar → Confirmar: antes de generar código para una funcionalidad nueva, se explicita el plan y se espera confirmación, especialmente para decisiones de modelo de datos, que son las más caras de deshacer en este proyecto.</w:t>
      </w:r>
      <w:r w:rsidDel="00000000" w:rsidR="00000000" w:rsidRPr="00000000">
        <w:rPr>
          <w:rtl w:val="0"/>
        </w:rPr>
      </w:r>
    </w:p>
    <w:p w:rsidR="00000000" w:rsidDel="00000000" w:rsidP="00000000" w:rsidRDefault="00000000" w:rsidRPr="00000000" w14:paraId="0000003D">
      <w:pPr>
        <w:pStyle w:val="Heading1"/>
        <w:spacing w:after="180" w:before="340" w:lineRule="auto"/>
        <w:rPr/>
      </w:pPr>
      <w:r w:rsidDel="00000000" w:rsidR="00000000" w:rsidRPr="00000000">
        <w:rPr>
          <w:rFonts w:ascii="Calibri" w:cs="Calibri" w:eastAsia="Calibri" w:hAnsi="Calibri"/>
          <w:b w:val="1"/>
          <w:bCs w:val="1"/>
          <w:color w:val="00347a"/>
          <w:sz w:val="28"/>
          <w:szCs w:val="28"/>
          <w:rtl w:val="0"/>
        </w:rPr>
        <w:t xml:space="preserve">7. Plan de Trabajo</w:t>
      </w:r>
      <w:r w:rsidDel="00000000" w:rsidR="00000000" w:rsidRPr="00000000">
        <w:rPr>
          <w:rtl w:val="0"/>
        </w:rPr>
      </w:r>
    </w:p>
    <w:p w:rsidR="00000000" w:rsidDel="00000000" w:rsidP="00000000" w:rsidRDefault="00000000" w:rsidRPr="00000000" w14:paraId="0000003E">
      <w:pPr>
        <w:spacing w:after="160" w:line="276" w:lineRule="auto"/>
        <w:jc w:val="both"/>
        <w:rPr/>
      </w:pPr>
      <w:r w:rsidDel="00000000" w:rsidR="00000000" w:rsidRPr="00000000">
        <w:rPr>
          <w:rFonts w:ascii="Calibri" w:cs="Calibri" w:eastAsia="Calibri" w:hAnsi="Calibri"/>
          <w:b w:val="0"/>
          <w:bCs w:val="0"/>
          <w:i w:val="0"/>
          <w:iCs w:val="0"/>
          <w:color w:val="1a1a1a"/>
          <w:sz w:val="22"/>
          <w:szCs w:val="22"/>
          <w:rtl w:val="0"/>
        </w:rPr>
        <w:t xml:space="preserve">El plan se organiza en fases incrementales a lo largo del semestre:</w:t>
      </w:r>
      <w:r w:rsidDel="00000000" w:rsidR="00000000" w:rsidRPr="00000000">
        <w:rPr>
          <w:rtl w:val="0"/>
        </w:rPr>
      </w:r>
    </w:p>
    <w:tbl>
      <w:tblPr>
        <w:tblStyle w:val="Table1"/>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600"/>
        <w:gridCol w:w="5100"/>
        <w:tblGridChange w:id="0">
          <w:tblGrid>
            <w:gridCol w:w="3200"/>
            <w:gridCol w:w="1600"/>
            <w:gridCol w:w="5100"/>
          </w:tblGrid>
        </w:tblGridChange>
      </w:tblGrid>
      <w:tr>
        <w:trPr>
          <w:cantSplit w:val="0"/>
          <w:tblHeader w:val="0"/>
        </w:trPr>
        <w:tc>
          <w:tcPr>
            <w:shd w:fill="00347a" w:val="clear"/>
            <w:tcMar>
              <w:top w:w="100.0" w:type="dxa"/>
              <w:left w:w="120.0" w:type="dxa"/>
              <w:bottom w:w="100.0" w:type="dxa"/>
              <w:right w:w="120.0" w:type="dxa"/>
            </w:tcMar>
          </w:tcPr>
          <w:p w:rsidR="00000000" w:rsidDel="00000000" w:rsidP="00000000" w:rsidRDefault="00000000" w:rsidRPr="00000000" w14:paraId="0000003F">
            <w:pPr>
              <w:spacing w:line="276" w:lineRule="auto"/>
              <w:rPr/>
            </w:pPr>
            <w:r w:rsidDel="00000000" w:rsidR="00000000" w:rsidRPr="00000000">
              <w:rPr>
                <w:rFonts w:ascii="Calibri" w:cs="Calibri" w:eastAsia="Calibri" w:hAnsi="Calibri"/>
                <w:b w:val="1"/>
                <w:bCs w:val="1"/>
                <w:color w:val="ffffff"/>
                <w:sz w:val="21"/>
                <w:szCs w:val="21"/>
                <w:rtl w:val="0"/>
              </w:rPr>
              <w:t xml:space="preserve">Fase</w:t>
            </w:r>
            <w:r w:rsidDel="00000000" w:rsidR="00000000" w:rsidRPr="00000000">
              <w:rPr>
                <w:rtl w:val="0"/>
              </w:rPr>
            </w:r>
          </w:p>
        </w:tc>
        <w:tc>
          <w:tcPr>
            <w:shd w:fill="00347a" w:val="clear"/>
            <w:tcMar>
              <w:top w:w="100.0" w:type="dxa"/>
              <w:left w:w="120.0" w:type="dxa"/>
              <w:bottom w:w="100.0" w:type="dxa"/>
              <w:right w:w="120.0" w:type="dxa"/>
            </w:tcMar>
          </w:tcPr>
          <w:p w:rsidR="00000000" w:rsidDel="00000000" w:rsidP="00000000" w:rsidRDefault="00000000" w:rsidRPr="00000000" w14:paraId="00000040">
            <w:pPr>
              <w:spacing w:line="276" w:lineRule="auto"/>
              <w:rPr/>
            </w:pPr>
            <w:r w:rsidDel="00000000" w:rsidR="00000000" w:rsidRPr="00000000">
              <w:rPr>
                <w:rFonts w:ascii="Calibri" w:cs="Calibri" w:eastAsia="Calibri" w:hAnsi="Calibri"/>
                <w:b w:val="1"/>
                <w:bCs w:val="1"/>
                <w:color w:val="ffffff"/>
                <w:sz w:val="21"/>
                <w:szCs w:val="21"/>
                <w:rtl w:val="0"/>
              </w:rPr>
              <w:t xml:space="preserve">Semanas</w:t>
            </w:r>
            <w:r w:rsidDel="00000000" w:rsidR="00000000" w:rsidRPr="00000000">
              <w:rPr>
                <w:rtl w:val="0"/>
              </w:rPr>
            </w:r>
          </w:p>
        </w:tc>
        <w:tc>
          <w:tcPr>
            <w:shd w:fill="00347a" w:val="clear"/>
            <w:tcMar>
              <w:top w:w="100.0" w:type="dxa"/>
              <w:left w:w="120.0" w:type="dxa"/>
              <w:bottom w:w="100.0" w:type="dxa"/>
              <w:right w:w="120.0" w:type="dxa"/>
            </w:tcMar>
          </w:tcPr>
          <w:p w:rsidR="00000000" w:rsidDel="00000000" w:rsidP="00000000" w:rsidRDefault="00000000" w:rsidRPr="00000000" w14:paraId="00000041">
            <w:pPr>
              <w:spacing w:line="276" w:lineRule="auto"/>
              <w:rPr/>
            </w:pPr>
            <w:r w:rsidDel="00000000" w:rsidR="00000000" w:rsidRPr="00000000">
              <w:rPr>
                <w:rFonts w:ascii="Calibri" w:cs="Calibri" w:eastAsia="Calibri" w:hAnsi="Calibri"/>
                <w:b w:val="1"/>
                <w:bCs w:val="1"/>
                <w:color w:val="ffffff"/>
                <w:sz w:val="21"/>
                <w:szCs w:val="21"/>
                <w:rtl w:val="0"/>
              </w:rPr>
              <w:t xml:space="preserve">Foco principal</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42">
            <w:pPr>
              <w:spacing w:line="276" w:lineRule="auto"/>
              <w:rPr/>
            </w:pPr>
            <w:r w:rsidDel="00000000" w:rsidR="00000000" w:rsidRPr="00000000">
              <w:rPr>
                <w:rFonts w:ascii="Calibri" w:cs="Calibri" w:eastAsia="Calibri" w:hAnsi="Calibri"/>
                <w:b w:val="0"/>
                <w:bCs w:val="0"/>
                <w:color w:val="1a1a1a"/>
                <w:sz w:val="21"/>
                <w:szCs w:val="21"/>
                <w:rtl w:val="0"/>
              </w:rPr>
              <w:t xml:space="preserve">Fase 0 — Setup</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3">
            <w:pPr>
              <w:spacing w:line="276" w:lineRule="auto"/>
              <w:rPr/>
            </w:pPr>
            <w:r w:rsidDel="00000000" w:rsidR="00000000" w:rsidRPr="00000000">
              <w:rPr>
                <w:rFonts w:ascii="Calibri" w:cs="Calibri" w:eastAsia="Calibri" w:hAnsi="Calibri"/>
                <w:b w:val="0"/>
                <w:bCs w:val="0"/>
                <w:color w:val="1a1a1a"/>
                <w:sz w:val="21"/>
                <w:szCs w:val="21"/>
                <w:rtl w:val="0"/>
              </w:rPr>
              <w:t xml:space="preserve">1–2</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4">
            <w:pPr>
              <w:spacing w:line="276" w:lineRule="auto"/>
              <w:rPr/>
            </w:pPr>
            <w:r w:rsidDel="00000000" w:rsidR="00000000" w:rsidRPr="00000000">
              <w:rPr>
                <w:rFonts w:ascii="Calibri" w:cs="Calibri" w:eastAsia="Calibri" w:hAnsi="Calibri"/>
                <w:b w:val="0"/>
                <w:bCs w:val="0"/>
                <w:color w:val="1a1a1a"/>
                <w:sz w:val="21"/>
                <w:szCs w:val="21"/>
                <w:rtl w:val="0"/>
              </w:rPr>
              <w:t xml:space="preserve">Repositorio, esquema inicial de base de datos, wireframes.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45">
            <w:pPr>
              <w:spacing w:line="276" w:lineRule="auto"/>
              <w:rPr/>
            </w:pPr>
            <w:r w:rsidDel="00000000" w:rsidR="00000000" w:rsidRPr="00000000">
              <w:rPr>
                <w:rFonts w:ascii="Calibri" w:cs="Calibri" w:eastAsia="Calibri" w:hAnsi="Calibri"/>
                <w:b w:val="0"/>
                <w:bCs w:val="0"/>
                <w:color w:val="1a1a1a"/>
                <w:sz w:val="21"/>
                <w:szCs w:val="21"/>
                <w:rtl w:val="0"/>
              </w:rPr>
              <w:t xml:space="preserve">MVP 0 — Vertical slice mínimo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6">
            <w:pPr>
              <w:spacing w:line="276" w:lineRule="auto"/>
              <w:rPr/>
            </w:pPr>
            <w:r w:rsidDel="00000000" w:rsidR="00000000" w:rsidRPr="00000000">
              <w:rPr>
                <w:rFonts w:ascii="Calibri" w:cs="Calibri" w:eastAsia="Calibri" w:hAnsi="Calibri"/>
                <w:b w:val="0"/>
                <w:bCs w:val="0"/>
                <w:color w:val="1a1a1a"/>
                <w:sz w:val="21"/>
                <w:szCs w:val="21"/>
                <w:rtl w:val="0"/>
              </w:rPr>
              <w:t xml:space="preserve">3–4</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7">
            <w:pPr>
              <w:spacing w:line="276" w:lineRule="auto"/>
              <w:rPr/>
            </w:pPr>
            <w:r w:rsidDel="00000000" w:rsidR="00000000" w:rsidRPr="00000000">
              <w:rPr>
                <w:rFonts w:ascii="Calibri" w:cs="Calibri" w:eastAsia="Calibri" w:hAnsi="Calibri"/>
                <w:b w:val="0"/>
                <w:bCs w:val="0"/>
                <w:color w:val="1a1a1a"/>
                <w:sz w:val="21"/>
                <w:szCs w:val="21"/>
                <w:rtl w:val="0"/>
              </w:rPr>
              <w:t xml:space="preserve">Autenticación y roles, perfil de usuario, curso básico end-to-end.</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48">
            <w:pPr>
              <w:spacing w:line="276" w:lineRule="auto"/>
              <w:rPr/>
            </w:pPr>
            <w:r w:rsidDel="00000000" w:rsidR="00000000" w:rsidRPr="00000000">
              <w:rPr>
                <w:rFonts w:ascii="Calibri" w:cs="Calibri" w:eastAsia="Calibri" w:hAnsi="Calibri"/>
                <w:b w:val="0"/>
                <w:bCs w:val="0"/>
                <w:color w:val="1a1a1a"/>
                <w:sz w:val="21"/>
                <w:szCs w:val="21"/>
                <w:rtl w:val="0"/>
              </w:rPr>
              <w:t xml:space="preserve">MVP 1 — Núcleo del producto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9">
            <w:pPr>
              <w:spacing w:line="276" w:lineRule="auto"/>
              <w:rPr/>
            </w:pPr>
            <w:r w:rsidDel="00000000" w:rsidR="00000000" w:rsidRPr="00000000">
              <w:rPr>
                <w:rFonts w:ascii="Calibri" w:cs="Calibri" w:eastAsia="Calibri" w:hAnsi="Calibri"/>
                <w:b w:val="0"/>
                <w:bCs w:val="0"/>
                <w:color w:val="1a1a1a"/>
                <w:sz w:val="21"/>
                <w:szCs w:val="21"/>
                <w:rtl w:val="0"/>
              </w:rPr>
              <w:t xml:space="preserve">5–8</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A">
            <w:pPr>
              <w:spacing w:line="276" w:lineRule="auto"/>
              <w:rPr/>
            </w:pPr>
            <w:r w:rsidDel="00000000" w:rsidR="00000000" w:rsidRPr="00000000">
              <w:rPr>
                <w:rFonts w:ascii="Calibri" w:cs="Calibri" w:eastAsia="Calibri" w:hAnsi="Calibri"/>
                <w:b w:val="0"/>
                <w:bCs w:val="0"/>
                <w:color w:val="1a1a1a"/>
                <w:sz w:val="21"/>
                <w:szCs w:val="21"/>
                <w:rtl w:val="0"/>
              </w:rPr>
              <w:t xml:space="preserve">Motor de matching, rúbrica estandarizada, cálculo de logro.</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4B">
            <w:pPr>
              <w:spacing w:line="276" w:lineRule="auto"/>
              <w:rPr/>
            </w:pPr>
            <w:r w:rsidDel="00000000" w:rsidR="00000000" w:rsidRPr="00000000">
              <w:rPr>
                <w:rFonts w:ascii="Calibri" w:cs="Calibri" w:eastAsia="Calibri" w:hAnsi="Calibri"/>
                <w:b w:val="0"/>
                <w:bCs w:val="0"/>
                <w:color w:val="1a1a1a"/>
                <w:sz w:val="21"/>
                <w:szCs w:val="21"/>
                <w:rtl w:val="0"/>
              </w:rPr>
              <w:t xml:space="preserve">MVP 2 — Medición y dashboards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C">
            <w:pPr>
              <w:spacing w:line="276" w:lineRule="auto"/>
              <w:rPr/>
            </w:pPr>
            <w:r w:rsidDel="00000000" w:rsidR="00000000" w:rsidRPr="00000000">
              <w:rPr>
                <w:rFonts w:ascii="Calibri" w:cs="Calibri" w:eastAsia="Calibri" w:hAnsi="Calibri"/>
                <w:b w:val="0"/>
                <w:bCs w:val="0"/>
                <w:color w:val="1a1a1a"/>
                <w:sz w:val="21"/>
                <w:szCs w:val="21"/>
                <w:rtl w:val="0"/>
              </w:rPr>
              <w:t xml:space="preserve">9–11</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D">
            <w:pPr>
              <w:spacing w:line="276" w:lineRule="auto"/>
              <w:rPr/>
            </w:pPr>
            <w:r w:rsidDel="00000000" w:rsidR="00000000" w:rsidRPr="00000000">
              <w:rPr>
                <w:rFonts w:ascii="Calibri" w:cs="Calibri" w:eastAsia="Calibri" w:hAnsi="Calibri"/>
                <w:b w:val="0"/>
                <w:bCs w:val="0"/>
                <w:color w:val="1a1a1a"/>
                <w:sz w:val="21"/>
                <w:szCs w:val="21"/>
                <w:rtl w:val="0"/>
              </w:rPr>
              <w:t xml:space="preserve">Tests en 3 momentos, ambos dashboards, exportación de datos.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4E">
            <w:pPr>
              <w:spacing w:line="276" w:lineRule="auto"/>
              <w:rPr/>
            </w:pPr>
            <w:r w:rsidDel="00000000" w:rsidR="00000000" w:rsidRPr="00000000">
              <w:rPr>
                <w:rFonts w:ascii="Calibri" w:cs="Calibri" w:eastAsia="Calibri" w:hAnsi="Calibri"/>
                <w:b w:val="0"/>
                <w:bCs w:val="0"/>
                <w:color w:val="1a1a1a"/>
                <w:sz w:val="21"/>
                <w:szCs w:val="21"/>
                <w:rtl w:val="0"/>
              </w:rPr>
              <w:t xml:space="preserve">MVP 3 — Endurecimiento y demo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F">
            <w:pPr>
              <w:spacing w:line="276" w:lineRule="auto"/>
              <w:rPr/>
            </w:pPr>
            <w:r w:rsidDel="00000000" w:rsidR="00000000" w:rsidRPr="00000000">
              <w:rPr>
                <w:rFonts w:ascii="Calibri" w:cs="Calibri" w:eastAsia="Calibri" w:hAnsi="Calibri"/>
                <w:b w:val="0"/>
                <w:bCs w:val="0"/>
                <w:color w:val="1a1a1a"/>
                <w:sz w:val="21"/>
                <w:szCs w:val="21"/>
                <w:rtl w:val="0"/>
              </w:rPr>
              <w:t xml:space="preserve">12–14</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0">
            <w:pPr>
              <w:spacing w:line="276" w:lineRule="auto"/>
              <w:rPr/>
            </w:pPr>
            <w:r w:rsidDel="00000000" w:rsidR="00000000" w:rsidRPr="00000000">
              <w:rPr>
                <w:rFonts w:ascii="Calibri" w:cs="Calibri" w:eastAsia="Calibri" w:hAnsi="Calibri"/>
                <w:b w:val="0"/>
                <w:bCs w:val="0"/>
                <w:color w:val="1a1a1a"/>
                <w:sz w:val="21"/>
                <w:szCs w:val="21"/>
                <w:rtl w:val="0"/>
              </w:rPr>
              <w:t xml:space="preserve">Panel admin ENACTIVA, seguridad, despliegue del piloto.</w:t>
            </w:r>
            <w:r w:rsidDel="00000000" w:rsidR="00000000" w:rsidRPr="00000000">
              <w:rPr>
                <w:rtl w:val="0"/>
              </w:rPr>
            </w:r>
          </w:p>
        </w:tc>
      </w:tr>
    </w:tbl>
    <w:p w:rsidR="00000000" w:rsidDel="00000000" w:rsidP="00000000" w:rsidRDefault="00000000" w:rsidRPr="00000000" w14:paraId="00000051">
      <w:pPr>
        <w:spacing w:after="160" w:before="200" w:lineRule="auto"/>
        <w:rPr/>
      </w:pPr>
      <w:r w:rsidDel="00000000" w:rsidR="00000000" w:rsidRPr="00000000">
        <w:rPr>
          <w:rtl w:val="0"/>
        </w:rPr>
      </w:r>
    </w:p>
    <w:p w:rsidR="00000000" w:rsidDel="00000000" w:rsidP="00000000" w:rsidRDefault="00000000" w:rsidRPr="00000000" w14:paraId="00000052">
      <w:pPr>
        <w:spacing w:after="160" w:line="276" w:lineRule="auto"/>
        <w:jc w:val="both"/>
        <w:rPr/>
      </w:pPr>
      <w:r w:rsidDel="00000000" w:rsidR="00000000" w:rsidRPr="00000000">
        <w:rPr>
          <w:rFonts w:ascii="Calibri" w:cs="Calibri" w:eastAsia="Calibri" w:hAnsi="Calibri"/>
          <w:b w:val="0"/>
          <w:bCs w:val="0"/>
          <w:i w:val="0"/>
          <w:iCs w:val="0"/>
          <w:color w:val="1a1a1a"/>
          <w:sz w:val="22"/>
          <w:szCs w:val="22"/>
          <w:rtl w:val="0"/>
        </w:rPr>
        <w:t xml:space="preserve">Como facilitador identifico el acompañamiento quincenal de la clienta, que permite corregir el rumbo temprano. Como posible obstaculizador identifico la coordinación de tiempos entre los 4 integrantes del equipo para las instancias de diseño conjunto (como el modelo de datos de la rúbrica), que requieren estar todos presentes para no generar decisiones contradictorias.</w:t>
      </w:r>
      <w:r w:rsidDel="00000000" w:rsidR="00000000" w:rsidRPr="00000000">
        <w:rPr>
          <w:rtl w:val="0"/>
        </w:rPr>
      </w:r>
    </w:p>
    <w:p w:rsidR="00000000" w:rsidDel="00000000" w:rsidP="00000000" w:rsidRDefault="00000000" w:rsidRPr="00000000" w14:paraId="00000053">
      <w:pPr>
        <w:pStyle w:val="Heading1"/>
        <w:spacing w:after="180" w:before="340" w:lineRule="auto"/>
        <w:rPr/>
      </w:pPr>
      <w:r w:rsidDel="00000000" w:rsidR="00000000" w:rsidRPr="00000000">
        <w:rPr>
          <w:rFonts w:ascii="Calibri" w:cs="Calibri" w:eastAsia="Calibri" w:hAnsi="Calibri"/>
          <w:b w:val="1"/>
          <w:bCs w:val="1"/>
          <w:color w:val="00347a"/>
          <w:sz w:val="28"/>
          <w:szCs w:val="28"/>
          <w:rtl w:val="0"/>
        </w:rPr>
        <w:t xml:space="preserve">8. Propuesta de Evidencias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Transcripción y apuntes de las reuniones de levantamiento de requerimientos con ENACTIVA — dan cuenta del origen de cada requerimiento confirmado.</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Planilla de requerimientos funcionales y no funcionales, con trazabilidad de estado (confirmado/supuesto/propuesta/pregunta abierta).</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Documento de análisis técnico de arquitectura, que justifica cada decisión de stack frente a alternativas descartadas.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Mockups interactivos de las pantallas principales del sistema, incluyendo el motor de matching — evidencia directa de mi aporte individual al proyecto.</w:t>
      </w:r>
      <w:r w:rsidDel="00000000" w:rsidR="00000000" w:rsidRPr="00000000">
        <w:rPr>
          <w:rtl w:val="0"/>
        </w:rPr>
      </w:r>
    </w:p>
    <w:p w:rsidR="00000000" w:rsidDel="00000000" w:rsidP="00000000" w:rsidRDefault="00000000" w:rsidRPr="00000000" w14:paraId="00000058">
      <w:pPr>
        <w:spacing w:after="160" w:line="276" w:lineRule="auto"/>
        <w:jc w:val="both"/>
        <w:rPr/>
      </w:pPr>
      <w:r w:rsidDel="00000000" w:rsidR="00000000" w:rsidRPr="00000000">
        <w:rPr>
          <w:rFonts w:ascii="Calibri" w:cs="Calibri" w:eastAsia="Calibri" w:hAnsi="Calibri"/>
          <w:b w:val="0"/>
          <w:bCs w:val="0"/>
          <w:i w:val="0"/>
          <w:iCs w:val="0"/>
          <w:color w:val="1a1a1a"/>
          <w:sz w:val="22"/>
          <w:szCs w:val="22"/>
          <w:rtl w:val="0"/>
        </w:rPr>
        <w:t xml:space="preserve">Elegí estas evidencias porque cada una se generó inmediatamente después de la instancia que la origina (reunión, decisión de arquitectura, diseño de pantalla), lo que permite verificar el origen de cada afirmación de este informe en vez de reconstruirla de memoria al final del semestre.</w:t>
      </w:r>
      <w:r w:rsidDel="00000000" w:rsidR="00000000" w:rsidRPr="00000000">
        <w:rPr>
          <w:rtl w:val="0"/>
        </w:rPr>
      </w:r>
    </w:p>
    <w:p w:rsidR="00000000" w:rsidDel="00000000" w:rsidP="00000000" w:rsidRDefault="00000000" w:rsidRPr="00000000" w14:paraId="00000059">
      <w:pPr>
        <w:spacing w:after="160" w:line="276" w:lineRule="auto"/>
        <w:jc w:val="both"/>
        <w:rPr/>
      </w:pPr>
      <w:r w:rsidDel="00000000" w:rsidR="00000000" w:rsidRPr="00000000">
        <w:rPr>
          <w:rtl w:val="0"/>
        </w:rPr>
      </w:r>
    </w:p>
    <w:p w:rsidR="00000000" w:rsidDel="00000000" w:rsidP="00000000" w:rsidRDefault="00000000" w:rsidRPr="00000000" w14:paraId="0000005A">
      <w:pPr>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spacing w:after="180" w:before="340" w:lineRule="auto"/>
        <w:rPr/>
      </w:pPr>
      <w:r w:rsidDel="00000000" w:rsidR="00000000" w:rsidRPr="00000000">
        <w:rPr>
          <w:rFonts w:ascii="Calibri" w:cs="Calibri" w:eastAsia="Calibri" w:hAnsi="Calibri"/>
          <w:b w:val="1"/>
          <w:bCs w:val="1"/>
          <w:color w:val="00347a"/>
          <w:sz w:val="28"/>
          <w:szCs w:val="28"/>
          <w:rtl w:val="0"/>
        </w:rPr>
        <w:t xml:space="preserve">Individual Conclusion</w:t>
      </w:r>
      <w:r w:rsidDel="00000000" w:rsidR="00000000" w:rsidRPr="00000000">
        <w:rPr>
          <w:rtl w:val="0"/>
        </w:rPr>
      </w:r>
    </w:p>
    <w:p w:rsidR="00000000" w:rsidDel="00000000" w:rsidP="00000000" w:rsidRDefault="00000000" w:rsidRPr="00000000" w14:paraId="0000005C">
      <w:pPr>
        <w:spacing w:after="160" w:line="276" w:lineRule="auto"/>
        <w:jc w:val="both"/>
        <w:rPr/>
      </w:pPr>
      <w:r w:rsidDel="00000000" w:rsidR="00000000" w:rsidRPr="00000000">
        <w:rPr>
          <w:rFonts w:ascii="Calibri" w:cs="Calibri" w:eastAsia="Calibri" w:hAnsi="Calibri"/>
          <w:b w:val="0"/>
          <w:bCs w:val="0"/>
          <w:i w:val="0"/>
          <w:iCs w:val="0"/>
          <w:color w:val="1a1a1a"/>
          <w:sz w:val="22"/>
          <w:szCs w:val="22"/>
          <w:rtl w:val="0"/>
        </w:rPr>
        <w:t xml:space="preserve">My main contribution to this phase was translating the confirmed requirements into the six screen mockups, and more specifically, working through how the graph-theory-based matching would actually appear and behave from a user's perspective. I am most confident about the decision to model matching as a simple, swipe-based interaction rather than a more complex recommendation interface — it matches exactly what Karina described in the meeting, and it keeps the first version of the matching engine simple enough to build within the semester. Before moving into development, I would still want to validate how ties or multiple good matches should be displayed, since the mockups currently assume a single best match is shown at a time, and that may not hold once real data is involved.</w:t>
      </w:r>
      <w:r w:rsidDel="00000000" w:rsidR="00000000" w:rsidRPr="00000000">
        <w:rPr>
          <w:rtl w:val="0"/>
        </w:rPr>
      </w:r>
    </w:p>
    <w:p w:rsidR="00000000" w:rsidDel="00000000" w:rsidP="00000000" w:rsidRDefault="00000000" w:rsidRPr="00000000" w14:paraId="0000005D">
      <w:pPr>
        <w:pStyle w:val="Heading1"/>
        <w:spacing w:after="180" w:before="340" w:lineRule="auto"/>
        <w:rPr/>
      </w:pPr>
      <w:r w:rsidDel="00000000" w:rsidR="00000000" w:rsidRPr="00000000">
        <w:rPr>
          <w:rFonts w:ascii="Calibri" w:cs="Calibri" w:eastAsia="Calibri" w:hAnsi="Calibri"/>
          <w:b w:val="1"/>
          <w:bCs w:val="1"/>
          <w:color w:val="00347a"/>
          <w:sz w:val="28"/>
          <w:szCs w:val="28"/>
          <w:rtl w:val="0"/>
        </w:rPr>
        <w:t xml:space="preserve">Reflection</w:t>
      </w:r>
      <w:r w:rsidDel="00000000" w:rsidR="00000000" w:rsidRPr="00000000">
        <w:rPr>
          <w:rtl w:val="0"/>
        </w:rPr>
      </w:r>
    </w:p>
    <w:p w:rsidR="00000000" w:rsidDel="00000000" w:rsidP="00000000" w:rsidRDefault="00000000" w:rsidRPr="00000000" w14:paraId="0000005E">
      <w:pPr>
        <w:spacing w:after="160" w:line="276" w:lineRule="auto"/>
        <w:jc w:val="both"/>
        <w:rPr/>
      </w:pPr>
      <w:r w:rsidDel="00000000" w:rsidR="00000000" w:rsidRPr="00000000">
        <w:rPr>
          <w:rFonts w:ascii="Calibri" w:cs="Calibri" w:eastAsia="Calibri" w:hAnsi="Calibri"/>
          <w:b w:val="0"/>
          <w:bCs w:val="0"/>
          <w:i w:val="0"/>
          <w:iCs w:val="0"/>
          <w:color w:val="1a1a1a"/>
          <w:sz w:val="22"/>
          <w:szCs w:val="22"/>
          <w:rtl w:val="0"/>
        </w:rPr>
        <w:t xml:space="preserve">What surprised me most was how much a single design decision — like presenting matching as a swipe instead of a filtered list — can carry the weight of an entire technical concept, in this case graph theory, without ever showing the client a graph. It forced me to think about interface design and the underlying data model at the same time, rather than treating them as separate steps. That connection between UX and architecture is a skill I had not really practiced before this phase. Compared to previous academic projects, where the interface was usually the last thing to consider, here it became one of the first things we had to get right, since it was how we validated whether the client's abstract idea of “matching people” actually made sense as a product.</w:t>
      </w:r>
      <w:r w:rsidDel="00000000" w:rsidR="00000000" w:rsidRPr="00000000">
        <w:rPr>
          <w:rtl w:val="0"/>
        </w:rPr>
      </w:r>
    </w:p>
    <w:sectPr>
      <w:headerReference r:id="rId7" w:type="default"/>
      <w:headerReference r:id="rId8" w:type="first"/>
      <w:footerReference r:id="rId9" w:type="default"/>
      <w:footerReference r:id="rId10" w:type="first"/>
      <w:pgSz w:h="16838" w:w="11906"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jc w:val="center"/>
      <w:rPr/>
    </w:pPr>
    <w:r w:rsidDel="00000000" w:rsidR="00000000" w:rsidRPr="00000000">
      <w:rPr>
        <w:rFonts w:ascii="Calibri" w:cs="Calibri" w:eastAsia="Calibri" w:hAnsi="Calibri"/>
        <w:color w:val="888888"/>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jc w:val="right"/>
      <w:rPr/>
    </w:pPr>
    <w:r w:rsidDel="00000000" w:rsidR="00000000" w:rsidRPr="00000000">
      <w:rPr/>
      <w:drawing>
        <wp:inline distB="0" distT="0" distL="0" distR="0">
          <wp:extent cx="1996440" cy="428625"/>
          <wp:effectExtent b="0" l="0" r="0" t="0"/>
          <wp:docPr descr="http://www.duoc.cl/normasgraficas/normasgraficas/marca-duoc/6logo-fondo-transparente/fondo-transparente.png" id="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31" w:hanging="259"/>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wlh4IjHtizuPupVGy2sBUJHQMg==">CgMxLjA4AHIhMUdYTXFpZTFzVGJsZldoaTV5Uk1qQWJDN2RwTGRJc1FZ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2026-09-23T13:19:46.039Z</dcterms:created>
  <dc:creator>Un-named</dc:creator>
</cp:coreProperties>
</file>

<file path=docProps/custom.xml><?xml version="1.0" encoding="utf-8"?>
<Properties xmlns="http://schemas.openxmlformats.org/officeDocument/2006/custom-properties" xmlns:vt="http://schemas.openxmlformats.org/officeDocument/2006/docPropsVTypes"/>
</file>