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  <w:jc w:val="center"/>
      </w:pPr>
      <w:r>
        <w:rPr>
          <w:rFonts w:ascii="Calibri" w:cs="Calibri" w:eastAsia="Calibri" w:hAnsi="Calibri"/>
          <w:b/>
          <w:bCs/>
          <w:color w:val="555555"/>
          <w:sz w:val="24"/>
          <w:szCs w:val="24"/>
        </w:rPr>
        <w:t xml:space="preserve">DUOC UC</w:t>
      </w:r>
    </w:p>
    <w:p>
      <w:pPr>
        <w:spacing w:after="700"/>
        <w:jc w:val="center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Escuela de Informática y Telecomunicaciones — Ingeniería en Informática</w:t>
      </w:r>
    </w:p>
    <w:p>
      <w:pPr>
        <w:spacing w:after="200" w:before="300"/>
        <w:jc w:val="center"/>
      </w:pPr>
      <w:r>
        <w:rPr>
          <w:rFonts w:ascii="Calibri" w:cs="Calibri" w:eastAsia="Calibri" w:hAnsi="Calibri"/>
          <w:b/>
          <w:bCs/>
          <w:color w:val="00347A"/>
          <w:sz w:val="44"/>
          <w:szCs w:val="44"/>
        </w:rPr>
        <w:t xml:space="preserve">Metodología de Trabajo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1A1A1A"/>
          <w:sz w:val="26"/>
          <w:szCs w:val="26"/>
        </w:rPr>
        <w:t xml:space="preserve">Fase 2 — Definición y Justificación</w:t>
      </w:r>
    </w:p>
    <w:p>
      <w:pPr>
        <w:spacing w:after="800"/>
        <w:jc w:val="center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Asignatura Capstone (PTY4614)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Proyecto: plataforma de matches corporativos para ENACTIVA SpA</w:t>
      </w:r>
    </w:p>
    <w:p>
      <w:pPr>
        <w:spacing w:after="500"/>
        <w:jc w:val="center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Cliente: Karina López Fuentealba, CEO y Directora Académica, ENACTIVA SpA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Integrantes: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Nicolás Saldivia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Benjamín Arias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Patricio Márquez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Giovanni Ortiz</w:t>
      </w:r>
    </w:p>
    <w:p>
      <w:pPr>
        <w:spacing w:before="800"/>
        <w:jc w:val="center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Santiago de Chile, 2026</w:t>
      </w:r>
    </w:p>
    <w:p>
      <w:r>
        <w:br w:type="page"/>
      </w:r>
    </w:p>
    <w:p>
      <w:pPr>
        <w:pStyle w:val="Heading1"/>
        <w:spacing w:after="180" w:before="340"/>
      </w:pPr>
      <w:r>
        <w:rPr>
          <w:rFonts w:ascii="Calibri" w:cs="Calibri" w:eastAsia="Calibri" w:hAnsi="Calibri"/>
          <w:b/>
          <w:bCs/>
          <w:color w:val="00347A"/>
          <w:sz w:val="28"/>
          <w:szCs w:val="28"/>
        </w:rPr>
        <w:t xml:space="preserve">1. Metodología Seleccionada: Scrum</w:t>
      </w:r>
    </w:p>
    <w:p>
      <w:pPr>
        <w:spacing w:after="160" w:line="276" w:lineRule="auto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El equipo trabajará bajo el framework ágil Scrum durante el desarrollo del proyecto. Esta decisión no parte de cero: formaliza y estructura la forma de trabajo que ya veníamos utilizando desde la Fase 1 — iteraciones semanales, entregas incrementales de extremo a extremo ("vertical slices") y revisiones periódicas con la clienta — dándole nombre, roles y ceremonias reconocidas por la disciplina.</w:t>
      </w:r>
    </w:p>
    <w:p>
      <w:pPr>
        <w:spacing w:after="160" w:line="276" w:lineRule="auto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Scrum es pertinente para este proyecto por cuatro razones concretas:</w:t>
      </w:r>
    </w:p>
    <w:p>
      <w:pPr>
        <w:pStyle w:val="ListParagraph"/>
        <w:numPr>
          <w:ilvl w:val="0"/>
          <w:numId w:val="2"/>
        </w:numPr>
        <w:spacing w:after="90" w:line="276" w:lineRule="auto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Cliente real con requerimientos que evolucionan: ya experimentamos en la Fase 1 que el alcance cambió entre la primera y la segunda reunión con ENACTIVA. Scrum está diseñado explícitamente para absorber ese tipo de cambio mediante la re-priorización del backlog al inicio de cada sprint, en vez de exigir requerimientos cerrados desde el principio como lo haría una metodología en cascada.</w:t>
      </w:r>
    </w:p>
    <w:p>
      <w:pPr>
        <w:pStyle w:val="ListParagraph"/>
        <w:numPr>
          <w:ilvl w:val="0"/>
          <w:numId w:val="2"/>
        </w:numPr>
        <w:spacing w:after="90" w:line="276" w:lineRule="auto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Necesidad de mostrar avances demostrables con frecuencia: ENACTIVA acordó un acompañamiento quincenal. El evento de Sprint Review de Scrum calza naturalmente con esa cadencia, dándole un propósito formal a cada reunión con la clienta.</w:t>
      </w:r>
    </w:p>
    <w:p>
      <w:pPr>
        <w:pStyle w:val="ListParagraph"/>
        <w:numPr>
          <w:ilvl w:val="0"/>
          <w:numId w:val="2"/>
        </w:numPr>
        <w:spacing w:after="90" w:line="276" w:lineRule="auto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Equipo pequeño y multidisciplinario (4 personas): Scrum funciona bien con equipos reducidos donde cada integrante participa tanto en el desarrollo como en las decisiones de producto, sin necesitar una estructura jerárquica pesada.</w:t>
      </w:r>
    </w:p>
    <w:p>
      <w:pPr>
        <w:pStyle w:val="ListParagraph"/>
        <w:numPr>
          <w:ilvl w:val="0"/>
          <w:numId w:val="2"/>
        </w:numPr>
        <w:spacing w:after="90" w:line="276" w:lineRule="auto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Alto riesgo técnico concentrado en pocas piezas: identificamos desde la Fase 1 que el motor de matching y el esquema de la rúbrica son las partes de mayor incertidumbre. Trabajar en sprints cortos permite exponer esas piezas riesgosas temprano y ajustar el rumbo antes de invertir tiempo en construir el resto del sistema sobre una base equivocada.</w:t>
      </w:r>
    </w:p>
    <w:p>
      <w:pPr>
        <w:pStyle w:val="Heading1"/>
        <w:spacing w:after="180" w:before="340"/>
      </w:pPr>
      <w:r>
        <w:rPr>
          <w:rFonts w:ascii="Calibri" w:cs="Calibri" w:eastAsia="Calibri" w:hAnsi="Calibri"/>
          <w:b/>
          <w:bCs/>
          <w:color w:val="00347A"/>
          <w:sz w:val="28"/>
          <w:szCs w:val="28"/>
        </w:rPr>
        <w:t xml:space="preserve">2. Alternativas Consideradas y Descartadas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900"/>
      </w:tblGrid>
      <w:tr>
        <w:tc>
          <w:tcPr>
            <w:tcW w:type="dxa" w:w="3000"/>
            <w:shd w:fill="00347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Metodología</w:t>
            </w:r>
          </w:p>
        </w:tc>
        <w:tc>
          <w:tcPr>
            <w:tcW w:type="dxa" w:w="6900"/>
            <w:shd w:fill="00347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Por qué se descartó</w:t>
            </w:r>
          </w:p>
        </w:tc>
      </w:tr>
      <w:tr>
        <w:tc>
          <w:tcPr>
            <w:tcW w:type="dxa" w:w="3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76" w:lineRule="auto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Cascada (Waterfall)</w:t>
            </w:r>
          </w:p>
        </w:tc>
        <w:tc>
          <w:tcPr>
            <w:tcW w:type="dxa" w:w="6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76" w:lineRule="auto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Exige requerimientos cerrados antes de comenzar a construir. Ya demostramos en la Fase 1 que el alcance del proyecto cambió entre reuniones con la clienta; una metodología secuencial nos habría obligado a re-planificar todo el proyecto en vez de solo el siguiente sprint.</w:t>
            </w:r>
          </w:p>
        </w:tc>
      </w:tr>
      <w:tr>
        <w:tc>
          <w:tcPr>
            <w:tcW w:type="dxa" w:w="3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76" w:lineRule="auto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Kanban puro</w:t>
            </w:r>
          </w:p>
        </w:tc>
        <w:tc>
          <w:tcPr>
            <w:tcW w:type="dxa" w:w="6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76" w:lineRule="auto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Es más adecuado para flujo continuo de tareas sin fecha de entrega fija (soporte, mantención). Nuestro proyecto tiene hitos de evaluación académica con fecha fija (Fase 1, 2 y 3) que se ajustan mejor a la estructura de sprints con objetivo y revisión definidos.</w:t>
            </w:r>
          </w:p>
        </w:tc>
      </w:tr>
      <w:tr>
        <w:tc>
          <w:tcPr>
            <w:tcW w:type="dxa" w:w="3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76" w:lineRule="auto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Extreme Programming (XP)</w:t>
            </w:r>
          </w:p>
        </w:tc>
        <w:tc>
          <w:tcPr>
            <w:tcW w:type="dxa" w:w="6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76" w:lineRule="auto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Sus prácticas más distintivas (programación en pares permanente, test-driven development estricto) exigen una disciplina y un tiempo de dedicación conjunta que el equipo, compatibilizando esto con otros ramos, no puede garantizar de forma sostenida durante todo el semestre.</w:t>
            </w:r>
          </w:p>
        </w:tc>
      </w:tr>
    </w:tbl>
    <w:p>
      <w:pPr>
        <w:spacing w:after="160" w:line="276" w:lineRule="auto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Se optó por no combinar Scrum con Kanban (Scrumban) para mantener la metodología simple de aplicar y de explicar ante la comisión evaluadora, dado que el equipo no tiene experiencia previa usando frameworks híbridos.</w:t>
      </w:r>
    </w:p>
    <w:p>
      <w:pPr>
        <w:pStyle w:val="Heading1"/>
        <w:spacing w:after="180" w:before="340"/>
      </w:pPr>
      <w:r>
        <w:rPr>
          <w:rFonts w:ascii="Calibri" w:cs="Calibri" w:eastAsia="Calibri" w:hAnsi="Calibri"/>
          <w:b/>
          <w:bCs/>
          <w:color w:val="00347A"/>
          <w:sz w:val="28"/>
          <w:szCs w:val="28"/>
        </w:rPr>
        <w:t xml:space="preserve">3. Roles del Equipo bajo Scrum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4500"/>
      </w:tblGrid>
      <w:tr>
        <w:tc>
          <w:tcPr>
            <w:tcW w:type="dxa" w:w="2200"/>
            <w:shd w:fill="00347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 Scrum</w:t>
            </w:r>
          </w:p>
        </w:tc>
        <w:tc>
          <w:tcPr>
            <w:tcW w:type="dxa" w:w="3200"/>
            <w:shd w:fill="00347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Integrante</w:t>
            </w:r>
          </w:p>
        </w:tc>
        <w:tc>
          <w:tcPr>
            <w:tcW w:type="dxa" w:w="4500"/>
            <w:shd w:fill="00347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Responsabilidad en este proyecto</w:t>
            </w:r>
          </w:p>
        </w:tc>
      </w:tr>
      <w:tr>
        <w:tc>
          <w:tcPr>
            <w:tcW w:type="dxa" w:w="2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76" w:lineRule="auto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Product Owner</w:t>
            </w:r>
          </w:p>
        </w:tc>
        <w:tc>
          <w:tcPr>
            <w:tcW w:type="dxa" w:w="3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76" w:lineRule="auto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Giovanni Ortiz</w:t>
            </w:r>
          </w:p>
        </w:tc>
        <w:tc>
          <w:tcPr>
            <w:tcW w:type="dxa" w:w="45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76" w:lineRule="auto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Punto de contacto principal con ENACTIVA, mantiene y prioriza el Product Backlog, traduce las necesidades de la clienta en historias de usuario.</w:t>
            </w:r>
          </w:p>
        </w:tc>
      </w:tr>
      <w:tr>
        <w:tc>
          <w:tcPr>
            <w:tcW w:type="dxa" w:w="2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76" w:lineRule="auto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Scrum Master</w:t>
            </w:r>
          </w:p>
        </w:tc>
        <w:tc>
          <w:tcPr>
            <w:tcW w:type="dxa" w:w="3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76" w:lineRule="auto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Nicolás Saldivia</w:t>
            </w:r>
          </w:p>
        </w:tc>
        <w:tc>
          <w:tcPr>
            <w:tcW w:type="dxa" w:w="45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76" w:lineRule="auto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Facilita las ceremonias, remueve impedimentos del equipo, cuida que se respete el proceso y los tiempos de cada sprint.</w:t>
            </w:r>
          </w:p>
        </w:tc>
      </w:tr>
      <w:tr>
        <w:tc>
          <w:tcPr>
            <w:tcW w:type="dxa" w:w="2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76" w:lineRule="auto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Development Team</w:t>
            </w:r>
          </w:p>
        </w:tc>
        <w:tc>
          <w:tcPr>
            <w:tcW w:type="dxa" w:w="3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76" w:lineRule="auto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Patricio Márquez y Benjamín Arias (junto con PO y SM, que también desarrollan)</w:t>
            </w:r>
          </w:p>
        </w:tc>
        <w:tc>
          <w:tcPr>
            <w:tcW w:type="dxa" w:w="45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76" w:lineRule="auto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Construyen el incremento de cada sprint: diseño, frontend, backend, base de datos y pruebas.</w:t>
            </w:r>
          </w:p>
        </w:tc>
      </w:tr>
    </w:tbl>
    <w:p>
      <w:pPr>
        <w:spacing w:after="160" w:line="276" w:lineRule="auto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En Scrum, tanto el Product Owner como el Scrum Master forman parte del equipo de desarrollo y también programan — no son roles de gestión exclusiva. Estos roles se revisarán al inicio de cada sprint y pueden rotar si el equipo lo considera necesario para repartir el aprendizaje de cada función.</w:t>
      </w:r>
    </w:p>
    <w:p>
      <w:pPr>
        <w:pStyle w:val="Heading1"/>
        <w:spacing w:after="180" w:before="340"/>
      </w:pPr>
      <w:r>
        <w:rPr>
          <w:rFonts w:ascii="Calibri" w:cs="Calibri" w:eastAsia="Calibri" w:hAnsi="Calibri"/>
          <w:b/>
          <w:bCs/>
          <w:color w:val="00347A"/>
          <w:sz w:val="28"/>
          <w:szCs w:val="28"/>
        </w:rPr>
        <w:t xml:space="preserve">4. Ceremonias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700"/>
        <w:gridCol w:w="4800"/>
      </w:tblGrid>
      <w:tr>
        <w:tc>
          <w:tcPr>
            <w:tcW w:type="dxa" w:w="2200"/>
            <w:shd w:fill="00347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Ceremonia</w:t>
            </w:r>
          </w:p>
        </w:tc>
        <w:tc>
          <w:tcPr>
            <w:tcW w:type="dxa" w:w="2700"/>
            <w:shd w:fill="00347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Frecuencia</w:t>
            </w:r>
          </w:p>
        </w:tc>
        <w:tc>
          <w:tcPr>
            <w:tcW w:type="dxa" w:w="4800"/>
            <w:shd w:fill="00347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Propósito</w:t>
            </w:r>
          </w:p>
        </w:tc>
      </w:tr>
      <w:tr>
        <w:tc>
          <w:tcPr>
            <w:tcW w:type="dxa" w:w="2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76" w:lineRule="auto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Sprint Planning</w:t>
            </w:r>
          </w:p>
        </w:tc>
        <w:tc>
          <w:tcPr>
            <w:tcW w:type="dxa" w:w="2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76" w:lineRule="auto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Al inicio de cada sprint (2 semanas)</w:t>
            </w:r>
          </w:p>
        </w:tc>
        <w:tc>
          <w:tcPr>
            <w:tcW w:type="dxa" w:w="4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76" w:lineRule="auto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El equipo selecciona los ítems del Product Backlog a construir en el sprint y los descompone en tareas concretas.</w:t>
            </w:r>
          </w:p>
        </w:tc>
      </w:tr>
      <w:tr>
        <w:tc>
          <w:tcPr>
            <w:tcW w:type="dxa" w:w="2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76" w:lineRule="auto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Daily Scrum</w:t>
            </w:r>
          </w:p>
        </w:tc>
        <w:tc>
          <w:tcPr>
            <w:tcW w:type="dxa" w:w="2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76" w:lineRule="auto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Async, 3 veces por semana</w:t>
            </w:r>
          </w:p>
        </w:tc>
        <w:tc>
          <w:tcPr>
            <w:tcW w:type="dxa" w:w="4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76" w:lineRule="auto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Cada integrante comparte avance, plan del día y bloqueos, vía canal de equipo (no siempre presencial, por compatibilidad de horarios con otros ramos).</w:t>
            </w:r>
          </w:p>
        </w:tc>
      </w:tr>
      <w:tr>
        <w:tc>
          <w:tcPr>
            <w:tcW w:type="dxa" w:w="2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76" w:lineRule="auto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Sprint Review</w:t>
            </w:r>
          </w:p>
        </w:tc>
        <w:tc>
          <w:tcPr>
            <w:tcW w:type="dxa" w:w="2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76" w:lineRule="auto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Al cierre de cada sprint (2 semanas), coincide con el acompañamiento quincenal de ENACTIVA</w:t>
            </w:r>
          </w:p>
        </w:tc>
        <w:tc>
          <w:tcPr>
            <w:tcW w:type="dxa" w:w="4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76" w:lineRule="auto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Se demuestra el incremento funcionando a la clienta y se recoge feedback directo para re-priorizar el backlog.</w:t>
            </w:r>
          </w:p>
        </w:tc>
      </w:tr>
      <w:tr>
        <w:tc>
          <w:tcPr>
            <w:tcW w:type="dxa" w:w="2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76" w:lineRule="auto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Sprint Retrospective</w:t>
            </w:r>
          </w:p>
        </w:tc>
        <w:tc>
          <w:tcPr>
            <w:tcW w:type="dxa" w:w="2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76" w:lineRule="auto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Al cierre de cada sprint, después del Review</w:t>
            </w:r>
          </w:p>
        </w:tc>
        <w:tc>
          <w:tcPr>
            <w:tcW w:type="dxa" w:w="4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76" w:lineRule="auto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El equipo revisa qué funcionó y qué no en su forma de trabajar, y define un ajuste concreto para el siguiente sprint.</w:t>
            </w:r>
          </w:p>
        </w:tc>
      </w:tr>
    </w:tbl>
    <w:p>
      <w:pPr>
        <w:pStyle w:val="Heading1"/>
        <w:spacing w:after="180" w:before="340"/>
      </w:pPr>
      <w:r>
        <w:rPr>
          <w:rFonts w:ascii="Calibri" w:cs="Calibri" w:eastAsia="Calibri" w:hAnsi="Calibri"/>
          <w:b/>
          <w:bCs/>
          <w:color w:val="00347A"/>
          <w:sz w:val="28"/>
          <w:szCs w:val="28"/>
        </w:rPr>
        <w:t xml:space="preserve">5. Artefactos</w:t>
      </w:r>
    </w:p>
    <w:p>
      <w:pPr>
        <w:pStyle w:val="ListParagraph"/>
        <w:numPr>
          <w:ilvl w:val="0"/>
          <w:numId w:val="2"/>
        </w:numPr>
        <w:spacing w:after="90" w:line="276" w:lineRule="auto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Product Backlog — ya existe: es la planilla de requerimientos funcionales y no funcionales priorizados (P0-P3) construida en la Fase 1, que se mantendrá viva y se reordenará según el feedback de cada Sprint Review.</w:t>
      </w:r>
    </w:p>
    <w:p>
      <w:pPr>
        <w:pStyle w:val="ListParagraph"/>
        <w:numPr>
          <w:ilvl w:val="0"/>
          <w:numId w:val="2"/>
        </w:numPr>
        <w:spacing w:after="90" w:line="276" w:lineRule="auto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Sprint Backlog — el subconjunto de ítems del Product Backlog comprometidos para el sprint en curso, descompuestos en tareas técnicas asignadas a cada integrante.</w:t>
      </w:r>
    </w:p>
    <w:p>
      <w:pPr>
        <w:pStyle w:val="ListParagraph"/>
        <w:numPr>
          <w:ilvl w:val="0"/>
          <w:numId w:val="2"/>
        </w:numPr>
        <w:spacing w:after="90" w:line="276" w:lineRule="auto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Incremento — el resultado funcional de cada sprint: una porción de sistema de extremo a extremo ("vertical slice") que puede demostrarse a la clienta, coherente con la metodología ya declarada en la Fase 1.</w:t>
      </w:r>
    </w:p>
    <w:p>
      <w:pPr>
        <w:pStyle w:val="Heading1"/>
        <w:spacing w:after="180" w:before="340"/>
      </w:pPr>
      <w:r>
        <w:rPr>
          <w:rFonts w:ascii="Calibri" w:cs="Calibri" w:eastAsia="Calibri" w:hAnsi="Calibri"/>
          <w:b/>
          <w:bCs/>
          <w:color w:val="00347A"/>
          <w:sz w:val="28"/>
          <w:szCs w:val="28"/>
        </w:rPr>
        <w:t xml:space="preserve">6. Duración de los Sprints y Calendario</w:t>
      </w:r>
    </w:p>
    <w:p>
      <w:pPr>
        <w:spacing w:after="160" w:line="276" w:lineRule="auto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Se definieron sprints de 2 semanas, alineados con la cadencia de acompañamiento quincenal acordada con ENACTIVA. Sobre las 18 semanas del semestre, esto da 9 sprints en total. La tabla marca con ✓ los sprints ya ejecutados y verificables en el repositorio (Pull Requests mergeados), y con → los que siguen:</w:t>
      </w:r>
    </w:p>
    <w:tbl>
      <w:tblPr>
        <w:tblW w:type="dxa" w:w="10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00"/>
        <w:gridCol w:w="6300"/>
        <w:gridCol w:w="1600"/>
      </w:tblGrid>
      <w:tr>
        <w:tc>
          <w:tcPr>
            <w:tcW w:type="dxa" w:w="1200"/>
            <w:shd w:fill="00347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1000"/>
            <w:shd w:fill="00347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Semanas</w:t>
            </w:r>
          </w:p>
        </w:tc>
        <w:tc>
          <w:tcPr>
            <w:tcW w:type="dxa" w:w="6300"/>
            <w:shd w:fill="00347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Objetivo principal</w:t>
            </w:r>
          </w:p>
        </w:tc>
        <w:tc>
          <w:tcPr>
            <w:tcW w:type="dxa" w:w="1600"/>
            <w:shd w:fill="00347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1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76" w:lineRule="auto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Sprint 0</w:t>
            </w:r>
          </w:p>
        </w:tc>
        <w:tc>
          <w:tcPr>
            <w:tcW w:type="dxa" w:w="1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76" w:lineRule="auto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1-2</w:t>
            </w:r>
          </w:p>
        </w:tc>
        <w:tc>
          <w:tcPr>
            <w:tcW w:type="dxa" w:w="63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76" w:lineRule="auto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Definición: levantamiento de requerimientos, primera arquitectura y mockups.</w:t>
            </w:r>
          </w:p>
        </w:tc>
        <w:tc>
          <w:tcPr>
            <w:tcW w:type="dxa" w:w="1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76" w:lineRule="auto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✓ Ejecutado</w:t>
            </w:r>
          </w:p>
        </w:tc>
      </w:tr>
      <w:tr>
        <w:tc>
          <w:tcPr>
            <w:tcW w:type="dxa" w:w="1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76" w:lineRule="auto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Sprint 1</w:t>
            </w:r>
          </w:p>
        </w:tc>
        <w:tc>
          <w:tcPr>
            <w:tcW w:type="dxa" w:w="1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76" w:lineRule="auto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3-4</w:t>
            </w:r>
          </w:p>
        </w:tc>
        <w:tc>
          <w:tcPr>
            <w:tcW w:type="dxa" w:w="63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76" w:lineRule="auto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Base segura: autenticación, roles, auditoría y CI (Slice 0). Empresas de punta a punta (Slice 1).</w:t>
            </w:r>
          </w:p>
        </w:tc>
        <w:tc>
          <w:tcPr>
            <w:tcW w:type="dxa" w:w="1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76" w:lineRule="auto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✓ Ejecutado</w:t>
            </w:r>
          </w:p>
        </w:tc>
      </w:tr>
      <w:tr>
        <w:tc>
          <w:tcPr>
            <w:tcW w:type="dxa" w:w="1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76" w:lineRule="auto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Sprint 2</w:t>
            </w:r>
          </w:p>
        </w:tc>
        <w:tc>
          <w:tcPr>
            <w:tcW w:type="dxa" w:w="1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76" w:lineRule="auto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5-6</w:t>
            </w:r>
          </w:p>
        </w:tc>
        <w:tc>
          <w:tcPr>
            <w:tcW w:type="dxa" w:w="63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76" w:lineRule="auto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Activación de cuentas por invitación (Slice 2). Colaboradores y carga masiva por CSV (Slice 3).</w:t>
            </w:r>
          </w:p>
        </w:tc>
        <w:tc>
          <w:tcPr>
            <w:tcW w:type="dxa" w:w="1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76" w:lineRule="auto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✓ Ejecutado</w:t>
            </w:r>
          </w:p>
        </w:tc>
      </w:tr>
      <w:tr>
        <w:tc>
          <w:tcPr>
            <w:tcW w:type="dxa" w:w="1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76" w:lineRule="auto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Sprint 3</w:t>
            </w:r>
          </w:p>
        </w:tc>
        <w:tc>
          <w:tcPr>
            <w:tcW w:type="dxa" w:w="1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76" w:lineRule="auto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7-8</w:t>
            </w:r>
          </w:p>
        </w:tc>
        <w:tc>
          <w:tcPr>
            <w:tcW w:type="dxa" w:w="63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76" w:lineRule="auto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Migración de monolito a microservicios: estructura base, mover autenticación/empresas/personas, gateway (fases M0-M2).</w:t>
            </w:r>
          </w:p>
        </w:tc>
        <w:tc>
          <w:tcPr>
            <w:tcW w:type="dxa" w:w="1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76" w:lineRule="auto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✓ Ejecutado (PR #16, #18, #19)</w:t>
            </w:r>
          </w:p>
        </w:tc>
      </w:tr>
      <w:tr>
        <w:tc>
          <w:tcPr>
            <w:tcW w:type="dxa" w:w="1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76" w:lineRule="auto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Sprint 4</w:t>
            </w:r>
          </w:p>
        </w:tc>
        <w:tc>
          <w:tcPr>
            <w:tcW w:type="dxa" w:w="1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76" w:lineRule="auto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9-10</w:t>
            </w:r>
          </w:p>
        </w:tc>
        <w:tc>
          <w:tcPr>
            <w:tcW w:type="dxa" w:w="63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76" w:lineRule="auto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Catálogo de temas y perfil "quiero enseñar / quiero aprender" en identity-service (Slice 4).</w:t>
            </w:r>
          </w:p>
        </w:tc>
        <w:tc>
          <w:tcPr>
            <w:tcW w:type="dxa" w:w="1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76" w:lineRule="auto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→ Siguiente</w:t>
            </w:r>
          </w:p>
        </w:tc>
      </w:tr>
      <w:tr>
        <w:tc>
          <w:tcPr>
            <w:tcW w:type="dxa" w:w="1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76" w:lineRule="auto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Sprint 5</w:t>
            </w:r>
          </w:p>
        </w:tc>
        <w:tc>
          <w:tcPr>
            <w:tcW w:type="dxa" w:w="1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76" w:lineRule="auto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11-12</w:t>
            </w:r>
          </w:p>
        </w:tc>
        <w:tc>
          <w:tcPr>
            <w:tcW w:type="dxa" w:w="63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76" w:lineRule="auto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Fichas de taller: nombre, fecha, horario, cupo, objetivo, resultados esperados, ubicación, agenda y recordatorios (Slice 5, en learning-service).</w:t>
            </w:r>
          </w:p>
        </w:tc>
        <w:tc>
          <w:tcPr>
            <w:tcW w:type="dxa" w:w="1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76" w:lineRule="auto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→ Planificado</w:t>
            </w:r>
          </w:p>
        </w:tc>
      </w:tr>
      <w:tr>
        <w:tc>
          <w:tcPr>
            <w:tcW w:type="dxa" w:w="1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76" w:lineRule="auto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Sprint 6</w:t>
            </w:r>
          </w:p>
        </w:tc>
        <w:tc>
          <w:tcPr>
            <w:tcW w:type="dxa" w:w="1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76" w:lineRule="auto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13-14</w:t>
            </w:r>
          </w:p>
        </w:tc>
        <w:tc>
          <w:tcPr>
            <w:tcW w:type="dxa" w:w="63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76" w:lineRule="auto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Motor de matches corporativos estilo swipe, dentro de la misma empresa (Slice 6, en matching-service).</w:t>
            </w:r>
          </w:p>
        </w:tc>
        <w:tc>
          <w:tcPr>
            <w:tcW w:type="dxa" w:w="1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76" w:lineRule="auto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→ Planificado</w:t>
            </w:r>
          </w:p>
        </w:tc>
      </w:tr>
      <w:tr>
        <w:tc>
          <w:tcPr>
            <w:tcW w:type="dxa" w:w="1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76" w:lineRule="auto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Sprint 7</w:t>
            </w:r>
          </w:p>
        </w:tc>
        <w:tc>
          <w:tcPr>
            <w:tcW w:type="dxa" w:w="1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76" w:lineRule="auto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15-16</w:t>
            </w:r>
          </w:p>
        </w:tc>
        <w:tc>
          <w:tcPr>
            <w:tcW w:type="dxa" w:w="63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76" w:lineRule="auto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Métricas avanzadas (patrones de interés) y funciones que Karina defina como prioritarias tras validar los Sprints 4-6.</w:t>
            </w:r>
          </w:p>
        </w:tc>
        <w:tc>
          <w:tcPr>
            <w:tcW w:type="dxa" w:w="1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76" w:lineRule="auto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→ Por confirmar con la clienta</w:t>
            </w:r>
          </w:p>
        </w:tc>
      </w:tr>
      <w:tr>
        <w:tc>
          <w:tcPr>
            <w:tcW w:type="dxa" w:w="1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76" w:lineRule="auto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Sprint 8</w:t>
            </w:r>
          </w:p>
        </w:tc>
        <w:tc>
          <w:tcPr>
            <w:tcW w:type="dxa" w:w="1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76" w:lineRule="auto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17-18</w:t>
            </w:r>
          </w:p>
        </w:tc>
        <w:tc>
          <w:tcPr>
            <w:tcW w:type="dxa" w:w="63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76" w:lineRule="auto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Despliegue público (M4), endurecimiento, exportación/supresión de datos (Ley 21.719), demo final.</w:t>
            </w:r>
          </w:p>
        </w:tc>
        <w:tc>
          <w:tcPr>
            <w:tcW w:type="dxa" w:w="1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76" w:lineRule="auto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→ Planificado</w:t>
            </w:r>
          </w:p>
        </w:tc>
      </w:tr>
    </w:tbl>
    <w:p>
      <w:pPr>
        <w:spacing w:after="160" w:line="276" w:lineRule="auto"/>
        <w:jc w:val="both"/>
      </w:pP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2"/>
          <w:szCs w:val="22"/>
        </w:rPr>
        <w:t xml:space="preserve">El antiguo Sprint 7 (rúbrica y mediciones en 3 momentos) queda en pausa: según lo conversado con Karina el 29-09-2026, esa funcionalidad está "en duda" y se retomará solo si ella la confirma como prioridad, en vez de darla por definida de antemano.</w:t>
      </w:r>
    </w:p>
    <w:p>
      <w:pPr>
        <w:pStyle w:val="Heading1"/>
        <w:spacing w:after="180" w:before="340"/>
      </w:pPr>
      <w:r>
        <w:rPr>
          <w:rFonts w:ascii="Calibri" w:cs="Calibri" w:eastAsia="Calibri" w:hAnsi="Calibri"/>
          <w:b/>
          <w:bCs/>
          <w:color w:val="00347A"/>
          <w:sz w:val="28"/>
          <w:szCs w:val="28"/>
        </w:rPr>
        <w:t xml:space="preserve">7. Herramientas de Seguimiento</w:t>
      </w:r>
    </w:p>
    <w:p>
      <w:pPr>
        <w:pStyle w:val="ListParagraph"/>
        <w:numPr>
          <w:ilvl w:val="0"/>
          <w:numId w:val="2"/>
        </w:numPr>
        <w:spacing w:after="90" w:line="276" w:lineRule="auto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GitHub Projects — tablero Kanban ligado directamente al repositorio de código, para visualizar el Sprint Backlog en curso (To Do / In Progress / Done) sin depender de una herramienta externa desconectada del código.</w:t>
      </w:r>
    </w:p>
    <w:p>
      <w:pPr>
        <w:pStyle w:val="ListParagraph"/>
        <w:numPr>
          <w:ilvl w:val="0"/>
          <w:numId w:val="2"/>
        </w:numPr>
        <w:spacing w:after="90" w:line="276" w:lineRule="auto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GitHub Issues — cada tarea del sprint se registra como issue, asignada a un integrante, con referencia al ítem del Product Backlog del que proviene.</w:t>
      </w:r>
    </w:p>
    <w:p>
      <w:pPr>
        <w:pStyle w:val="ListParagraph"/>
        <w:numPr>
          <w:ilvl w:val="0"/>
          <w:numId w:val="2"/>
        </w:numPr>
        <w:spacing w:after="90" w:line="276" w:lineRule="auto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Actas de Sprint Review — breve registro escrito de lo demostrado a ENACTIVA y el feedback recibido en cada quincena, que se suma a la trazabilidad confirmado/supuesto/propuesta/pregunta abierta ya usada desde la Fase 1.</w:t>
      </w:r>
    </w:p>
    <w:p>
      <w:pPr>
        <w:pStyle w:val="Heading1"/>
        <w:spacing w:after="180" w:before="340"/>
      </w:pPr>
      <w:r>
        <w:rPr>
          <w:rFonts w:ascii="Calibri" w:cs="Calibri" w:eastAsia="Calibri" w:hAnsi="Calibri"/>
          <w:b/>
          <w:bCs/>
          <w:color w:val="00347A"/>
          <w:sz w:val="28"/>
          <w:szCs w:val="28"/>
        </w:rPr>
        <w:t xml:space="preserve">8. Cómo se Evidenciará el Seguimiento y Avance</w:t>
      </w:r>
    </w:p>
    <w:p>
      <w:pPr>
        <w:spacing w:after="160" w:line="276" w:lineRule="auto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Para dar cuenta de la planificación, organización, asignación de responsabilidades y avance del proyecto, el equipo mantendrá:</w:t>
      </w:r>
    </w:p>
    <w:p>
      <w:pPr>
        <w:pStyle w:val="ListParagraph"/>
        <w:numPr>
          <w:ilvl w:val="0"/>
          <w:numId w:val="2"/>
        </w:numPr>
        <w:spacing w:after="90" w:line="276" w:lineRule="auto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El tablero de GitHub Projects actualizado en todo momento, exportado como captura al cierre de cada sprint.</w:t>
      </w:r>
    </w:p>
    <w:p>
      <w:pPr>
        <w:pStyle w:val="ListParagraph"/>
        <w:numPr>
          <w:ilvl w:val="0"/>
          <w:numId w:val="2"/>
        </w:numPr>
        <w:spacing w:after="90" w:line="276" w:lineRule="auto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El Product Backlog (planilla de requerimientos) con su historial de cambios de prioridad visible.</w:t>
      </w:r>
    </w:p>
    <w:p>
      <w:pPr>
        <w:pStyle w:val="ListParagraph"/>
        <w:numPr>
          <w:ilvl w:val="0"/>
          <w:numId w:val="2"/>
        </w:numPr>
        <w:spacing w:after="90" w:line="276" w:lineRule="auto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Actas breves de cada Sprint Review, con fecha, lo demostrado y el feedback de la clienta.</w:t>
      </w:r>
    </w:p>
    <w:p>
      <w:pPr>
        <w:pStyle w:val="ListParagraph"/>
        <w:numPr>
          <w:ilvl w:val="0"/>
          <w:numId w:val="2"/>
        </w:numPr>
        <w:spacing w:after="90" w:line="276" w:lineRule="auto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El repositorio Git como evidencia técnica directa: historial de commits y pull requests por sprint, trazables a las tareas del Sprint Backlog correspondiente.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440" w:right="1440" w:bottom="144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88888"/>
        <w:sz w:val="16"/>
        <w:szCs w:val="16"/>
      </w:rPr>
      <w:t xml:space="preserve">Metodología de Trabajo — Fase 2 — ENACTIVA SpA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2026-09-30T00:54:27.008Z</dcterms:created>
  <dcterms:modified xsi:type="dcterms:W3CDTF">2026-09-30T00:54:27.008Z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