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60"/>
        <w:jc w:val="both"/>
        <w:rPr>
          <w:rFonts w:ascii="Anton" w:cs="Anton" w:eastAsia="Anton" w:hAnsi="Anton"/>
          <w:i w:val="1"/>
          <w:sz w:val="72"/>
          <w:szCs w:val="72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72"/>
          <w:szCs w:val="72"/>
          <w:shd w:fill="e0ff00" w:val="clear"/>
          <w:rtl w:val="0"/>
        </w:rPr>
        <w:t xml:space="preserve">Selección del Algoritmo y Entrenamiento del Modelo I I</w:t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60"/>
        <w:jc w:val="both"/>
        <w:rPr>
          <w:rFonts w:ascii="Helvetica Neue Light" w:cs="Helvetica Neue Light" w:eastAsia="Helvetica Neue Light" w:hAnsi="Helvetica Neue Light"/>
          <w:b w:val="1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1"/>
          <w:i w:val="1"/>
          <w:rtl w:val="0"/>
        </w:rPr>
        <w:t xml:space="preserve">Repaso de Sesiones Anteriores </w:t>
      </w:r>
    </w:p>
    <w:p w:rsidR="00000000" w:rsidDel="00000000" w:rsidP="00000000" w:rsidRDefault="00000000" w:rsidRPr="00000000" w14:paraId="00000003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Métricas para Algoritmos Regresión</w:t>
      </w:r>
    </w:p>
    <w:p w:rsidR="00000000" w:rsidDel="00000000" w:rsidP="00000000" w:rsidRDefault="00000000" w:rsidRPr="00000000" w14:paraId="00000004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la actualidad hay muchas formas para estimar el rendimiento y evaluar el ajuste del modelo, algunas de ellas son: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308.00000000000006" w:lineRule="auto"/>
        <w:ind w:left="720" w:right="6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Error Cuadrático Medio (RMSE, por sus siglas en inglés, Root Mean Squared Error).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="308.00000000000006" w:lineRule="auto"/>
        <w:ind w:left="720" w:right="6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Error Absoluto Medio (MAE, Mean Absolute Error).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="308.00000000000006" w:lineRule="auto"/>
        <w:ind w:left="720" w:right="6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R-Cuadrado.</w:t>
      </w:r>
    </w:p>
    <w:p w:rsidR="00000000" w:rsidDel="00000000" w:rsidP="00000000" w:rsidRDefault="00000000" w:rsidRPr="00000000" w14:paraId="00000008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Existen varias métricas más como ser por ejemplo, el R cuadrado ajustado (R²), MSPE – Error de porcentaje cuadrático medio, entre otras.</w:t>
      </w:r>
    </w:p>
    <w:p w:rsidR="00000000" w:rsidDel="00000000" w:rsidP="00000000" w:rsidRDefault="00000000" w:rsidRPr="00000000" w14:paraId="00000009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Error cuadrático medio (RMSE):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métrica más comúnmente utilizada para las tareas de regresión, es el error cuadrático medio y representa a la raíz cuadrada de la distancia cuadrada promedio entre el valor real y el valor pronosticado.</w:t>
      </w:r>
    </w:p>
    <w:p w:rsidR="00000000" w:rsidDel="00000000" w:rsidP="00000000" w:rsidRDefault="00000000" w:rsidRPr="00000000" w14:paraId="0000000A">
      <w:pPr>
        <w:widowControl w:val="0"/>
        <w:spacing w:after="200" w:line="308.00000000000006" w:lineRule="auto"/>
        <w:ind w:right="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2543416" cy="985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416" cy="98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Indica el ajuste absoluto del modelo a los datos, cuán cerca están los puntos de datos observados de los valores predichos del modelo.</w:t>
      </w:r>
    </w:p>
    <w:p w:rsidR="00000000" w:rsidDel="00000000" w:rsidP="00000000" w:rsidRDefault="00000000" w:rsidRPr="00000000" w14:paraId="0000000C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Error absoluto medio (MAE):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 la diferencia absoluta entre el valor objetivo y el valor predicho por el modelo. El MAE es más robusto para los valores atípicos y no penaliza los errores tan extremadamente como el MSE.  Este tipo de métrica, no es adecuada para aplicaciones en las que desea prestar más atención a los valores atípicos.</w:t>
      </w:r>
    </w:p>
    <w:p w:rsidR="00000000" w:rsidDel="00000000" w:rsidP="00000000" w:rsidRDefault="00000000" w:rsidRPr="00000000" w14:paraId="00000011">
      <w:pPr>
        <w:widowControl w:val="0"/>
        <w:spacing w:after="200" w:line="308.00000000000006" w:lineRule="auto"/>
        <w:ind w:right="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3284799" cy="9938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799" cy="99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R2: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R-cuadrado indica la bondad o la aptitud del modelo, a menudo se utiliza con fines descriptivos y muestra que también las variables independientes seleccionadas explican la variabilidad en sus variables dependiente. R2 se define como:</w:t>
      </w:r>
    </w:p>
    <w:p w:rsidR="00000000" w:rsidDel="00000000" w:rsidP="00000000" w:rsidRDefault="00000000" w:rsidRPr="00000000" w14:paraId="00000013">
      <w:pPr>
        <w:widowControl w:val="0"/>
        <w:spacing w:after="200" w:line="308.00000000000006" w:lineRule="auto"/>
        <w:ind w:right="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2457477" cy="9690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77" cy="96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R-cuadrado tiene la propiedad útil de que su escala es intuitiva, va de 0 a 1, con 0 indicando que el modelo propuesto no mejora la predicción sobre el modelo medido y 1 indica una predicción perfecta. </w:t>
      </w:r>
    </w:p>
    <w:p w:rsidR="00000000" w:rsidDel="00000000" w:rsidP="00000000" w:rsidRDefault="00000000" w:rsidRPr="00000000" w14:paraId="00000015">
      <w:pPr>
        <w:widowControl w:val="0"/>
        <w:spacing w:after="200" w:line="308.00000000000006" w:lineRule="auto"/>
        <w:ind w:right="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308.00000000000006" w:lineRule="auto"/>
        <w:ind w:right="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308.00000000000006" w:lineRule="auto"/>
        <w:ind w:left="720" w:right="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308.00000000000006" w:lineRule="auto"/>
        <w:ind w:right="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308.00000000000006" w:lineRule="auto"/>
        <w:ind w:right="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/>
      <w:drawing>
        <wp:inline distB="19050" distT="19050" distL="19050" distR="19050">
          <wp:extent cx="1073217" cy="296227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217" cy="2962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