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Charger fichier plan de la ville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Précondition</w:t>
      </w:r>
      <w:r w:rsidDel="00000000" w:rsidR="00000000" w:rsidRPr="00000000">
        <w:rPr>
          <w:rtl w:val="0"/>
        </w:rPr>
        <w:t xml:space="preserve"> : L’utilisateur a lancé l’application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une fenêtre contenant l’explorateur de fichier.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1Bis. L’utilisateur dépose un fichier XML via un Glisser-Déposer.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Choisis un fichier XML depuis l’explorateur de fichier.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le plan de la ville chargé dans la carte.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Alternatif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2a.  Le fichier choisi n’est pas un fichier XML;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Le système indique à l’utilisateur que le fichier n’est pas au format XML et retourne à la page d’accueil/démarrage.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2b et 1Bis.  Le fichier choisi contient des données erroné et/ou “mal écrite”.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Le système indique que le fichier ne peut être ajouté en raison d’un problème de lecture et retourne à la page d’accueil/démarrage.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