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Générer une feuille de route (Pas utile pour le sprint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Précondition</w:t>
      </w:r>
      <w:r w:rsidDel="00000000" w:rsidR="00000000" w:rsidRPr="00000000">
        <w:rPr>
          <w:rtl w:val="0"/>
        </w:rPr>
        <w:t xml:space="preserve"> : Le système a calculé une tournée de livraison valide et l’utilisateur ne souhaite plus effectuer de modification sur le plan de livraison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appuie sur le bouton dédié à la procédure de génération d’une feuille de route puis décide du nom de la feuille de route et de son emplacement dans l’explorateur de fichier.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génère une feuille de route au format texte contenant la liste des livraisons devant être effectué. Pour chaque livraison on trouvera dans l’ordre: l’adresse, heures prévues d’arrivée et de départ, itinéraire à suivre depuis le noeud précédent.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1-2a L’utilisateur indique au système qu’il souhaite annuler la génération d’une feuille de route.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Le système annule la génération de la feuille de route.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