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isk-register-architecture-decision-log"/>
    <w:p>
      <w:pPr>
        <w:pStyle w:val="Heading1"/>
      </w:pPr>
      <w:r>
        <w:t xml:space="preserve">Risk Register &amp; Architecture Decision Log</w:t>
      </w:r>
    </w:p>
    <w:bookmarkEnd w:id="20"/>
    <w:bookmarkStart w:id="21" w:name="ai-game-asset-factory"/>
    <w:p>
      <w:pPr>
        <w:pStyle w:val="Heading1"/>
      </w:pPr>
      <w:r>
        <w:t xml:space="preserve">AI Game Asset Factory</w:t>
      </w:r>
    </w:p>
    <w:p>
      <w:pPr>
        <w:pStyle w:val="FirstParagraph"/>
      </w:pPr>
      <w:r>
        <w:t xml:space="preserve">Version 1.0</w:t>
      </w:r>
    </w:p>
    <w:p>
      <w:pPr>
        <w:pStyle w:val="BodyText"/>
      </w:pPr>
      <w:r>
        <w:t xml:space="preserve">Document Owner:</w:t>
      </w:r>
      <w:r>
        <w:t xml:space="preserve"> </w:t>
      </w:r>
      <w:r>
        <w:t xml:space="preserve">Technical Lead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Track technical risks, business risks, architectural decisions, assumptions, and mitigation strategies throughout the project lifecycle.</w:t>
      </w:r>
    </w:p>
    <w:p>
      <w:r>
        <w:pict>
          <v:rect style="width:0;height:1.5pt" o:hralign="center" o:hrstd="t" o:hr="t"/>
        </w:pict>
      </w:r>
    </w:p>
    <w:bookmarkEnd w:id="21"/>
    <w:bookmarkStart w:id="22" w:name="risk-scoring"/>
    <w:p>
      <w:pPr>
        <w:pStyle w:val="Heading1"/>
      </w:pPr>
      <w:r>
        <w:t xml:space="preserve">Risk Scoring</w:t>
      </w:r>
    </w:p>
    <w:p>
      <w:pPr>
        <w:pStyle w:val="FirstParagraph"/>
      </w:pPr>
      <w:r>
        <w:t xml:space="preserve">Probability</w:t>
      </w:r>
    </w:p>
    <w:p>
      <w:pPr>
        <w:pStyle w:val="BodyText"/>
      </w:pPr>
      <w:r>
        <w:t xml:space="preserve">1 = Very Low</w:t>
      </w:r>
    </w:p>
    <w:p>
      <w:pPr>
        <w:pStyle w:val="BodyText"/>
      </w:pPr>
      <w:r>
        <w:t xml:space="preserve">2 = Low</w:t>
      </w:r>
    </w:p>
    <w:p>
      <w:pPr>
        <w:pStyle w:val="BodyText"/>
      </w:pPr>
      <w:r>
        <w:t xml:space="preserve">3 = Medium</w:t>
      </w:r>
    </w:p>
    <w:p>
      <w:pPr>
        <w:pStyle w:val="BodyText"/>
      </w:pPr>
      <w:r>
        <w:t xml:space="preserve">4 = High</w:t>
      </w:r>
    </w:p>
    <w:p>
      <w:pPr>
        <w:pStyle w:val="BodyText"/>
      </w:pPr>
      <w:r>
        <w:t xml:space="preserve">5 = Very High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Impact</w:t>
      </w:r>
    </w:p>
    <w:p>
      <w:pPr>
        <w:pStyle w:val="BodyText"/>
      </w:pPr>
      <w:r>
        <w:t xml:space="preserve">1 = Negligible</w:t>
      </w:r>
    </w:p>
    <w:p>
      <w:pPr>
        <w:pStyle w:val="BodyText"/>
      </w:pPr>
      <w:r>
        <w:t xml:space="preserve">2 = Minor</w:t>
      </w:r>
    </w:p>
    <w:p>
      <w:pPr>
        <w:pStyle w:val="BodyText"/>
      </w:pPr>
      <w:r>
        <w:t xml:space="preserve">3 = Moderate</w:t>
      </w:r>
    </w:p>
    <w:p>
      <w:pPr>
        <w:pStyle w:val="BodyText"/>
      </w:pPr>
      <w:r>
        <w:t xml:space="preserve">4 = Significant</w:t>
      </w:r>
    </w:p>
    <w:p>
      <w:pPr>
        <w:pStyle w:val="BodyText"/>
      </w:pPr>
      <w:r>
        <w:t xml:space="preserve">5 = Critical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Score</w:t>
      </w:r>
    </w:p>
    <w:p>
      <w:pPr>
        <w:pStyle w:val="BodyText"/>
      </w:pPr>
      <w:r>
        <w:t xml:space="preserve">Probability × Impact</w:t>
      </w:r>
    </w:p>
    <w:p>
      <w:pPr>
        <w:pStyle w:val="BodyText"/>
      </w:pPr>
      <w:r>
        <w:t xml:space="preserve">1-5 = Low</w:t>
      </w:r>
    </w:p>
    <w:p>
      <w:pPr>
        <w:pStyle w:val="BodyText"/>
      </w:pPr>
      <w:r>
        <w:t xml:space="preserve">6-10 = Medium</w:t>
      </w:r>
    </w:p>
    <w:p>
      <w:pPr>
        <w:pStyle w:val="BodyText"/>
      </w:pPr>
      <w:r>
        <w:t xml:space="preserve">11-15 = High</w:t>
      </w:r>
    </w:p>
    <w:p>
      <w:pPr>
        <w:pStyle w:val="BodyText"/>
      </w:pPr>
      <w:r>
        <w:t xml:space="preserve">16-25 = Critical</w:t>
      </w:r>
    </w:p>
    <w:p>
      <w:r>
        <w:pict>
          <v:rect style="width:0;height:1.5pt" o:hralign="center" o:hrstd="t" o:hr="t"/>
        </w:pict>
      </w:r>
    </w:p>
    <w:bookmarkEnd w:id="22"/>
    <w:bookmarkStart w:id="33" w:name="active-risk-register"/>
    <w:p>
      <w:pPr>
        <w:pStyle w:val="Heading1"/>
      </w:pPr>
      <w:r>
        <w:t xml:space="preserve">Active Risk Register</w:t>
      </w:r>
    </w:p>
    <w:bookmarkStart w:id="23" w:name="risk-001"/>
    <w:p>
      <w:pPr>
        <w:pStyle w:val="Heading2"/>
      </w:pPr>
      <w:r>
        <w:t xml:space="preserve">RISK-001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Cross-Session Style Drift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Assets generated at different times may not maintain a coherent artistic style.</w:t>
      </w:r>
    </w:p>
    <w:p>
      <w:pPr>
        <w:pStyle w:val="BodyText"/>
      </w:pPr>
      <w:r>
        <w:t xml:space="preserve">Probability: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Impact: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Score: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01"/>
        </w:numPr>
      </w:pPr>
      <w:r>
        <w:t xml:space="preserve">Style Profile System</w:t>
      </w:r>
    </w:p>
    <w:p>
      <w:pPr>
        <w:pStyle w:val="Compact"/>
        <w:numPr>
          <w:ilvl w:val="0"/>
          <w:numId w:val="1001"/>
        </w:numPr>
      </w:pPr>
      <w:r>
        <w:t xml:space="preserve">Reference Images</w:t>
      </w:r>
    </w:p>
    <w:p>
      <w:pPr>
        <w:pStyle w:val="Compact"/>
        <w:numPr>
          <w:ilvl w:val="0"/>
          <w:numId w:val="1001"/>
        </w:numPr>
      </w:pPr>
      <w:r>
        <w:t xml:space="preserve">Prompt Templates</w:t>
      </w:r>
    </w:p>
    <w:p>
      <w:pPr>
        <w:pStyle w:val="Compact"/>
        <w:numPr>
          <w:ilvl w:val="0"/>
          <w:numId w:val="1001"/>
        </w:numPr>
      </w:pPr>
      <w:r>
        <w:t xml:space="preserve">Fixed Generation Settings</w:t>
      </w:r>
    </w:p>
    <w:p>
      <w:pPr>
        <w:pStyle w:val="Compact"/>
        <w:numPr>
          <w:ilvl w:val="0"/>
          <w:numId w:val="1001"/>
        </w:numPr>
      </w:pPr>
      <w:r>
        <w:t xml:space="preserve">Future LoRA Support</w:t>
      </w:r>
    </w:p>
    <w:p>
      <w:pPr>
        <w:pStyle w:val="FirstParagraph"/>
      </w:pPr>
      <w:r>
        <w:t xml:space="preserve">Owner:</w:t>
      </w:r>
      <w:r>
        <w:t xml:space="preserve"> </w:t>
      </w:r>
      <w:r>
        <w:t xml:space="preserve">AI Engineer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Open</w:t>
      </w:r>
    </w:p>
    <w:p>
      <w:r>
        <w:pict>
          <v:rect style="width:0;height:1.5pt" o:hralign="center" o:hrstd="t" o:hr="t"/>
        </w:pict>
      </w:r>
    </w:p>
    <w:bookmarkEnd w:id="23"/>
    <w:bookmarkStart w:id="24" w:name="risk-002"/>
    <w:p>
      <w:pPr>
        <w:pStyle w:val="Heading2"/>
      </w:pPr>
      <w:r>
        <w:t xml:space="preserve">RISK-002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Animation Quality Below Production Standards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Generated animations may exhibit flickering, character deformation, inconsistent proportions, or poor looping.</w:t>
      </w:r>
    </w:p>
    <w:p>
      <w:pPr>
        <w:pStyle w:val="BodyText"/>
      </w:pPr>
      <w:r>
        <w:t xml:space="preserve">Probability: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Impact: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Score: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02"/>
        </w:numPr>
      </w:pPr>
      <w:r>
        <w:t xml:space="preserve">Isolate animation module</w:t>
      </w:r>
    </w:p>
    <w:p>
      <w:pPr>
        <w:pStyle w:val="Compact"/>
        <w:numPr>
          <w:ilvl w:val="0"/>
          <w:numId w:val="1002"/>
        </w:numPr>
      </w:pPr>
      <w:r>
        <w:t xml:space="preserve">Prototype before implementation</w:t>
      </w:r>
    </w:p>
    <w:p>
      <w:pPr>
        <w:pStyle w:val="Compact"/>
        <w:numPr>
          <w:ilvl w:val="0"/>
          <w:numId w:val="1002"/>
        </w:numPr>
      </w:pPr>
      <w:r>
        <w:t xml:space="preserve">Feature flag deployment</w:t>
      </w:r>
    </w:p>
    <w:p>
      <w:pPr>
        <w:pStyle w:val="Compact"/>
        <w:numPr>
          <w:ilvl w:val="0"/>
          <w:numId w:val="1002"/>
        </w:numPr>
      </w:pPr>
      <w:r>
        <w:t xml:space="preserve">Manual review workflow</w:t>
      </w:r>
    </w:p>
    <w:p>
      <w:pPr>
        <w:pStyle w:val="FirstParagraph"/>
      </w:pPr>
      <w:r>
        <w:t xml:space="preserve">Owner:</w:t>
      </w:r>
      <w:r>
        <w:t xml:space="preserve"> </w:t>
      </w:r>
      <w:r>
        <w:t xml:space="preserve">AI Engineer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Open</w:t>
      </w:r>
    </w:p>
    <w:p>
      <w:r>
        <w:pict>
          <v:rect style="width:0;height:1.5pt" o:hralign="center" o:hrstd="t" o:hr="t"/>
        </w:pict>
      </w:r>
    </w:p>
    <w:bookmarkEnd w:id="24"/>
    <w:bookmarkStart w:id="25" w:name="risk-003"/>
    <w:p>
      <w:pPr>
        <w:pStyle w:val="Heading2"/>
      </w:pPr>
      <w:r>
        <w:t xml:space="preserve">RISK-003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GPU Memory Exhaustion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Model combinations may exceed 8 GB VRAM.</w:t>
      </w:r>
    </w:p>
    <w:p>
      <w:pPr>
        <w:pStyle w:val="BodyText"/>
      </w:pPr>
      <w:r>
        <w:t xml:space="preserve">Probability: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Impact: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Score: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03"/>
        </w:numPr>
      </w:pPr>
      <w:r>
        <w:t xml:space="preserve">Single model loading strategy</w:t>
      </w:r>
    </w:p>
    <w:p>
      <w:pPr>
        <w:pStyle w:val="Compact"/>
        <w:numPr>
          <w:ilvl w:val="0"/>
          <w:numId w:val="1003"/>
        </w:numPr>
      </w:pPr>
      <w:r>
        <w:t xml:space="preserve">VRAM monitoring</w:t>
      </w:r>
    </w:p>
    <w:p>
      <w:pPr>
        <w:pStyle w:val="Compact"/>
        <w:numPr>
          <w:ilvl w:val="0"/>
          <w:numId w:val="1003"/>
        </w:numPr>
      </w:pPr>
      <w:r>
        <w:t xml:space="preserve">Automatic model unloading</w:t>
      </w:r>
    </w:p>
    <w:p>
      <w:pPr>
        <w:pStyle w:val="Compact"/>
        <w:numPr>
          <w:ilvl w:val="0"/>
          <w:numId w:val="1003"/>
        </w:numPr>
      </w:pPr>
      <w:r>
        <w:t xml:space="preserve">Memory watchdog</w:t>
      </w:r>
    </w:p>
    <w:p>
      <w:pPr>
        <w:pStyle w:val="FirstParagraph"/>
      </w:pPr>
      <w:r>
        <w:t xml:space="preserve">Owner:</w:t>
      </w:r>
      <w:r>
        <w:t xml:space="preserve"> </w:t>
      </w:r>
      <w:r>
        <w:t xml:space="preserve">Technical Lead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Open</w:t>
      </w:r>
    </w:p>
    <w:p>
      <w:r>
        <w:pict>
          <v:rect style="width:0;height:1.5pt" o:hralign="center" o:hrstd="t" o:hr="t"/>
        </w:pict>
      </w:r>
    </w:p>
    <w:bookmarkEnd w:id="25"/>
    <w:bookmarkStart w:id="26" w:name="risk-004"/>
    <w:p>
      <w:pPr>
        <w:pStyle w:val="Heading2"/>
      </w:pPr>
      <w:r>
        <w:t xml:space="preserve">RISK-004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Slow Generation Performance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Generation times exceed usability targets.</w:t>
      </w:r>
    </w:p>
    <w:p>
      <w:pPr>
        <w:pStyle w:val="BodyText"/>
      </w:pPr>
      <w:r>
        <w:t xml:space="preserve">Probability: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Impact: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Score: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04"/>
        </w:numPr>
      </w:pPr>
      <w:r>
        <w:t xml:space="preserve">Benchmark models</w:t>
      </w:r>
    </w:p>
    <w:p>
      <w:pPr>
        <w:pStyle w:val="Compact"/>
        <w:numPr>
          <w:ilvl w:val="0"/>
          <w:numId w:val="1004"/>
        </w:numPr>
      </w:pPr>
      <w:r>
        <w:t xml:space="preserve">Reduce inference steps</w:t>
      </w:r>
    </w:p>
    <w:p>
      <w:pPr>
        <w:pStyle w:val="Compact"/>
        <w:numPr>
          <w:ilvl w:val="0"/>
          <w:numId w:val="1004"/>
        </w:numPr>
      </w:pPr>
      <w:r>
        <w:t xml:space="preserve">Optional Turbo mode</w:t>
      </w:r>
    </w:p>
    <w:p>
      <w:pPr>
        <w:pStyle w:val="Compact"/>
        <w:numPr>
          <w:ilvl w:val="0"/>
          <w:numId w:val="1004"/>
        </w:numPr>
      </w:pPr>
      <w:r>
        <w:t xml:space="preserve">Asset caching</w:t>
      </w:r>
    </w:p>
    <w:p>
      <w:pPr>
        <w:pStyle w:val="FirstParagraph"/>
      </w:pPr>
      <w:r>
        <w:t xml:space="preserve">Owner:</w:t>
      </w:r>
      <w:r>
        <w:t xml:space="preserve"> </w:t>
      </w:r>
      <w:r>
        <w:t xml:space="preserve">AI Engineer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Open</w:t>
      </w:r>
    </w:p>
    <w:p>
      <w:r>
        <w:pict>
          <v:rect style="width:0;height:1.5pt" o:hralign="center" o:hrstd="t" o:hr="t"/>
        </w:pict>
      </w:r>
    </w:p>
    <w:bookmarkEnd w:id="26"/>
    <w:bookmarkStart w:id="27" w:name="risk-005"/>
    <w:p>
      <w:pPr>
        <w:pStyle w:val="Heading2"/>
      </w:pPr>
      <w:r>
        <w:t xml:space="preserve">RISK-005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Poor Sprite Extraction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Touching or overlapping assets generate incorrect bounding boxes.</w:t>
      </w:r>
    </w:p>
    <w:p>
      <w:pPr>
        <w:pStyle w:val="BodyText"/>
      </w:pPr>
      <w:r>
        <w:t xml:space="preserve">Probability: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Impact: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Score: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05"/>
        </w:numPr>
      </w:pPr>
      <w:r>
        <w:t xml:space="preserve">Improved contour analysis</w:t>
      </w:r>
    </w:p>
    <w:p>
      <w:pPr>
        <w:pStyle w:val="Compact"/>
        <w:numPr>
          <w:ilvl w:val="0"/>
          <w:numId w:val="1005"/>
        </w:numPr>
      </w:pPr>
      <w:r>
        <w:t xml:space="preserve">Secondary segmentation pass</w:t>
      </w:r>
    </w:p>
    <w:p>
      <w:pPr>
        <w:pStyle w:val="Compact"/>
        <w:numPr>
          <w:ilvl w:val="0"/>
          <w:numId w:val="1005"/>
        </w:numPr>
      </w:pPr>
      <w:r>
        <w:t xml:space="preserve">Manual correction tool</w:t>
      </w:r>
    </w:p>
    <w:p>
      <w:pPr>
        <w:pStyle w:val="FirstParagraph"/>
      </w:pPr>
      <w:r>
        <w:t xml:space="preserve">Owner:</w:t>
      </w:r>
      <w:r>
        <w:t xml:space="preserve"> </w:t>
      </w:r>
      <w:r>
        <w:t xml:space="preserve">CV Engineer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Open</w:t>
      </w:r>
    </w:p>
    <w:p>
      <w:r>
        <w:pict>
          <v:rect style="width:0;height:1.5pt" o:hralign="center" o:hrstd="t" o:hr="t"/>
        </w:pict>
      </w:r>
    </w:p>
    <w:bookmarkEnd w:id="27"/>
    <w:bookmarkStart w:id="28" w:name="risk-006"/>
    <w:p>
      <w:pPr>
        <w:pStyle w:val="Heading2"/>
      </w:pPr>
      <w:r>
        <w:t xml:space="preserve">RISK-006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Asset Classification Errors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Incorrect naming or categorization.</w:t>
      </w:r>
    </w:p>
    <w:p>
      <w:pPr>
        <w:pStyle w:val="BodyText"/>
      </w:pPr>
      <w:r>
        <w:t xml:space="preserve">Probability: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Impact: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Score: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06"/>
        </w:numPr>
      </w:pPr>
      <w:r>
        <w:t xml:space="preserve">Confidence threshold</w:t>
      </w:r>
    </w:p>
    <w:p>
      <w:pPr>
        <w:pStyle w:val="Compact"/>
        <w:numPr>
          <w:ilvl w:val="0"/>
          <w:numId w:val="1006"/>
        </w:numPr>
      </w:pPr>
      <w:r>
        <w:t xml:space="preserve">Manual override</w:t>
      </w:r>
    </w:p>
    <w:p>
      <w:pPr>
        <w:pStyle w:val="Compact"/>
        <w:numPr>
          <w:ilvl w:val="0"/>
          <w:numId w:val="1006"/>
        </w:numPr>
      </w:pPr>
      <w:r>
        <w:t xml:space="preserve">User review workflow</w:t>
      </w:r>
    </w:p>
    <w:p>
      <w:pPr>
        <w:pStyle w:val="FirstParagraph"/>
      </w:pPr>
      <w:r>
        <w:t xml:space="preserve">Owner:</w:t>
      </w:r>
      <w:r>
        <w:t xml:space="preserve"> </w:t>
      </w:r>
      <w:r>
        <w:t xml:space="preserve">CV Engineer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Open</w:t>
      </w:r>
    </w:p>
    <w:p>
      <w:r>
        <w:pict>
          <v:rect style="width:0;height:1.5pt" o:hralign="center" o:hrstd="t" o:hr="t"/>
        </w:pict>
      </w:r>
    </w:p>
    <w:bookmarkEnd w:id="28"/>
    <w:bookmarkStart w:id="29" w:name="risk-007"/>
    <w:p>
      <w:pPr>
        <w:pStyle w:val="Heading2"/>
      </w:pPr>
      <w:r>
        <w:t xml:space="preserve">RISK-007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Model Licensing Restrictions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Future model license changes could affect redistribution.</w:t>
      </w:r>
    </w:p>
    <w:p>
      <w:pPr>
        <w:pStyle w:val="BodyText"/>
      </w:pPr>
      <w:r>
        <w:t xml:space="preserve">Probability: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Impact: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Score: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07"/>
        </w:numPr>
      </w:pPr>
      <w:r>
        <w:t xml:space="preserve">Maintain model registry</w:t>
      </w:r>
    </w:p>
    <w:p>
      <w:pPr>
        <w:pStyle w:val="Compact"/>
        <w:numPr>
          <w:ilvl w:val="0"/>
          <w:numId w:val="1007"/>
        </w:numPr>
      </w:pPr>
      <w:r>
        <w:t xml:space="preserve">Verify licenses</w:t>
      </w:r>
    </w:p>
    <w:p>
      <w:pPr>
        <w:pStyle w:val="Compact"/>
        <w:numPr>
          <w:ilvl w:val="0"/>
          <w:numId w:val="1007"/>
        </w:numPr>
      </w:pPr>
      <w:r>
        <w:t xml:space="preserve">Separate model download process</w:t>
      </w:r>
    </w:p>
    <w:p>
      <w:pPr>
        <w:pStyle w:val="FirstParagraph"/>
      </w:pPr>
      <w:r>
        <w:t xml:space="preserve">Owner:</w:t>
      </w:r>
      <w:r>
        <w:t xml:space="preserve"> </w:t>
      </w:r>
      <w:r>
        <w:t xml:space="preserve">Project Lead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Open</w:t>
      </w:r>
    </w:p>
    <w:p>
      <w:r>
        <w:pict>
          <v:rect style="width:0;height:1.5pt" o:hralign="center" o:hrstd="t" o:hr="t"/>
        </w:pict>
      </w:r>
    </w:p>
    <w:bookmarkEnd w:id="29"/>
    <w:bookmarkStart w:id="30" w:name="risk-008"/>
    <w:p>
      <w:pPr>
        <w:pStyle w:val="Heading2"/>
      </w:pPr>
      <w:r>
        <w:t xml:space="preserve">RISK-008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Workflow Failure During Long Jobs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Pipeline interruption results in loss of work.</w:t>
      </w:r>
    </w:p>
    <w:p>
      <w:pPr>
        <w:pStyle w:val="BodyText"/>
      </w:pPr>
      <w:r>
        <w:t xml:space="preserve">Probability: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Impact: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Score: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08"/>
        </w:numPr>
      </w:pPr>
      <w:r>
        <w:t xml:space="preserve">Checkpoint system</w:t>
      </w:r>
    </w:p>
    <w:p>
      <w:pPr>
        <w:pStyle w:val="Compact"/>
        <w:numPr>
          <w:ilvl w:val="0"/>
          <w:numId w:val="1008"/>
        </w:numPr>
      </w:pPr>
      <w:r>
        <w:t xml:space="preserve">Job persistence</w:t>
      </w:r>
    </w:p>
    <w:p>
      <w:pPr>
        <w:pStyle w:val="Compact"/>
        <w:numPr>
          <w:ilvl w:val="0"/>
          <w:numId w:val="1008"/>
        </w:numPr>
      </w:pPr>
      <w:r>
        <w:t xml:space="preserve">Recovery mechanism</w:t>
      </w:r>
    </w:p>
    <w:p>
      <w:pPr>
        <w:pStyle w:val="FirstParagraph"/>
      </w:pPr>
      <w:r>
        <w:t xml:space="preserve">Owner:</w:t>
      </w:r>
      <w:r>
        <w:t xml:space="preserve"> </w:t>
      </w:r>
      <w:r>
        <w:t xml:space="preserve">Backend Developer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Open</w:t>
      </w:r>
    </w:p>
    <w:p>
      <w:r>
        <w:pict>
          <v:rect style="width:0;height:1.5pt" o:hralign="center" o:hrstd="t" o:hr="t"/>
        </w:pict>
      </w:r>
    </w:p>
    <w:bookmarkEnd w:id="30"/>
    <w:bookmarkStart w:id="31" w:name="risk-009"/>
    <w:p>
      <w:pPr>
        <w:pStyle w:val="Heading2"/>
      </w:pPr>
      <w:r>
        <w:t xml:space="preserve">RISK-009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Project Storage Growth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Generated assets consume excessive disk space.</w:t>
      </w:r>
    </w:p>
    <w:p>
      <w:pPr>
        <w:pStyle w:val="BodyText"/>
      </w:pPr>
      <w:r>
        <w:t xml:space="preserve">Probability: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Impact: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Score: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09"/>
        </w:numPr>
      </w:pPr>
      <w:r>
        <w:t xml:space="preserve">Asset cleanup tools</w:t>
      </w:r>
    </w:p>
    <w:p>
      <w:pPr>
        <w:pStyle w:val="Compact"/>
        <w:numPr>
          <w:ilvl w:val="0"/>
          <w:numId w:val="1009"/>
        </w:numPr>
      </w:pPr>
      <w:r>
        <w:t xml:space="preserve">Cache expiration policy</w:t>
      </w:r>
    </w:p>
    <w:p>
      <w:pPr>
        <w:pStyle w:val="Compact"/>
        <w:numPr>
          <w:ilvl w:val="0"/>
          <w:numId w:val="1009"/>
        </w:numPr>
      </w:pPr>
      <w:r>
        <w:t xml:space="preserve">Disk usage monitor</w:t>
      </w:r>
    </w:p>
    <w:p>
      <w:pPr>
        <w:pStyle w:val="FirstParagraph"/>
      </w:pPr>
      <w:r>
        <w:t xml:space="preserve">Owner:</w:t>
      </w:r>
      <w:r>
        <w:t xml:space="preserve"> </w:t>
      </w:r>
      <w:r>
        <w:t xml:space="preserve">Backend Developer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Open</w:t>
      </w:r>
    </w:p>
    <w:p>
      <w:r>
        <w:pict>
          <v:rect style="width:0;height:1.5pt" o:hralign="center" o:hrstd="t" o:hr="t"/>
        </w:pict>
      </w:r>
    </w:p>
    <w:bookmarkEnd w:id="31"/>
    <w:bookmarkStart w:id="32" w:name="risk-010"/>
    <w:p>
      <w:pPr>
        <w:pStyle w:val="Heading2"/>
      </w:pPr>
      <w:r>
        <w:t xml:space="preserve">RISK-010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Model Upgrade Regression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Replacing generation models changes output quality unexpectedly.</w:t>
      </w:r>
    </w:p>
    <w:p>
      <w:pPr>
        <w:pStyle w:val="BodyText"/>
      </w:pPr>
      <w:r>
        <w:t xml:space="preserve">Probability: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Impact: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Score: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10"/>
        </w:numPr>
      </w:pPr>
      <w:r>
        <w:t xml:space="preserve">Versioned model registry</w:t>
      </w:r>
    </w:p>
    <w:p>
      <w:pPr>
        <w:pStyle w:val="Compact"/>
        <w:numPr>
          <w:ilvl w:val="0"/>
          <w:numId w:val="1010"/>
        </w:numPr>
      </w:pPr>
      <w:r>
        <w:t xml:space="preserve">Benchmark suite</w:t>
      </w:r>
    </w:p>
    <w:p>
      <w:pPr>
        <w:pStyle w:val="Compact"/>
        <w:numPr>
          <w:ilvl w:val="0"/>
          <w:numId w:val="1010"/>
        </w:numPr>
      </w:pPr>
      <w:r>
        <w:t xml:space="preserve">Regression testing</w:t>
      </w:r>
    </w:p>
    <w:p>
      <w:pPr>
        <w:pStyle w:val="FirstParagraph"/>
      </w:pPr>
      <w:r>
        <w:t xml:space="preserve">Owner:</w:t>
      </w:r>
      <w:r>
        <w:t xml:space="preserve"> </w:t>
      </w:r>
      <w:r>
        <w:t xml:space="preserve">Technical Lead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Open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6" w:name="architectural-decision-log"/>
    <w:p>
      <w:pPr>
        <w:pStyle w:val="Heading1"/>
      </w:pPr>
      <w:r>
        <w:t xml:space="preserve">Architectural Decision Log</w:t>
      </w:r>
    </w:p>
    <w:p>
      <w:r>
        <w:pict>
          <v:rect style="width:0;height:1.5pt" o:hralign="center" o:hrstd="t" o:hr="t"/>
        </w:pict>
      </w:r>
    </w:p>
    <w:bookmarkStart w:id="34" w:name="adr-001"/>
    <w:p>
      <w:pPr>
        <w:pStyle w:val="Heading2"/>
      </w:pPr>
      <w:r>
        <w:t xml:space="preserve">ADR-001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Desktop Application Architecture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Use a local desktop application rather than a web application.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11"/>
        </w:numPr>
      </w:pPr>
      <w:r>
        <w:t xml:space="preserve">Offline requirement</w:t>
      </w:r>
    </w:p>
    <w:p>
      <w:pPr>
        <w:pStyle w:val="Compact"/>
        <w:numPr>
          <w:ilvl w:val="0"/>
          <w:numId w:val="1011"/>
        </w:numPr>
      </w:pPr>
      <w:r>
        <w:t xml:space="preserve">GPU access simplicity</w:t>
      </w:r>
    </w:p>
    <w:p>
      <w:pPr>
        <w:pStyle w:val="Compact"/>
        <w:numPr>
          <w:ilvl w:val="0"/>
          <w:numId w:val="1011"/>
        </w:numPr>
      </w:pPr>
      <w:r>
        <w:t xml:space="preserve">Lower deployment complexity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Approved</w:t>
      </w:r>
    </w:p>
    <w:p>
      <w:pPr>
        <w:pStyle w:val="BodyText"/>
      </w:pPr>
      <w:r>
        <w:t xml:space="preserve">Date:</w:t>
      </w:r>
      <w:r>
        <w:t xml:space="preserve"> </w:t>
      </w:r>
      <w:r>
        <w:t xml:space="preserve">Project Initiation</w:t>
      </w:r>
    </w:p>
    <w:p>
      <w:r>
        <w:pict>
          <v:rect style="width:0;height:1.5pt" o:hralign="center" o:hrstd="t" o:hr="t"/>
        </w:pict>
      </w:r>
    </w:p>
    <w:bookmarkEnd w:id="34"/>
    <w:bookmarkStart w:id="35" w:name="adr-002"/>
    <w:p>
      <w:pPr>
        <w:pStyle w:val="Heading2"/>
      </w:pPr>
      <w:r>
        <w:t xml:space="preserve">ADR-002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Single User Design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Support one local user only.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12"/>
        </w:numPr>
      </w:pPr>
      <w:r>
        <w:t xml:space="preserve">Internal tool</w:t>
      </w:r>
    </w:p>
    <w:p>
      <w:pPr>
        <w:pStyle w:val="Compact"/>
        <w:numPr>
          <w:ilvl w:val="0"/>
          <w:numId w:val="1012"/>
        </w:numPr>
      </w:pPr>
      <w:r>
        <w:t xml:space="preserve">Reduced complexity</w:t>
      </w:r>
    </w:p>
    <w:p>
      <w:pPr>
        <w:pStyle w:val="Compact"/>
        <w:numPr>
          <w:ilvl w:val="0"/>
          <w:numId w:val="1012"/>
        </w:numPr>
      </w:pPr>
      <w:r>
        <w:t xml:space="preserve">No authentication requirements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35"/>
    <w:bookmarkStart w:id="36" w:name="adr-003"/>
    <w:p>
      <w:pPr>
        <w:pStyle w:val="Heading2"/>
      </w:pPr>
      <w:r>
        <w:t xml:space="preserve">ADR-003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Database Technology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Use SQLite.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13"/>
        </w:numPr>
      </w:pPr>
      <w:r>
        <w:t xml:space="preserve">Embedded</w:t>
      </w:r>
    </w:p>
    <w:p>
      <w:pPr>
        <w:pStyle w:val="Compact"/>
        <w:numPr>
          <w:ilvl w:val="0"/>
          <w:numId w:val="1013"/>
        </w:numPr>
      </w:pPr>
      <w:r>
        <w:t xml:space="preserve">Zero administration</w:t>
      </w:r>
    </w:p>
    <w:p>
      <w:pPr>
        <w:pStyle w:val="Compact"/>
        <w:numPr>
          <w:ilvl w:val="0"/>
          <w:numId w:val="1013"/>
        </w:numPr>
      </w:pPr>
      <w:r>
        <w:t xml:space="preserve">Single-user workload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36"/>
    <w:bookmarkStart w:id="37" w:name="adr-004"/>
    <w:p>
      <w:pPr>
        <w:pStyle w:val="Heading2"/>
      </w:pPr>
      <w:r>
        <w:t xml:space="preserve">ADR-004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Primary Generation Framework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Use Diffusers + PyTorch.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14"/>
        </w:numPr>
      </w:pPr>
      <w:r>
        <w:t xml:space="preserve">Mature ecosystem</w:t>
      </w:r>
    </w:p>
    <w:p>
      <w:pPr>
        <w:pStyle w:val="Compact"/>
        <w:numPr>
          <w:ilvl w:val="0"/>
          <w:numId w:val="1014"/>
        </w:numPr>
      </w:pPr>
      <w:r>
        <w:t xml:space="preserve">Model flexibility</w:t>
      </w:r>
    </w:p>
    <w:p>
      <w:pPr>
        <w:pStyle w:val="Compact"/>
        <w:numPr>
          <w:ilvl w:val="0"/>
          <w:numId w:val="1014"/>
        </w:numPr>
      </w:pPr>
      <w:r>
        <w:t xml:space="preserve">Large community support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37"/>
    <w:bookmarkStart w:id="38" w:name="adr-005"/>
    <w:p>
      <w:pPr>
        <w:pStyle w:val="Heading2"/>
      </w:pPr>
      <w:r>
        <w:t xml:space="preserve">ADR-005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Primary Image Generation Model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Do not hardcode a specific model.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15"/>
        </w:numPr>
      </w:pPr>
      <w:r>
        <w:t xml:space="preserve">Future upgrades</w:t>
      </w:r>
    </w:p>
    <w:p>
      <w:pPr>
        <w:pStyle w:val="Compact"/>
        <w:numPr>
          <w:ilvl w:val="0"/>
          <w:numId w:val="1015"/>
        </w:numPr>
      </w:pPr>
      <w:r>
        <w:t xml:space="preserve">Benchmark flexibility</w:t>
      </w:r>
    </w:p>
    <w:p>
      <w:pPr>
        <w:pStyle w:val="FirstParagraph"/>
      </w:pPr>
      <w:r>
        <w:t xml:space="preserve">Current Default:</w:t>
      </w:r>
    </w:p>
    <w:p>
      <w:pPr>
        <w:pStyle w:val="BodyText"/>
      </w:pPr>
      <w:r>
        <w:t xml:space="preserve">Stable Diffusion 1.5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38"/>
    <w:bookmarkStart w:id="39" w:name="adr-006"/>
    <w:p>
      <w:pPr>
        <w:pStyle w:val="Heading2"/>
      </w:pPr>
      <w:r>
        <w:t xml:space="preserve">ADR-006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Style Preservation Strategy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Implement Style Profiles.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Prompt-only consistency is insufficient.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39"/>
    <w:bookmarkStart w:id="40" w:name="adr-007"/>
    <w:p>
      <w:pPr>
        <w:pStyle w:val="Heading2"/>
      </w:pPr>
      <w:r>
        <w:t xml:space="preserve">ADR-007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Model Loading Strategy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Load only one AI model category at a time.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8 GB VRAM limitation.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40"/>
    <w:bookmarkStart w:id="41" w:name="adr-008"/>
    <w:p>
      <w:pPr>
        <w:pStyle w:val="Heading2"/>
      </w:pPr>
      <w:r>
        <w:t xml:space="preserve">ADR-008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Animation Architecture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Animation system developed separately from core asset generation.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Highest technical risk.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41"/>
    <w:bookmarkStart w:id="42" w:name="adr-009"/>
    <w:p>
      <w:pPr>
        <w:pStyle w:val="Heading2"/>
      </w:pPr>
      <w:r>
        <w:t xml:space="preserve">ADR-009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Project-Centric Organization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All assets belong to a project.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Supports consistency and organization.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42"/>
    <w:bookmarkStart w:id="43" w:name="adr-010"/>
    <w:p>
      <w:pPr>
        <w:pStyle w:val="Heading2"/>
      </w:pPr>
      <w:r>
        <w:t xml:space="preserve">ADR-010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Metadata Format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JSON metadata files plus SQLite indexing.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Human-readable and searchable.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43"/>
    <w:bookmarkStart w:id="44" w:name="adr-011"/>
    <w:p>
      <w:pPr>
        <w:pStyle w:val="Heading2"/>
      </w:pPr>
      <w:r>
        <w:t xml:space="preserve">ADR-011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Export Structure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Filesystem-based export.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Maximum compatibility with game engines.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44"/>
    <w:bookmarkStart w:id="45" w:name="adr-012"/>
    <w:p>
      <w:pPr>
        <w:pStyle w:val="Heading2"/>
      </w:pPr>
      <w:r>
        <w:t xml:space="preserve">ADR-012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Workflow Orchestration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Use centralized Workflow Engine.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Single execution path.</w:t>
      </w:r>
      <w:r>
        <w:t xml:space="preserve"> </w:t>
      </w:r>
      <w:r>
        <w:t xml:space="preserve">Easier recovery and monitoring.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open-decisions"/>
    <w:p>
      <w:pPr>
        <w:pStyle w:val="Heading1"/>
      </w:pPr>
      <w:r>
        <w:t xml:space="preserve">Open Decisions</w:t>
      </w:r>
    </w:p>
    <w:bookmarkStart w:id="47" w:name="adr-pending-001"/>
    <w:p>
      <w:pPr>
        <w:pStyle w:val="Heading2"/>
      </w:pPr>
      <w:r>
        <w:t xml:space="preserve">ADR-PENDING-001</w:t>
      </w:r>
    </w:p>
    <w:p>
      <w:pPr>
        <w:pStyle w:val="FirstParagraph"/>
      </w:pPr>
      <w:r>
        <w:t xml:space="preserve">Subject:</w:t>
      </w:r>
      <w:r>
        <w:t xml:space="preserve"> </w:t>
      </w:r>
      <w:r>
        <w:t xml:space="preserve">Animation Generation Technology</w:t>
      </w:r>
    </w:p>
    <w:p>
      <w:pPr>
        <w:pStyle w:val="BodyText"/>
      </w:pPr>
      <w:r>
        <w:t xml:space="preserve">Options:</w:t>
      </w:r>
    </w:p>
    <w:p>
      <w:pPr>
        <w:pStyle w:val="BodyText"/>
      </w:pPr>
      <w:r>
        <w:t xml:space="preserve">A. AnimateDiff</w:t>
      </w:r>
    </w:p>
    <w:p>
      <w:pPr>
        <w:pStyle w:val="BodyText"/>
      </w:pPr>
      <w:r>
        <w:t xml:space="preserve">B. Pose-Based Sprite Generation</w:t>
      </w:r>
    </w:p>
    <w:p>
      <w:pPr>
        <w:pStyle w:val="BodyText"/>
      </w:pPr>
      <w:r>
        <w:t xml:space="preserve">C. Hybrid Approach</w:t>
      </w:r>
    </w:p>
    <w:p>
      <w:pPr>
        <w:pStyle w:val="BodyText"/>
      </w:pPr>
      <w:r>
        <w:t xml:space="preserve">Decision Required Before:</w:t>
      </w:r>
      <w:r>
        <w:t xml:space="preserve"> </w:t>
      </w:r>
      <w:r>
        <w:t xml:space="preserve">Sprint 6</w:t>
      </w:r>
    </w:p>
    <w:p>
      <w:pPr>
        <w:pStyle w:val="BodyText"/>
      </w:pPr>
      <w:r>
        <w:t xml:space="preserve">Owner:</w:t>
      </w:r>
      <w:r>
        <w:t xml:space="preserve"> </w:t>
      </w:r>
      <w:r>
        <w:t xml:space="preserve">Technical Lead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Pending</w:t>
      </w:r>
    </w:p>
    <w:p>
      <w:r>
        <w:pict>
          <v:rect style="width:0;height:1.5pt" o:hralign="center" o:hrstd="t" o:hr="t"/>
        </w:pict>
      </w:r>
    </w:p>
    <w:bookmarkEnd w:id="47"/>
    <w:bookmarkStart w:id="48" w:name="adr-pending-002"/>
    <w:p>
      <w:pPr>
        <w:pStyle w:val="Heading2"/>
      </w:pPr>
      <w:r>
        <w:t xml:space="preserve">ADR-PENDING-002</w:t>
      </w:r>
    </w:p>
    <w:p>
      <w:pPr>
        <w:pStyle w:val="FirstParagraph"/>
      </w:pPr>
      <w:r>
        <w:t xml:space="preserve">Subject:</w:t>
      </w:r>
      <w:r>
        <w:t xml:space="preserve"> </w:t>
      </w:r>
      <w:r>
        <w:t xml:space="preserve">Style Consistency Enhancement</w:t>
      </w:r>
    </w:p>
    <w:p>
      <w:pPr>
        <w:pStyle w:val="BodyText"/>
      </w:pPr>
      <w:r>
        <w:t xml:space="preserve">Options:</w:t>
      </w:r>
    </w:p>
    <w:p>
      <w:pPr>
        <w:pStyle w:val="BodyText"/>
      </w:pPr>
      <w:r>
        <w:t xml:space="preserve">A. Prompt Templates</w:t>
      </w:r>
    </w:p>
    <w:p>
      <w:pPr>
        <w:pStyle w:val="BodyText"/>
      </w:pPr>
      <w:r>
        <w:t xml:space="preserve">B. Reference Images</w:t>
      </w:r>
    </w:p>
    <w:p>
      <w:pPr>
        <w:pStyle w:val="BodyText"/>
      </w:pPr>
      <w:r>
        <w:t xml:space="preserve">C. LoRA Training</w:t>
      </w:r>
    </w:p>
    <w:p>
      <w:pPr>
        <w:pStyle w:val="BodyText"/>
      </w:pPr>
      <w:r>
        <w:t xml:space="preserve">D. Combination</w:t>
      </w:r>
    </w:p>
    <w:p>
      <w:pPr>
        <w:pStyle w:val="BodyText"/>
      </w:pPr>
      <w:r>
        <w:t xml:space="preserve">Decision Required Before:</w:t>
      </w:r>
      <w:r>
        <w:t xml:space="preserve"> </w:t>
      </w:r>
      <w:r>
        <w:t xml:space="preserve">Sprint 2</w:t>
      </w:r>
    </w:p>
    <w:p>
      <w:pPr>
        <w:pStyle w:val="BodyText"/>
      </w:pPr>
      <w:r>
        <w:t xml:space="preserve">Owner:</w:t>
      </w:r>
      <w:r>
        <w:t xml:space="preserve"> </w:t>
      </w:r>
      <w:r>
        <w:t xml:space="preserve">AI Lead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Pending</w:t>
      </w:r>
    </w:p>
    <w:p>
      <w:r>
        <w:pict>
          <v:rect style="width:0;height:1.5pt" o:hralign="center" o:hrstd="t" o:hr="t"/>
        </w:pict>
      </w:r>
    </w:p>
    <w:bookmarkEnd w:id="48"/>
    <w:bookmarkStart w:id="49" w:name="adr-pending-003"/>
    <w:p>
      <w:pPr>
        <w:pStyle w:val="Heading2"/>
      </w:pPr>
      <w:r>
        <w:t xml:space="preserve">ADR-PENDING-003</w:t>
      </w:r>
    </w:p>
    <w:p>
      <w:pPr>
        <w:pStyle w:val="FirstParagraph"/>
      </w:pPr>
      <w:r>
        <w:t xml:space="preserve">Subject:</w:t>
      </w:r>
      <w:r>
        <w:t xml:space="preserve"> </w:t>
      </w:r>
      <w:r>
        <w:t xml:space="preserve">Asset Classification Model</w:t>
      </w:r>
    </w:p>
    <w:p>
      <w:pPr>
        <w:pStyle w:val="BodyText"/>
      </w:pPr>
      <w:r>
        <w:t xml:space="preserve">Options:</w:t>
      </w:r>
    </w:p>
    <w:p>
      <w:pPr>
        <w:pStyle w:val="BodyText"/>
      </w:pPr>
      <w:r>
        <w:t xml:space="preserve">A. CLIP</w:t>
      </w:r>
    </w:p>
    <w:p>
      <w:pPr>
        <w:pStyle w:val="BodyText"/>
      </w:pPr>
      <w:r>
        <w:t xml:space="preserve">B. Custom Classifier</w:t>
      </w:r>
    </w:p>
    <w:p>
      <w:pPr>
        <w:pStyle w:val="BodyText"/>
      </w:pPr>
      <w:r>
        <w:t xml:space="preserve">C. Hybrid</w:t>
      </w:r>
    </w:p>
    <w:p>
      <w:pPr>
        <w:pStyle w:val="BodyText"/>
      </w:pPr>
      <w:r>
        <w:t xml:space="preserve">Decision Required Before:</w:t>
      </w:r>
      <w:r>
        <w:t xml:space="preserve"> </w:t>
      </w:r>
      <w:r>
        <w:t xml:space="preserve">Sprint 4</w:t>
      </w:r>
    </w:p>
    <w:p>
      <w:pPr>
        <w:pStyle w:val="BodyText"/>
      </w:pPr>
      <w:r>
        <w:t xml:space="preserve">Owner:</w:t>
      </w:r>
      <w:r>
        <w:t xml:space="preserve"> </w:t>
      </w:r>
      <w:r>
        <w:t xml:space="preserve">CV Lead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Pending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assumptions-register"/>
    <w:p>
      <w:pPr>
        <w:pStyle w:val="Heading1"/>
      </w:pPr>
      <w:r>
        <w:t xml:space="preserve">Assumptions Register</w:t>
      </w:r>
    </w:p>
    <w:p>
      <w:pPr>
        <w:pStyle w:val="FirstParagraph"/>
      </w:pPr>
      <w:r>
        <w:t xml:space="preserve">ASSUMP-001</w:t>
      </w:r>
    </w:p>
    <w:p>
      <w:pPr>
        <w:pStyle w:val="BodyText"/>
      </w:pPr>
      <w:r>
        <w:t xml:space="preserve">Users possess a supported NVIDIA GPU.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ASSUMP-002</w:t>
      </w:r>
    </w:p>
    <w:p>
      <w:pPr>
        <w:pStyle w:val="BodyText"/>
      </w:pPr>
      <w:r>
        <w:t xml:space="preserve">Users have at least 32 GB RAM.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ASSUMP-003</w:t>
      </w:r>
    </w:p>
    <w:p>
      <w:pPr>
        <w:pStyle w:val="BodyText"/>
      </w:pPr>
      <w:r>
        <w:t xml:space="preserve">Internet access is available during installation.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ASSUMP-004</w:t>
      </w:r>
    </w:p>
    <w:p>
      <w:pPr>
        <w:pStyle w:val="BodyText"/>
      </w:pPr>
      <w:r>
        <w:t xml:space="preserve">Users understand basic game asset concepts.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ASSUMP-005</w:t>
      </w:r>
    </w:p>
    <w:p>
      <w:pPr>
        <w:pStyle w:val="BodyText"/>
      </w:pPr>
      <w:r>
        <w:t xml:space="preserve">Game engines consume exported PNG assets without additional processing.</w:t>
      </w:r>
    </w:p>
    <w:p>
      <w:r>
        <w:pict>
          <v:rect style="width:0;height:1.5pt" o:hralign="center" o:hrstd="t" o:hr="t"/>
        </w:pict>
      </w:r>
    </w:p>
    <w:bookmarkEnd w:id="51"/>
    <w:bookmarkStart w:id="52" w:name="project-exit-criteria"/>
    <w:p>
      <w:pPr>
        <w:pStyle w:val="Heading1"/>
      </w:pPr>
      <w:r>
        <w:t xml:space="preserve">Project Exit Criteria</w:t>
      </w:r>
    </w:p>
    <w:p>
      <w:pPr>
        <w:pStyle w:val="FirstParagraph"/>
      </w:pPr>
      <w:r>
        <w:t xml:space="preserve">Project may enter production release when:</w:t>
      </w:r>
    </w:p>
    <w:p>
      <w:pPr>
        <w:pStyle w:val="BodyText"/>
      </w:pPr>
      <w:r>
        <w:t xml:space="preserve">✓ All Critical Risks have mitigation plans</w:t>
      </w:r>
    </w:p>
    <w:p>
      <w:pPr>
        <w:pStyle w:val="BodyText"/>
      </w:pPr>
      <w:r>
        <w:t xml:space="preserve">✓ No Open Critical Defects</w:t>
      </w:r>
    </w:p>
    <w:p>
      <w:pPr>
        <w:pStyle w:val="BodyText"/>
      </w:pPr>
      <w:r>
        <w:t xml:space="preserve">✓ VRAM remains below 8 GB</w:t>
      </w:r>
    </w:p>
    <w:p>
      <w:pPr>
        <w:pStyle w:val="BodyText"/>
      </w:pPr>
      <w:r>
        <w:t xml:space="preserve">✓ Offline execution validated</w:t>
      </w:r>
    </w:p>
    <w:p>
      <w:pPr>
        <w:pStyle w:val="BodyText"/>
      </w:pPr>
      <w:r>
        <w:t xml:space="preserve">✓ Asset generation validated</w:t>
      </w:r>
    </w:p>
    <w:p>
      <w:pPr>
        <w:pStyle w:val="BodyText"/>
      </w:pPr>
      <w:r>
        <w:t xml:space="preserve">✓ Export pipeline validated</w:t>
      </w:r>
    </w:p>
    <w:p>
      <w:pPr>
        <w:pStyle w:val="BodyText"/>
      </w:pPr>
      <w:r>
        <w:t xml:space="preserve">✓ Recovery mechanism validated</w:t>
      </w:r>
    </w:p>
    <w:p>
      <w:pPr>
        <w:pStyle w:val="BodyText"/>
      </w:pPr>
      <w:r>
        <w:t xml:space="preserve">✓ MVP acceptance criteria passed</w:t>
      </w:r>
    </w:p>
    <w:p>
      <w:pPr>
        <w:pStyle w:val="BodyText"/>
      </w:pPr>
      <w:r>
        <w:t xml:space="preserve">✓ Technical Lead approval obtained</w:t>
      </w:r>
    </w:p>
    <w:p>
      <w:pPr>
        <w:pStyle w:val="BodyText"/>
      </w:pPr>
      <w:r>
        <w:t xml:space="preserve">✓ User Acceptance Testing completed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2026-06-25T13:29:56Z</dcterms:created>
  <dcterms:modified xsi:type="dcterms:W3CDTF">2026-06-25T13:29:56Z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