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F4222F" w14:textId="77777777" w:rsidR="00FC5B64" w:rsidRDefault="00FC5B64" w:rsidP="004C24AB">
      <w:pPr>
        <w:spacing w:after="280" w:line="240" w:lineRule="auto"/>
        <w:rPr>
          <w:rFonts w:ascii="Arial" w:eastAsia="Arial" w:hAnsi="Arial" w:cs="Arial"/>
          <w:b/>
          <w:bCs/>
          <w:sz w:val="48"/>
          <w:szCs w:val="48"/>
        </w:rPr>
      </w:pPr>
    </w:p>
    <w:p w14:paraId="18D01B2D" w14:textId="77777777" w:rsidR="00FC5B64" w:rsidRDefault="00FC5B64">
      <w:pPr>
        <w:spacing w:after="280" w:line="240" w:lineRule="auto"/>
        <w:rPr>
          <w:rFonts w:ascii="Arial" w:eastAsia="Arial" w:hAnsi="Arial" w:cs="Arial"/>
          <w:b/>
          <w:bCs/>
          <w:sz w:val="48"/>
          <w:szCs w:val="48"/>
        </w:rPr>
      </w:pPr>
    </w:p>
    <w:p w14:paraId="02AF465F" w14:textId="77777777" w:rsidR="00FC5B64" w:rsidRDefault="00F85013">
      <w:pPr>
        <w:spacing w:after="280" w:line="240" w:lineRule="auto"/>
        <w:rPr>
          <w:rFonts w:ascii="Arial" w:eastAsia="Arial" w:hAnsi="Arial" w:cs="Arial"/>
          <w:b/>
          <w:bCs/>
          <w:sz w:val="48"/>
          <w:szCs w:val="48"/>
        </w:rPr>
      </w:pPr>
      <w:bookmarkStart w:id="0" w:name="_heading=h.5wp0ecn3pcjf" w:colFirst="0" w:colLast="0"/>
      <w:bookmarkEnd w:id="0"/>
      <w:r>
        <w:rPr>
          <w:rFonts w:ascii="Arial" w:eastAsia="Arial" w:hAnsi="Arial" w:cs="Arial"/>
          <w:b/>
          <w:bCs/>
          <w:sz w:val="48"/>
          <w:szCs w:val="48"/>
        </w:rPr>
        <w:t>Postly: Sistema de Automatización Inteligente para la Generación y Publicación de Contenido en Redes Sociales mediante n8n e IA</w:t>
      </w:r>
    </w:p>
    <w:p w14:paraId="192B66C2" w14:textId="77777777" w:rsidR="00FC5B64" w:rsidRDefault="00FC5B64">
      <w:pPr>
        <w:spacing w:after="280" w:line="240" w:lineRule="auto"/>
        <w:rPr>
          <w:rFonts w:ascii="Arial" w:eastAsia="Arial" w:hAnsi="Arial" w:cs="Arial"/>
          <w:b/>
          <w:bCs/>
        </w:rPr>
      </w:pPr>
    </w:p>
    <w:p w14:paraId="3111D574" w14:textId="77777777" w:rsidR="00FC5B64" w:rsidRDefault="00FC5B64">
      <w:pPr>
        <w:spacing w:after="280" w:line="240" w:lineRule="auto"/>
        <w:rPr>
          <w:rFonts w:ascii="Arial" w:eastAsia="Arial" w:hAnsi="Arial" w:cs="Arial"/>
          <w:b/>
          <w:bCs/>
        </w:rPr>
      </w:pPr>
    </w:p>
    <w:p w14:paraId="14369DBB" w14:textId="77777777" w:rsidR="00FC5B64" w:rsidRDefault="00FC5B64">
      <w:pPr>
        <w:spacing w:after="280" w:line="240" w:lineRule="auto"/>
        <w:rPr>
          <w:rFonts w:ascii="Arial" w:eastAsia="Arial" w:hAnsi="Arial" w:cs="Arial"/>
          <w:b/>
          <w:bCs/>
        </w:rPr>
      </w:pPr>
    </w:p>
    <w:p w14:paraId="0E4DD991" w14:textId="77777777" w:rsidR="00FC5B64" w:rsidRDefault="00FC5B64">
      <w:pPr>
        <w:spacing w:after="280" w:line="240" w:lineRule="auto"/>
        <w:rPr>
          <w:rFonts w:ascii="Arial" w:eastAsia="Arial" w:hAnsi="Arial" w:cs="Arial"/>
          <w:b/>
          <w:bCs/>
        </w:rPr>
      </w:pPr>
    </w:p>
    <w:p w14:paraId="5BA03FDA" w14:textId="77777777" w:rsidR="00FC5B64" w:rsidRDefault="00FC5B64">
      <w:pPr>
        <w:spacing w:after="280" w:line="240" w:lineRule="auto"/>
        <w:rPr>
          <w:rFonts w:ascii="Arial" w:eastAsia="Arial" w:hAnsi="Arial" w:cs="Arial"/>
          <w:b/>
          <w:bCs/>
        </w:rPr>
      </w:pPr>
    </w:p>
    <w:p w14:paraId="2DBE8688" w14:textId="77777777" w:rsidR="00FC5B64" w:rsidRDefault="00FC5B64">
      <w:pPr>
        <w:spacing w:after="280" w:line="240" w:lineRule="auto"/>
        <w:rPr>
          <w:rFonts w:ascii="Arial" w:eastAsia="Arial" w:hAnsi="Arial" w:cs="Arial"/>
          <w:b/>
          <w:bCs/>
        </w:rPr>
      </w:pPr>
    </w:p>
    <w:p w14:paraId="013BDE4F"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Carrera:</w:t>
      </w:r>
      <w:r>
        <w:rPr>
          <w:rFonts w:ascii="Arial" w:eastAsia="Arial" w:hAnsi="Arial" w:cs="Arial"/>
          <w:sz w:val="28"/>
          <w:szCs w:val="28"/>
        </w:rPr>
        <w:t xml:space="preserve"> Tecnicatura Universitaria en Programación</w:t>
      </w:r>
    </w:p>
    <w:p w14:paraId="70CC3A70"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Materia:</w:t>
      </w:r>
      <w:r>
        <w:rPr>
          <w:rFonts w:ascii="Arial" w:eastAsia="Arial" w:hAnsi="Arial" w:cs="Arial"/>
          <w:sz w:val="28"/>
          <w:szCs w:val="28"/>
        </w:rPr>
        <w:t xml:space="preserve"> Trabajo Integrador</w:t>
      </w:r>
    </w:p>
    <w:p w14:paraId="65EACE4D"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Autores:</w:t>
      </w:r>
      <w:r>
        <w:rPr>
          <w:rFonts w:ascii="Arial" w:eastAsia="Arial" w:hAnsi="Arial" w:cs="Arial"/>
          <w:sz w:val="28"/>
          <w:szCs w:val="28"/>
        </w:rPr>
        <w:t xml:space="preserve"> Jeremías Bontorno, Nicolás Hassan</w:t>
      </w:r>
    </w:p>
    <w:p w14:paraId="7BF94FD6"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Director de Tesis / Profesor:</w:t>
      </w:r>
      <w:r>
        <w:rPr>
          <w:rFonts w:ascii="Arial" w:eastAsia="Arial" w:hAnsi="Arial" w:cs="Arial"/>
          <w:sz w:val="28"/>
          <w:szCs w:val="28"/>
        </w:rPr>
        <w:t xml:space="preserve"> Alberto Cortez</w:t>
      </w:r>
    </w:p>
    <w:p w14:paraId="2678CC37"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Institución:</w:t>
      </w:r>
      <w:r>
        <w:rPr>
          <w:rFonts w:ascii="Arial" w:eastAsia="Arial" w:hAnsi="Arial" w:cs="Arial"/>
          <w:sz w:val="28"/>
          <w:szCs w:val="28"/>
        </w:rPr>
        <w:t xml:space="preserve"> Universidad Tecnológica Nacional – Facultad Regional Mendoza</w:t>
      </w:r>
    </w:p>
    <w:p w14:paraId="033F1D0C"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Mendoza – Argentina</w:t>
      </w:r>
    </w:p>
    <w:p w14:paraId="2749F847" w14:textId="77777777" w:rsidR="00FC5B64" w:rsidRDefault="00F85013">
      <w:pPr>
        <w:spacing w:after="280" w:line="240" w:lineRule="auto"/>
        <w:rPr>
          <w:rFonts w:ascii="Arial" w:eastAsia="Arial" w:hAnsi="Arial" w:cs="Arial"/>
          <w:b/>
          <w:bCs/>
          <w:sz w:val="28"/>
          <w:szCs w:val="28"/>
        </w:rPr>
      </w:pPr>
      <w:r>
        <w:rPr>
          <w:rFonts w:ascii="Arial" w:eastAsia="Arial" w:hAnsi="Arial" w:cs="Arial"/>
          <w:b/>
          <w:bCs/>
          <w:sz w:val="28"/>
          <w:szCs w:val="28"/>
        </w:rPr>
        <w:t>2026</w:t>
      </w:r>
    </w:p>
    <w:p w14:paraId="5BC687FF" w14:textId="77777777" w:rsidR="00FC5B64" w:rsidRDefault="00FC5B64">
      <w:pPr>
        <w:spacing w:after="280" w:line="240" w:lineRule="auto"/>
        <w:rPr>
          <w:rFonts w:ascii="Arial" w:eastAsia="Arial" w:hAnsi="Arial" w:cs="Arial"/>
          <w:b/>
          <w:bCs/>
        </w:rPr>
      </w:pPr>
    </w:p>
    <w:p w14:paraId="6A5C2810" w14:textId="77777777" w:rsidR="00FC5B64" w:rsidRDefault="00FC5B64">
      <w:pPr>
        <w:spacing w:after="280" w:line="240" w:lineRule="auto"/>
        <w:rPr>
          <w:rFonts w:ascii="Arial" w:eastAsia="Arial" w:hAnsi="Arial" w:cs="Arial"/>
          <w:b/>
          <w:bCs/>
        </w:rPr>
      </w:pPr>
    </w:p>
    <w:p w14:paraId="6C79D343" w14:textId="77777777" w:rsidR="00FC5B64" w:rsidRDefault="00FC5B64">
      <w:pPr>
        <w:spacing w:line="240" w:lineRule="auto"/>
        <w:rPr>
          <w:rFonts w:ascii="Arial" w:eastAsia="Arial" w:hAnsi="Arial" w:cs="Arial"/>
        </w:rPr>
      </w:pPr>
    </w:p>
    <w:p w14:paraId="18AAAF4C" w14:textId="77777777" w:rsidR="0067181E" w:rsidRDefault="00C832E5">
      <w:pPr>
        <w:pStyle w:val="TOCHeading"/>
      </w:pPr>
      <w:r>
        <w:lastRenderedPageBreak/>
        <w:t>Índice de contenidos</w:t>
      </w:r>
    </w:p>
    <w:p w14:paraId="3F6C934C" w14:textId="10DB4773" w:rsidR="006068D9"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1449023" w:history="1">
        <w:r w:rsidR="006068D9" w:rsidRPr="003F051A">
          <w:rPr>
            <w:rStyle w:val="Hyperlink"/>
          </w:rPr>
          <w:t>RESUMEN</w:t>
        </w:r>
        <w:r w:rsidR="006068D9">
          <w:rPr>
            <w:webHidden/>
          </w:rPr>
          <w:tab/>
        </w:r>
        <w:r w:rsidR="006068D9">
          <w:rPr>
            <w:webHidden/>
          </w:rPr>
          <w:fldChar w:fldCharType="begin"/>
        </w:r>
        <w:r w:rsidR="006068D9">
          <w:rPr>
            <w:webHidden/>
          </w:rPr>
          <w:instrText xml:space="preserve"> PAGEREF _Toc241449023 \h </w:instrText>
        </w:r>
        <w:r w:rsidR="006068D9">
          <w:rPr>
            <w:webHidden/>
          </w:rPr>
        </w:r>
        <w:r w:rsidR="006068D9">
          <w:rPr>
            <w:webHidden/>
          </w:rPr>
          <w:fldChar w:fldCharType="separate"/>
        </w:r>
        <w:r w:rsidR="006068D9">
          <w:rPr>
            <w:webHidden/>
          </w:rPr>
          <w:t>7</w:t>
        </w:r>
        <w:r w:rsidR="006068D9">
          <w:rPr>
            <w:webHidden/>
          </w:rPr>
          <w:fldChar w:fldCharType="end"/>
        </w:r>
      </w:hyperlink>
    </w:p>
    <w:p w14:paraId="435BA01A" w14:textId="004AF2AD" w:rsidR="006068D9" w:rsidRDefault="006068D9">
      <w:pPr>
        <w:pStyle w:val="TOC1"/>
        <w:rPr>
          <w:rFonts w:asciiTheme="minorHAnsi" w:eastAsiaTheme="minorEastAsia" w:hAnsiTheme="minorHAnsi" w:cstheme="minorBidi"/>
          <w:b w:val="0"/>
          <w:bCs w:val="0"/>
          <w:kern w:val="2"/>
          <w:lang w:val="es-AR" w:eastAsia="es-AR"/>
          <w14:ligatures w14:val="standardContextual"/>
        </w:rPr>
      </w:pPr>
      <w:hyperlink w:anchor="_Toc241449024" w:history="1">
        <w:r w:rsidRPr="003F051A">
          <w:rPr>
            <w:rStyle w:val="Hyperlink"/>
          </w:rPr>
          <w:t>CAPÍTULO 1: Introducción</w:t>
        </w:r>
        <w:r>
          <w:rPr>
            <w:webHidden/>
          </w:rPr>
          <w:tab/>
        </w:r>
        <w:r>
          <w:rPr>
            <w:webHidden/>
          </w:rPr>
          <w:fldChar w:fldCharType="begin"/>
        </w:r>
        <w:r>
          <w:rPr>
            <w:webHidden/>
          </w:rPr>
          <w:instrText xml:space="preserve"> PAGEREF _Toc241449024 \h </w:instrText>
        </w:r>
        <w:r>
          <w:rPr>
            <w:webHidden/>
          </w:rPr>
        </w:r>
        <w:r>
          <w:rPr>
            <w:webHidden/>
          </w:rPr>
          <w:fldChar w:fldCharType="separate"/>
        </w:r>
        <w:r>
          <w:rPr>
            <w:webHidden/>
          </w:rPr>
          <w:t>8</w:t>
        </w:r>
        <w:r>
          <w:rPr>
            <w:webHidden/>
          </w:rPr>
          <w:fldChar w:fldCharType="end"/>
        </w:r>
      </w:hyperlink>
    </w:p>
    <w:p w14:paraId="2D19E8F4" w14:textId="50860DC8"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25" w:history="1">
        <w:r w:rsidRPr="003F051A">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_Toc241449025 \h </w:instrText>
        </w:r>
        <w:r>
          <w:rPr>
            <w:noProof/>
            <w:webHidden/>
          </w:rPr>
        </w:r>
        <w:r>
          <w:rPr>
            <w:noProof/>
            <w:webHidden/>
          </w:rPr>
          <w:fldChar w:fldCharType="separate"/>
        </w:r>
        <w:r>
          <w:rPr>
            <w:noProof/>
            <w:webHidden/>
          </w:rPr>
          <w:t>8</w:t>
        </w:r>
        <w:r>
          <w:rPr>
            <w:noProof/>
            <w:webHidden/>
          </w:rPr>
          <w:fldChar w:fldCharType="end"/>
        </w:r>
      </w:hyperlink>
    </w:p>
    <w:p w14:paraId="560A9482" w14:textId="3C598EC7"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26" w:history="1">
        <w:r w:rsidRPr="003F051A">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_Toc241449026 \h </w:instrText>
        </w:r>
        <w:r>
          <w:rPr>
            <w:noProof/>
            <w:webHidden/>
          </w:rPr>
        </w:r>
        <w:r>
          <w:rPr>
            <w:noProof/>
            <w:webHidden/>
          </w:rPr>
          <w:fldChar w:fldCharType="separate"/>
        </w:r>
        <w:r>
          <w:rPr>
            <w:noProof/>
            <w:webHidden/>
          </w:rPr>
          <w:t>10</w:t>
        </w:r>
        <w:r>
          <w:rPr>
            <w:noProof/>
            <w:webHidden/>
          </w:rPr>
          <w:fldChar w:fldCharType="end"/>
        </w:r>
      </w:hyperlink>
    </w:p>
    <w:p w14:paraId="6EF01E15" w14:textId="41B0FEFB"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27" w:history="1">
        <w:r w:rsidRPr="003F051A">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_Toc241449027 \h </w:instrText>
        </w:r>
        <w:r>
          <w:rPr>
            <w:noProof/>
            <w:webHidden/>
          </w:rPr>
        </w:r>
        <w:r>
          <w:rPr>
            <w:noProof/>
            <w:webHidden/>
          </w:rPr>
          <w:fldChar w:fldCharType="separate"/>
        </w:r>
        <w:r>
          <w:rPr>
            <w:noProof/>
            <w:webHidden/>
          </w:rPr>
          <w:t>12</w:t>
        </w:r>
        <w:r>
          <w:rPr>
            <w:noProof/>
            <w:webHidden/>
          </w:rPr>
          <w:fldChar w:fldCharType="end"/>
        </w:r>
      </w:hyperlink>
    </w:p>
    <w:p w14:paraId="0CBF0A30" w14:textId="3A624E2C"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28" w:history="1">
        <w:r w:rsidRPr="003F051A">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_Toc241449028 \h </w:instrText>
        </w:r>
        <w:r>
          <w:rPr>
            <w:noProof/>
            <w:webHidden/>
          </w:rPr>
        </w:r>
        <w:r>
          <w:rPr>
            <w:noProof/>
            <w:webHidden/>
          </w:rPr>
          <w:fldChar w:fldCharType="separate"/>
        </w:r>
        <w:r>
          <w:rPr>
            <w:noProof/>
            <w:webHidden/>
          </w:rPr>
          <w:t>13</w:t>
        </w:r>
        <w:r>
          <w:rPr>
            <w:noProof/>
            <w:webHidden/>
          </w:rPr>
          <w:fldChar w:fldCharType="end"/>
        </w:r>
      </w:hyperlink>
    </w:p>
    <w:p w14:paraId="17F67EF9" w14:textId="711557D4"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29" w:history="1">
        <w:r w:rsidRPr="003F051A">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_Toc241449029 \h </w:instrText>
        </w:r>
        <w:r>
          <w:rPr>
            <w:noProof/>
            <w:webHidden/>
          </w:rPr>
        </w:r>
        <w:r>
          <w:rPr>
            <w:noProof/>
            <w:webHidden/>
          </w:rPr>
          <w:fldChar w:fldCharType="separate"/>
        </w:r>
        <w:r>
          <w:rPr>
            <w:noProof/>
            <w:webHidden/>
          </w:rPr>
          <w:t>14</w:t>
        </w:r>
        <w:r>
          <w:rPr>
            <w:noProof/>
            <w:webHidden/>
          </w:rPr>
          <w:fldChar w:fldCharType="end"/>
        </w:r>
      </w:hyperlink>
    </w:p>
    <w:p w14:paraId="6671DE63" w14:textId="14147033"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30" w:history="1">
        <w:r w:rsidRPr="003F051A">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_Toc241449030 \h </w:instrText>
        </w:r>
        <w:r>
          <w:rPr>
            <w:noProof/>
            <w:webHidden/>
          </w:rPr>
        </w:r>
        <w:r>
          <w:rPr>
            <w:noProof/>
            <w:webHidden/>
          </w:rPr>
          <w:fldChar w:fldCharType="separate"/>
        </w:r>
        <w:r>
          <w:rPr>
            <w:noProof/>
            <w:webHidden/>
          </w:rPr>
          <w:t>14</w:t>
        </w:r>
        <w:r>
          <w:rPr>
            <w:noProof/>
            <w:webHidden/>
          </w:rPr>
          <w:fldChar w:fldCharType="end"/>
        </w:r>
      </w:hyperlink>
    </w:p>
    <w:p w14:paraId="396D6431" w14:textId="621FF5D1"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31" w:history="1">
        <w:r w:rsidRPr="003F051A">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_Toc241449031 \h </w:instrText>
        </w:r>
        <w:r>
          <w:rPr>
            <w:noProof/>
            <w:webHidden/>
          </w:rPr>
        </w:r>
        <w:r>
          <w:rPr>
            <w:noProof/>
            <w:webHidden/>
          </w:rPr>
          <w:fldChar w:fldCharType="separate"/>
        </w:r>
        <w:r>
          <w:rPr>
            <w:noProof/>
            <w:webHidden/>
          </w:rPr>
          <w:t>16</w:t>
        </w:r>
        <w:r>
          <w:rPr>
            <w:noProof/>
            <w:webHidden/>
          </w:rPr>
          <w:fldChar w:fldCharType="end"/>
        </w:r>
      </w:hyperlink>
    </w:p>
    <w:p w14:paraId="34A978AE" w14:textId="7975CB81"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32" w:history="1">
        <w:r w:rsidRPr="003F051A">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_Toc241449032 \h </w:instrText>
        </w:r>
        <w:r>
          <w:rPr>
            <w:noProof/>
            <w:webHidden/>
          </w:rPr>
        </w:r>
        <w:r>
          <w:rPr>
            <w:noProof/>
            <w:webHidden/>
          </w:rPr>
          <w:fldChar w:fldCharType="separate"/>
        </w:r>
        <w:r>
          <w:rPr>
            <w:noProof/>
            <w:webHidden/>
          </w:rPr>
          <w:t>16</w:t>
        </w:r>
        <w:r>
          <w:rPr>
            <w:noProof/>
            <w:webHidden/>
          </w:rPr>
          <w:fldChar w:fldCharType="end"/>
        </w:r>
      </w:hyperlink>
    </w:p>
    <w:p w14:paraId="64876C9F" w14:textId="0D5A0FD2"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33" w:history="1">
        <w:r w:rsidRPr="003F051A">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_Toc241449033 \h </w:instrText>
        </w:r>
        <w:r>
          <w:rPr>
            <w:noProof/>
            <w:webHidden/>
          </w:rPr>
        </w:r>
        <w:r>
          <w:rPr>
            <w:noProof/>
            <w:webHidden/>
          </w:rPr>
          <w:fldChar w:fldCharType="separate"/>
        </w:r>
        <w:r>
          <w:rPr>
            <w:noProof/>
            <w:webHidden/>
          </w:rPr>
          <w:t>18</w:t>
        </w:r>
        <w:r>
          <w:rPr>
            <w:noProof/>
            <w:webHidden/>
          </w:rPr>
          <w:fldChar w:fldCharType="end"/>
        </w:r>
      </w:hyperlink>
    </w:p>
    <w:p w14:paraId="3A5EFF8E" w14:textId="33212E36"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34" w:history="1">
        <w:r w:rsidRPr="003F051A">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_Toc241449034 \h </w:instrText>
        </w:r>
        <w:r>
          <w:rPr>
            <w:noProof/>
            <w:webHidden/>
          </w:rPr>
        </w:r>
        <w:r>
          <w:rPr>
            <w:noProof/>
            <w:webHidden/>
          </w:rPr>
          <w:fldChar w:fldCharType="separate"/>
        </w:r>
        <w:r>
          <w:rPr>
            <w:noProof/>
            <w:webHidden/>
          </w:rPr>
          <w:t>20</w:t>
        </w:r>
        <w:r>
          <w:rPr>
            <w:noProof/>
            <w:webHidden/>
          </w:rPr>
          <w:fldChar w:fldCharType="end"/>
        </w:r>
      </w:hyperlink>
    </w:p>
    <w:p w14:paraId="697EC4B9" w14:textId="024F7305"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35" w:history="1">
        <w:r w:rsidRPr="003F051A">
          <w:rPr>
            <w:rStyle w:val="Hyperlink"/>
            <w:noProof/>
          </w:rPr>
          <w:t>1.6.0 Antecedentes académicos</w:t>
        </w:r>
        <w:r>
          <w:rPr>
            <w:noProof/>
            <w:webHidden/>
          </w:rPr>
          <w:tab/>
        </w:r>
        <w:r>
          <w:rPr>
            <w:noProof/>
            <w:webHidden/>
          </w:rPr>
          <w:fldChar w:fldCharType="begin"/>
        </w:r>
        <w:r>
          <w:rPr>
            <w:noProof/>
            <w:webHidden/>
          </w:rPr>
          <w:instrText xml:space="preserve"> PAGEREF _Toc241449035 \h </w:instrText>
        </w:r>
        <w:r>
          <w:rPr>
            <w:noProof/>
            <w:webHidden/>
          </w:rPr>
        </w:r>
        <w:r>
          <w:rPr>
            <w:noProof/>
            <w:webHidden/>
          </w:rPr>
          <w:fldChar w:fldCharType="separate"/>
        </w:r>
        <w:r>
          <w:rPr>
            <w:noProof/>
            <w:webHidden/>
          </w:rPr>
          <w:t>21</w:t>
        </w:r>
        <w:r>
          <w:rPr>
            <w:noProof/>
            <w:webHidden/>
          </w:rPr>
          <w:fldChar w:fldCharType="end"/>
        </w:r>
      </w:hyperlink>
    </w:p>
    <w:p w14:paraId="3F4DDAC1" w14:textId="305B6331"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36" w:history="1">
        <w:r w:rsidRPr="003F051A">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_Toc241449036 \h </w:instrText>
        </w:r>
        <w:r>
          <w:rPr>
            <w:noProof/>
            <w:webHidden/>
          </w:rPr>
        </w:r>
        <w:r>
          <w:rPr>
            <w:noProof/>
            <w:webHidden/>
          </w:rPr>
          <w:fldChar w:fldCharType="separate"/>
        </w:r>
        <w:r>
          <w:rPr>
            <w:noProof/>
            <w:webHidden/>
          </w:rPr>
          <w:t>22</w:t>
        </w:r>
        <w:r>
          <w:rPr>
            <w:noProof/>
            <w:webHidden/>
          </w:rPr>
          <w:fldChar w:fldCharType="end"/>
        </w:r>
      </w:hyperlink>
    </w:p>
    <w:p w14:paraId="28CDE705" w14:textId="3DE969A1"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37" w:history="1">
        <w:r w:rsidRPr="003F051A">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_Toc241449037 \h </w:instrText>
        </w:r>
        <w:r>
          <w:rPr>
            <w:noProof/>
            <w:webHidden/>
          </w:rPr>
        </w:r>
        <w:r>
          <w:rPr>
            <w:noProof/>
            <w:webHidden/>
          </w:rPr>
          <w:fldChar w:fldCharType="separate"/>
        </w:r>
        <w:r>
          <w:rPr>
            <w:noProof/>
            <w:webHidden/>
          </w:rPr>
          <w:t>23</w:t>
        </w:r>
        <w:r>
          <w:rPr>
            <w:noProof/>
            <w:webHidden/>
          </w:rPr>
          <w:fldChar w:fldCharType="end"/>
        </w:r>
      </w:hyperlink>
    </w:p>
    <w:p w14:paraId="7E247A89" w14:textId="3A4FEC7B"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38" w:history="1">
        <w:r w:rsidRPr="003F051A">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_Toc241449038 \h </w:instrText>
        </w:r>
        <w:r>
          <w:rPr>
            <w:noProof/>
            <w:webHidden/>
          </w:rPr>
        </w:r>
        <w:r>
          <w:rPr>
            <w:noProof/>
            <w:webHidden/>
          </w:rPr>
          <w:fldChar w:fldCharType="separate"/>
        </w:r>
        <w:r>
          <w:rPr>
            <w:noProof/>
            <w:webHidden/>
          </w:rPr>
          <w:t>24</w:t>
        </w:r>
        <w:r>
          <w:rPr>
            <w:noProof/>
            <w:webHidden/>
          </w:rPr>
          <w:fldChar w:fldCharType="end"/>
        </w:r>
      </w:hyperlink>
    </w:p>
    <w:p w14:paraId="587DE429" w14:textId="78865636" w:rsidR="006068D9" w:rsidRDefault="006068D9">
      <w:pPr>
        <w:pStyle w:val="TOC1"/>
        <w:rPr>
          <w:rFonts w:asciiTheme="minorHAnsi" w:eastAsiaTheme="minorEastAsia" w:hAnsiTheme="minorHAnsi" w:cstheme="minorBidi"/>
          <w:b w:val="0"/>
          <w:bCs w:val="0"/>
          <w:kern w:val="2"/>
          <w:lang w:val="es-AR" w:eastAsia="es-AR"/>
          <w14:ligatures w14:val="standardContextual"/>
        </w:rPr>
      </w:pPr>
      <w:hyperlink w:anchor="_Toc241449039" w:history="1">
        <w:r w:rsidRPr="003F051A">
          <w:rPr>
            <w:rStyle w:val="Hyperlink"/>
          </w:rPr>
          <w:t>CAPÍTULO 2: MARCO TEÓRICO</w:t>
        </w:r>
        <w:r>
          <w:rPr>
            <w:webHidden/>
          </w:rPr>
          <w:tab/>
        </w:r>
        <w:r>
          <w:rPr>
            <w:webHidden/>
          </w:rPr>
          <w:fldChar w:fldCharType="begin"/>
        </w:r>
        <w:r>
          <w:rPr>
            <w:webHidden/>
          </w:rPr>
          <w:instrText xml:space="preserve"> PAGEREF _Toc241449039 \h </w:instrText>
        </w:r>
        <w:r>
          <w:rPr>
            <w:webHidden/>
          </w:rPr>
        </w:r>
        <w:r>
          <w:rPr>
            <w:webHidden/>
          </w:rPr>
          <w:fldChar w:fldCharType="separate"/>
        </w:r>
        <w:r>
          <w:rPr>
            <w:webHidden/>
          </w:rPr>
          <w:t>25</w:t>
        </w:r>
        <w:r>
          <w:rPr>
            <w:webHidden/>
          </w:rPr>
          <w:fldChar w:fldCharType="end"/>
        </w:r>
      </w:hyperlink>
    </w:p>
    <w:p w14:paraId="70A6E59D" w14:textId="09A208C9"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40" w:history="1">
        <w:r w:rsidRPr="003F051A">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_Toc241449040 \h </w:instrText>
        </w:r>
        <w:r>
          <w:rPr>
            <w:noProof/>
            <w:webHidden/>
          </w:rPr>
        </w:r>
        <w:r>
          <w:rPr>
            <w:noProof/>
            <w:webHidden/>
          </w:rPr>
          <w:fldChar w:fldCharType="separate"/>
        </w:r>
        <w:r>
          <w:rPr>
            <w:noProof/>
            <w:webHidden/>
          </w:rPr>
          <w:t>26</w:t>
        </w:r>
        <w:r>
          <w:rPr>
            <w:noProof/>
            <w:webHidden/>
          </w:rPr>
          <w:fldChar w:fldCharType="end"/>
        </w:r>
      </w:hyperlink>
    </w:p>
    <w:p w14:paraId="4DC3A761" w14:textId="7C4553F4"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41" w:history="1">
        <w:r w:rsidRPr="003F051A">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_Toc241449041 \h </w:instrText>
        </w:r>
        <w:r>
          <w:rPr>
            <w:noProof/>
            <w:webHidden/>
          </w:rPr>
        </w:r>
        <w:r>
          <w:rPr>
            <w:noProof/>
            <w:webHidden/>
          </w:rPr>
          <w:fldChar w:fldCharType="separate"/>
        </w:r>
        <w:r>
          <w:rPr>
            <w:noProof/>
            <w:webHidden/>
          </w:rPr>
          <w:t>28</w:t>
        </w:r>
        <w:r>
          <w:rPr>
            <w:noProof/>
            <w:webHidden/>
          </w:rPr>
          <w:fldChar w:fldCharType="end"/>
        </w:r>
      </w:hyperlink>
    </w:p>
    <w:p w14:paraId="65F90B14" w14:textId="03DC5B76"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42" w:history="1">
        <w:r w:rsidRPr="003F051A">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_Toc241449042 \h </w:instrText>
        </w:r>
        <w:r>
          <w:rPr>
            <w:noProof/>
            <w:webHidden/>
          </w:rPr>
        </w:r>
        <w:r>
          <w:rPr>
            <w:noProof/>
            <w:webHidden/>
          </w:rPr>
          <w:fldChar w:fldCharType="separate"/>
        </w:r>
        <w:r>
          <w:rPr>
            <w:noProof/>
            <w:webHidden/>
          </w:rPr>
          <w:t>30</w:t>
        </w:r>
        <w:r>
          <w:rPr>
            <w:noProof/>
            <w:webHidden/>
          </w:rPr>
          <w:fldChar w:fldCharType="end"/>
        </w:r>
      </w:hyperlink>
    </w:p>
    <w:p w14:paraId="1E2AEC1D" w14:textId="129D3D42"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43" w:history="1">
        <w:r w:rsidRPr="003F051A">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_Toc241449043 \h </w:instrText>
        </w:r>
        <w:r>
          <w:rPr>
            <w:noProof/>
            <w:webHidden/>
          </w:rPr>
        </w:r>
        <w:r>
          <w:rPr>
            <w:noProof/>
            <w:webHidden/>
          </w:rPr>
          <w:fldChar w:fldCharType="separate"/>
        </w:r>
        <w:r>
          <w:rPr>
            <w:noProof/>
            <w:webHidden/>
          </w:rPr>
          <w:t>37</w:t>
        </w:r>
        <w:r>
          <w:rPr>
            <w:noProof/>
            <w:webHidden/>
          </w:rPr>
          <w:fldChar w:fldCharType="end"/>
        </w:r>
      </w:hyperlink>
    </w:p>
    <w:p w14:paraId="6FB0D2F3" w14:textId="03F5CB69" w:rsidR="006068D9" w:rsidRDefault="006068D9">
      <w:pPr>
        <w:pStyle w:val="TOC1"/>
        <w:rPr>
          <w:rFonts w:asciiTheme="minorHAnsi" w:eastAsiaTheme="minorEastAsia" w:hAnsiTheme="minorHAnsi" w:cstheme="minorBidi"/>
          <w:b w:val="0"/>
          <w:bCs w:val="0"/>
          <w:kern w:val="2"/>
          <w:lang w:val="es-AR" w:eastAsia="es-AR"/>
          <w14:ligatures w14:val="standardContextual"/>
        </w:rPr>
      </w:pPr>
      <w:hyperlink w:anchor="_Toc241449044" w:history="1">
        <w:r w:rsidRPr="003F051A">
          <w:rPr>
            <w:rStyle w:val="Hyperlink"/>
          </w:rPr>
          <w:t>CAPÍTULO 3: MARCO METODOLÓGICO</w:t>
        </w:r>
        <w:r>
          <w:rPr>
            <w:webHidden/>
          </w:rPr>
          <w:tab/>
        </w:r>
        <w:r>
          <w:rPr>
            <w:webHidden/>
          </w:rPr>
          <w:fldChar w:fldCharType="begin"/>
        </w:r>
        <w:r>
          <w:rPr>
            <w:webHidden/>
          </w:rPr>
          <w:instrText xml:space="preserve"> PAGEREF _Toc241449044 \h </w:instrText>
        </w:r>
        <w:r>
          <w:rPr>
            <w:webHidden/>
          </w:rPr>
        </w:r>
        <w:r>
          <w:rPr>
            <w:webHidden/>
          </w:rPr>
          <w:fldChar w:fldCharType="separate"/>
        </w:r>
        <w:r>
          <w:rPr>
            <w:webHidden/>
          </w:rPr>
          <w:t>42</w:t>
        </w:r>
        <w:r>
          <w:rPr>
            <w:webHidden/>
          </w:rPr>
          <w:fldChar w:fldCharType="end"/>
        </w:r>
      </w:hyperlink>
    </w:p>
    <w:p w14:paraId="6D9999E1" w14:textId="34D6FB0C"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45" w:history="1">
        <w:r w:rsidRPr="003F051A">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_Toc241449045 \h </w:instrText>
        </w:r>
        <w:r>
          <w:rPr>
            <w:noProof/>
            <w:webHidden/>
          </w:rPr>
        </w:r>
        <w:r>
          <w:rPr>
            <w:noProof/>
            <w:webHidden/>
          </w:rPr>
          <w:fldChar w:fldCharType="separate"/>
        </w:r>
        <w:r>
          <w:rPr>
            <w:noProof/>
            <w:webHidden/>
          </w:rPr>
          <w:t>42</w:t>
        </w:r>
        <w:r>
          <w:rPr>
            <w:noProof/>
            <w:webHidden/>
          </w:rPr>
          <w:fldChar w:fldCharType="end"/>
        </w:r>
      </w:hyperlink>
    </w:p>
    <w:p w14:paraId="38B13244" w14:textId="13394D51"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46" w:history="1">
        <w:r w:rsidRPr="003F051A">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_Toc241449046 \h </w:instrText>
        </w:r>
        <w:r>
          <w:rPr>
            <w:noProof/>
            <w:webHidden/>
          </w:rPr>
        </w:r>
        <w:r>
          <w:rPr>
            <w:noProof/>
            <w:webHidden/>
          </w:rPr>
          <w:fldChar w:fldCharType="separate"/>
        </w:r>
        <w:r>
          <w:rPr>
            <w:noProof/>
            <w:webHidden/>
          </w:rPr>
          <w:t>43</w:t>
        </w:r>
        <w:r>
          <w:rPr>
            <w:noProof/>
            <w:webHidden/>
          </w:rPr>
          <w:fldChar w:fldCharType="end"/>
        </w:r>
      </w:hyperlink>
    </w:p>
    <w:p w14:paraId="00E23957" w14:textId="7DDDAAEB"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47" w:history="1">
        <w:r w:rsidRPr="003F051A">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_Toc241449047 \h </w:instrText>
        </w:r>
        <w:r>
          <w:rPr>
            <w:noProof/>
            <w:webHidden/>
          </w:rPr>
        </w:r>
        <w:r>
          <w:rPr>
            <w:noProof/>
            <w:webHidden/>
          </w:rPr>
          <w:fldChar w:fldCharType="separate"/>
        </w:r>
        <w:r>
          <w:rPr>
            <w:noProof/>
            <w:webHidden/>
          </w:rPr>
          <w:t>45</w:t>
        </w:r>
        <w:r>
          <w:rPr>
            <w:noProof/>
            <w:webHidden/>
          </w:rPr>
          <w:fldChar w:fldCharType="end"/>
        </w:r>
      </w:hyperlink>
    </w:p>
    <w:p w14:paraId="01BE81E5" w14:textId="75431837"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48" w:history="1">
        <w:r w:rsidRPr="003F051A">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_Toc241449048 \h </w:instrText>
        </w:r>
        <w:r>
          <w:rPr>
            <w:noProof/>
            <w:webHidden/>
          </w:rPr>
        </w:r>
        <w:r>
          <w:rPr>
            <w:noProof/>
            <w:webHidden/>
          </w:rPr>
          <w:fldChar w:fldCharType="separate"/>
        </w:r>
        <w:r>
          <w:rPr>
            <w:noProof/>
            <w:webHidden/>
          </w:rPr>
          <w:t>45</w:t>
        </w:r>
        <w:r>
          <w:rPr>
            <w:noProof/>
            <w:webHidden/>
          </w:rPr>
          <w:fldChar w:fldCharType="end"/>
        </w:r>
      </w:hyperlink>
    </w:p>
    <w:p w14:paraId="0489E605" w14:textId="1A70E5E4"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49" w:history="1">
        <w:r w:rsidRPr="003F051A">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_Toc241449049 \h </w:instrText>
        </w:r>
        <w:r>
          <w:rPr>
            <w:noProof/>
            <w:webHidden/>
          </w:rPr>
        </w:r>
        <w:r>
          <w:rPr>
            <w:noProof/>
            <w:webHidden/>
          </w:rPr>
          <w:fldChar w:fldCharType="separate"/>
        </w:r>
        <w:r>
          <w:rPr>
            <w:noProof/>
            <w:webHidden/>
          </w:rPr>
          <w:t>46</w:t>
        </w:r>
        <w:r>
          <w:rPr>
            <w:noProof/>
            <w:webHidden/>
          </w:rPr>
          <w:fldChar w:fldCharType="end"/>
        </w:r>
      </w:hyperlink>
    </w:p>
    <w:p w14:paraId="3949F2CB" w14:textId="698DF510"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50" w:history="1">
        <w:r w:rsidRPr="003F051A">
          <w:rPr>
            <w:rStyle w:val="Hyperlink"/>
            <w:rFonts w:ascii="Arial" w:eastAsia="Arial" w:hAnsi="Arial" w:cs="Arial"/>
            <w:noProof/>
          </w:rPr>
          <w:t>3.3.3 Riesgos del proyecto y decisiones de diseño derivadas</w:t>
        </w:r>
        <w:r>
          <w:rPr>
            <w:noProof/>
            <w:webHidden/>
          </w:rPr>
          <w:tab/>
        </w:r>
        <w:r>
          <w:rPr>
            <w:noProof/>
            <w:webHidden/>
          </w:rPr>
          <w:fldChar w:fldCharType="begin"/>
        </w:r>
        <w:r>
          <w:rPr>
            <w:noProof/>
            <w:webHidden/>
          </w:rPr>
          <w:instrText xml:space="preserve"> PAGEREF _Toc241449050 \h </w:instrText>
        </w:r>
        <w:r>
          <w:rPr>
            <w:noProof/>
            <w:webHidden/>
          </w:rPr>
        </w:r>
        <w:r>
          <w:rPr>
            <w:noProof/>
            <w:webHidden/>
          </w:rPr>
          <w:fldChar w:fldCharType="separate"/>
        </w:r>
        <w:r>
          <w:rPr>
            <w:noProof/>
            <w:webHidden/>
          </w:rPr>
          <w:t>49</w:t>
        </w:r>
        <w:r>
          <w:rPr>
            <w:noProof/>
            <w:webHidden/>
          </w:rPr>
          <w:fldChar w:fldCharType="end"/>
        </w:r>
      </w:hyperlink>
    </w:p>
    <w:p w14:paraId="64F41DF2" w14:textId="2F00BA14"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51" w:history="1">
        <w:r w:rsidRPr="003F051A">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_Toc241449051 \h </w:instrText>
        </w:r>
        <w:r>
          <w:rPr>
            <w:noProof/>
            <w:webHidden/>
          </w:rPr>
        </w:r>
        <w:r>
          <w:rPr>
            <w:noProof/>
            <w:webHidden/>
          </w:rPr>
          <w:fldChar w:fldCharType="separate"/>
        </w:r>
        <w:r>
          <w:rPr>
            <w:noProof/>
            <w:webHidden/>
          </w:rPr>
          <w:t>50</w:t>
        </w:r>
        <w:r>
          <w:rPr>
            <w:noProof/>
            <w:webHidden/>
          </w:rPr>
          <w:fldChar w:fldCharType="end"/>
        </w:r>
      </w:hyperlink>
    </w:p>
    <w:p w14:paraId="042DC999" w14:textId="00124650"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52" w:history="1">
        <w:r w:rsidRPr="003F051A">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_Toc241449052 \h </w:instrText>
        </w:r>
        <w:r>
          <w:rPr>
            <w:noProof/>
            <w:webHidden/>
          </w:rPr>
        </w:r>
        <w:r>
          <w:rPr>
            <w:noProof/>
            <w:webHidden/>
          </w:rPr>
          <w:fldChar w:fldCharType="separate"/>
        </w:r>
        <w:r>
          <w:rPr>
            <w:noProof/>
            <w:webHidden/>
          </w:rPr>
          <w:t>50</w:t>
        </w:r>
        <w:r>
          <w:rPr>
            <w:noProof/>
            <w:webHidden/>
          </w:rPr>
          <w:fldChar w:fldCharType="end"/>
        </w:r>
      </w:hyperlink>
    </w:p>
    <w:p w14:paraId="6B9BAFA5" w14:textId="64209BB7"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53" w:history="1">
        <w:r w:rsidRPr="003F051A">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_Toc241449053 \h </w:instrText>
        </w:r>
        <w:r>
          <w:rPr>
            <w:noProof/>
            <w:webHidden/>
          </w:rPr>
        </w:r>
        <w:r>
          <w:rPr>
            <w:noProof/>
            <w:webHidden/>
          </w:rPr>
          <w:fldChar w:fldCharType="separate"/>
        </w:r>
        <w:r>
          <w:rPr>
            <w:noProof/>
            <w:webHidden/>
          </w:rPr>
          <w:t>52</w:t>
        </w:r>
        <w:r>
          <w:rPr>
            <w:noProof/>
            <w:webHidden/>
          </w:rPr>
          <w:fldChar w:fldCharType="end"/>
        </w:r>
      </w:hyperlink>
    </w:p>
    <w:p w14:paraId="4EAE4E91" w14:textId="4DB33C93"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54" w:history="1">
        <w:r w:rsidRPr="003F051A">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_Toc241449054 \h </w:instrText>
        </w:r>
        <w:r>
          <w:rPr>
            <w:noProof/>
            <w:webHidden/>
          </w:rPr>
        </w:r>
        <w:r>
          <w:rPr>
            <w:noProof/>
            <w:webHidden/>
          </w:rPr>
          <w:fldChar w:fldCharType="separate"/>
        </w:r>
        <w:r>
          <w:rPr>
            <w:noProof/>
            <w:webHidden/>
          </w:rPr>
          <w:t>53</w:t>
        </w:r>
        <w:r>
          <w:rPr>
            <w:noProof/>
            <w:webHidden/>
          </w:rPr>
          <w:fldChar w:fldCharType="end"/>
        </w:r>
      </w:hyperlink>
    </w:p>
    <w:p w14:paraId="1008F3CF" w14:textId="3CBAFA5E"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55" w:history="1">
        <w:r w:rsidRPr="003F051A">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_Toc241449055 \h </w:instrText>
        </w:r>
        <w:r>
          <w:rPr>
            <w:noProof/>
            <w:webHidden/>
          </w:rPr>
        </w:r>
        <w:r>
          <w:rPr>
            <w:noProof/>
            <w:webHidden/>
          </w:rPr>
          <w:fldChar w:fldCharType="separate"/>
        </w:r>
        <w:r>
          <w:rPr>
            <w:noProof/>
            <w:webHidden/>
          </w:rPr>
          <w:t>54</w:t>
        </w:r>
        <w:r>
          <w:rPr>
            <w:noProof/>
            <w:webHidden/>
          </w:rPr>
          <w:fldChar w:fldCharType="end"/>
        </w:r>
      </w:hyperlink>
    </w:p>
    <w:p w14:paraId="427E0B97" w14:textId="347F4571"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56" w:history="1">
        <w:r w:rsidRPr="003F051A">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_Toc241449056 \h </w:instrText>
        </w:r>
        <w:r>
          <w:rPr>
            <w:noProof/>
            <w:webHidden/>
          </w:rPr>
        </w:r>
        <w:r>
          <w:rPr>
            <w:noProof/>
            <w:webHidden/>
          </w:rPr>
          <w:fldChar w:fldCharType="separate"/>
        </w:r>
        <w:r>
          <w:rPr>
            <w:noProof/>
            <w:webHidden/>
          </w:rPr>
          <w:t>54</w:t>
        </w:r>
        <w:r>
          <w:rPr>
            <w:noProof/>
            <w:webHidden/>
          </w:rPr>
          <w:fldChar w:fldCharType="end"/>
        </w:r>
      </w:hyperlink>
    </w:p>
    <w:p w14:paraId="788F6CF4" w14:textId="0A18CB4C"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57" w:history="1">
        <w:r w:rsidRPr="003F051A">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_Toc241449057 \h </w:instrText>
        </w:r>
        <w:r>
          <w:rPr>
            <w:noProof/>
            <w:webHidden/>
          </w:rPr>
        </w:r>
        <w:r>
          <w:rPr>
            <w:noProof/>
            <w:webHidden/>
          </w:rPr>
          <w:fldChar w:fldCharType="separate"/>
        </w:r>
        <w:r>
          <w:rPr>
            <w:noProof/>
            <w:webHidden/>
          </w:rPr>
          <w:t>55</w:t>
        </w:r>
        <w:r>
          <w:rPr>
            <w:noProof/>
            <w:webHidden/>
          </w:rPr>
          <w:fldChar w:fldCharType="end"/>
        </w:r>
      </w:hyperlink>
    </w:p>
    <w:p w14:paraId="3153C953" w14:textId="3599A6C9"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58" w:history="1">
        <w:r w:rsidRPr="003F051A">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_Toc241449058 \h </w:instrText>
        </w:r>
        <w:r>
          <w:rPr>
            <w:noProof/>
            <w:webHidden/>
          </w:rPr>
        </w:r>
        <w:r>
          <w:rPr>
            <w:noProof/>
            <w:webHidden/>
          </w:rPr>
          <w:fldChar w:fldCharType="separate"/>
        </w:r>
        <w:r>
          <w:rPr>
            <w:noProof/>
            <w:webHidden/>
          </w:rPr>
          <w:t>56</w:t>
        </w:r>
        <w:r>
          <w:rPr>
            <w:noProof/>
            <w:webHidden/>
          </w:rPr>
          <w:fldChar w:fldCharType="end"/>
        </w:r>
      </w:hyperlink>
    </w:p>
    <w:p w14:paraId="765F3237" w14:textId="3B18A898"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59" w:history="1">
        <w:r w:rsidRPr="003F051A">
          <w:rPr>
            <w:rStyle w:val="Hyperlink"/>
            <w:noProof/>
          </w:rPr>
          <w:t>3.5.4 Variables e instrumentos de medición</w:t>
        </w:r>
        <w:r>
          <w:rPr>
            <w:noProof/>
            <w:webHidden/>
          </w:rPr>
          <w:tab/>
        </w:r>
        <w:r>
          <w:rPr>
            <w:noProof/>
            <w:webHidden/>
          </w:rPr>
          <w:fldChar w:fldCharType="begin"/>
        </w:r>
        <w:r>
          <w:rPr>
            <w:noProof/>
            <w:webHidden/>
          </w:rPr>
          <w:instrText xml:space="preserve"> PAGEREF _Toc241449059 \h </w:instrText>
        </w:r>
        <w:r>
          <w:rPr>
            <w:noProof/>
            <w:webHidden/>
          </w:rPr>
        </w:r>
        <w:r>
          <w:rPr>
            <w:noProof/>
            <w:webHidden/>
          </w:rPr>
          <w:fldChar w:fldCharType="separate"/>
        </w:r>
        <w:r>
          <w:rPr>
            <w:noProof/>
            <w:webHidden/>
          </w:rPr>
          <w:t>57</w:t>
        </w:r>
        <w:r>
          <w:rPr>
            <w:noProof/>
            <w:webHidden/>
          </w:rPr>
          <w:fldChar w:fldCharType="end"/>
        </w:r>
      </w:hyperlink>
    </w:p>
    <w:p w14:paraId="3D16699B" w14:textId="3092D56B"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60" w:history="1">
        <w:r w:rsidRPr="003F051A">
          <w:rPr>
            <w:rStyle w:val="Hyperlink"/>
            <w:noProof/>
          </w:rPr>
          <w:t>3.5.5 Amenazas a la validez</w:t>
        </w:r>
        <w:r>
          <w:rPr>
            <w:noProof/>
            <w:webHidden/>
          </w:rPr>
          <w:tab/>
        </w:r>
        <w:r>
          <w:rPr>
            <w:noProof/>
            <w:webHidden/>
          </w:rPr>
          <w:fldChar w:fldCharType="begin"/>
        </w:r>
        <w:r>
          <w:rPr>
            <w:noProof/>
            <w:webHidden/>
          </w:rPr>
          <w:instrText xml:space="preserve"> PAGEREF _Toc241449060 \h </w:instrText>
        </w:r>
        <w:r>
          <w:rPr>
            <w:noProof/>
            <w:webHidden/>
          </w:rPr>
        </w:r>
        <w:r>
          <w:rPr>
            <w:noProof/>
            <w:webHidden/>
          </w:rPr>
          <w:fldChar w:fldCharType="separate"/>
        </w:r>
        <w:r>
          <w:rPr>
            <w:noProof/>
            <w:webHidden/>
          </w:rPr>
          <w:t>58</w:t>
        </w:r>
        <w:r>
          <w:rPr>
            <w:noProof/>
            <w:webHidden/>
          </w:rPr>
          <w:fldChar w:fldCharType="end"/>
        </w:r>
      </w:hyperlink>
    </w:p>
    <w:p w14:paraId="1FDE4271" w14:textId="33A56FD3"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61" w:history="1">
        <w:r w:rsidRPr="003F051A">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_Toc241449061 \h </w:instrText>
        </w:r>
        <w:r>
          <w:rPr>
            <w:noProof/>
            <w:webHidden/>
          </w:rPr>
        </w:r>
        <w:r>
          <w:rPr>
            <w:noProof/>
            <w:webHidden/>
          </w:rPr>
          <w:fldChar w:fldCharType="separate"/>
        </w:r>
        <w:r>
          <w:rPr>
            <w:noProof/>
            <w:webHidden/>
          </w:rPr>
          <w:t>60</w:t>
        </w:r>
        <w:r>
          <w:rPr>
            <w:noProof/>
            <w:webHidden/>
          </w:rPr>
          <w:fldChar w:fldCharType="end"/>
        </w:r>
      </w:hyperlink>
    </w:p>
    <w:p w14:paraId="2CA7A871" w14:textId="140E3C89"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62" w:history="1">
        <w:r w:rsidRPr="003F051A">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_Toc241449062 \h </w:instrText>
        </w:r>
        <w:r>
          <w:rPr>
            <w:noProof/>
            <w:webHidden/>
          </w:rPr>
        </w:r>
        <w:r>
          <w:rPr>
            <w:noProof/>
            <w:webHidden/>
          </w:rPr>
          <w:fldChar w:fldCharType="separate"/>
        </w:r>
        <w:r>
          <w:rPr>
            <w:noProof/>
            <w:webHidden/>
          </w:rPr>
          <w:t>60</w:t>
        </w:r>
        <w:r>
          <w:rPr>
            <w:noProof/>
            <w:webHidden/>
          </w:rPr>
          <w:fldChar w:fldCharType="end"/>
        </w:r>
      </w:hyperlink>
    </w:p>
    <w:p w14:paraId="36F5C427" w14:textId="6C80353E"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63" w:history="1">
        <w:r w:rsidRPr="003F051A">
          <w:rPr>
            <w:rStyle w:val="Hyperlink"/>
            <w:rFonts w:ascii="Arial" w:eastAsia="Arial" w:hAnsi="Arial" w:cs="Arial"/>
            <w:noProof/>
          </w:rPr>
          <w:t>3.6.2 Modelo multimodal, integraciones y arquitectura</w:t>
        </w:r>
        <w:r>
          <w:rPr>
            <w:noProof/>
            <w:webHidden/>
          </w:rPr>
          <w:tab/>
        </w:r>
        <w:r>
          <w:rPr>
            <w:noProof/>
            <w:webHidden/>
          </w:rPr>
          <w:fldChar w:fldCharType="begin"/>
        </w:r>
        <w:r>
          <w:rPr>
            <w:noProof/>
            <w:webHidden/>
          </w:rPr>
          <w:instrText xml:space="preserve"> PAGEREF _Toc241449063 \h </w:instrText>
        </w:r>
        <w:r>
          <w:rPr>
            <w:noProof/>
            <w:webHidden/>
          </w:rPr>
        </w:r>
        <w:r>
          <w:rPr>
            <w:noProof/>
            <w:webHidden/>
          </w:rPr>
          <w:fldChar w:fldCharType="separate"/>
        </w:r>
        <w:r>
          <w:rPr>
            <w:noProof/>
            <w:webHidden/>
          </w:rPr>
          <w:t>60</w:t>
        </w:r>
        <w:r>
          <w:rPr>
            <w:noProof/>
            <w:webHidden/>
          </w:rPr>
          <w:fldChar w:fldCharType="end"/>
        </w:r>
      </w:hyperlink>
    </w:p>
    <w:p w14:paraId="0D72E27D" w14:textId="22D78991"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64" w:history="1">
        <w:r w:rsidRPr="003F051A">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_Toc241449064 \h </w:instrText>
        </w:r>
        <w:r>
          <w:rPr>
            <w:noProof/>
            <w:webHidden/>
          </w:rPr>
        </w:r>
        <w:r>
          <w:rPr>
            <w:noProof/>
            <w:webHidden/>
          </w:rPr>
          <w:fldChar w:fldCharType="separate"/>
        </w:r>
        <w:r>
          <w:rPr>
            <w:noProof/>
            <w:webHidden/>
          </w:rPr>
          <w:t>61</w:t>
        </w:r>
        <w:r>
          <w:rPr>
            <w:noProof/>
            <w:webHidden/>
          </w:rPr>
          <w:fldChar w:fldCharType="end"/>
        </w:r>
      </w:hyperlink>
    </w:p>
    <w:p w14:paraId="0B67927B" w14:textId="48532DCB"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65" w:history="1">
        <w:r w:rsidRPr="003F051A">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_Toc241449065 \h </w:instrText>
        </w:r>
        <w:r>
          <w:rPr>
            <w:noProof/>
            <w:webHidden/>
          </w:rPr>
        </w:r>
        <w:r>
          <w:rPr>
            <w:noProof/>
            <w:webHidden/>
          </w:rPr>
          <w:fldChar w:fldCharType="separate"/>
        </w:r>
        <w:r>
          <w:rPr>
            <w:noProof/>
            <w:webHidden/>
          </w:rPr>
          <w:t>61</w:t>
        </w:r>
        <w:r>
          <w:rPr>
            <w:noProof/>
            <w:webHidden/>
          </w:rPr>
          <w:fldChar w:fldCharType="end"/>
        </w:r>
      </w:hyperlink>
    </w:p>
    <w:p w14:paraId="1F6B2D96" w14:textId="29EB9A50"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66" w:history="1">
        <w:r w:rsidRPr="003F051A">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_Toc241449066 \h </w:instrText>
        </w:r>
        <w:r>
          <w:rPr>
            <w:noProof/>
            <w:webHidden/>
          </w:rPr>
        </w:r>
        <w:r>
          <w:rPr>
            <w:noProof/>
            <w:webHidden/>
          </w:rPr>
          <w:fldChar w:fldCharType="separate"/>
        </w:r>
        <w:r>
          <w:rPr>
            <w:noProof/>
            <w:webHidden/>
          </w:rPr>
          <w:t>62</w:t>
        </w:r>
        <w:r>
          <w:rPr>
            <w:noProof/>
            <w:webHidden/>
          </w:rPr>
          <w:fldChar w:fldCharType="end"/>
        </w:r>
      </w:hyperlink>
    </w:p>
    <w:p w14:paraId="6DC0901B" w14:textId="623FC7C1"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67" w:history="1">
        <w:r w:rsidRPr="003F051A">
          <w:rPr>
            <w:rStyle w:val="Hyperlink"/>
            <w:rFonts w:ascii="Arial" w:eastAsia="Arial" w:hAnsi="Arial" w:cs="Arial"/>
            <w:noProof/>
          </w:rPr>
          <w:t>3.7.3 Ética en la Inteligencia Artificial (</w:t>
        </w:r>
        <w:r w:rsidRPr="003F051A">
          <w:rPr>
            <w:rStyle w:val="Hyperlink"/>
            <w:rFonts w:ascii="Arial" w:eastAsia="Arial" w:hAnsi="Arial" w:cs="Arial"/>
            <w:i/>
            <w:iCs/>
            <w:noProof/>
          </w:rPr>
          <w:t>Human-in-the-Loop</w:t>
        </w:r>
        <w:r w:rsidRPr="003F051A">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_Toc241449067 \h </w:instrText>
        </w:r>
        <w:r>
          <w:rPr>
            <w:noProof/>
            <w:webHidden/>
          </w:rPr>
        </w:r>
        <w:r>
          <w:rPr>
            <w:noProof/>
            <w:webHidden/>
          </w:rPr>
          <w:fldChar w:fldCharType="separate"/>
        </w:r>
        <w:r>
          <w:rPr>
            <w:noProof/>
            <w:webHidden/>
          </w:rPr>
          <w:t>63</w:t>
        </w:r>
        <w:r>
          <w:rPr>
            <w:noProof/>
            <w:webHidden/>
          </w:rPr>
          <w:fldChar w:fldCharType="end"/>
        </w:r>
      </w:hyperlink>
    </w:p>
    <w:p w14:paraId="0F6559FE" w14:textId="61FE76C4"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68" w:history="1">
        <w:r w:rsidRPr="003F051A">
          <w:rPr>
            <w:rStyle w:val="Hyperlink"/>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_Toc241449068 \h </w:instrText>
        </w:r>
        <w:r>
          <w:rPr>
            <w:noProof/>
            <w:webHidden/>
          </w:rPr>
        </w:r>
        <w:r>
          <w:rPr>
            <w:noProof/>
            <w:webHidden/>
          </w:rPr>
          <w:fldChar w:fldCharType="separate"/>
        </w:r>
        <w:r>
          <w:rPr>
            <w:noProof/>
            <w:webHidden/>
          </w:rPr>
          <w:t>63</w:t>
        </w:r>
        <w:r>
          <w:rPr>
            <w:noProof/>
            <w:webHidden/>
          </w:rPr>
          <w:fldChar w:fldCharType="end"/>
        </w:r>
      </w:hyperlink>
    </w:p>
    <w:p w14:paraId="3E3A1441" w14:textId="1661EB8F"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69" w:history="1">
        <w:r w:rsidRPr="003F051A">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_Toc241449069 \h </w:instrText>
        </w:r>
        <w:r>
          <w:rPr>
            <w:noProof/>
            <w:webHidden/>
          </w:rPr>
        </w:r>
        <w:r>
          <w:rPr>
            <w:noProof/>
            <w:webHidden/>
          </w:rPr>
          <w:fldChar w:fldCharType="separate"/>
        </w:r>
        <w:r>
          <w:rPr>
            <w:noProof/>
            <w:webHidden/>
          </w:rPr>
          <w:t>63</w:t>
        </w:r>
        <w:r>
          <w:rPr>
            <w:noProof/>
            <w:webHidden/>
          </w:rPr>
          <w:fldChar w:fldCharType="end"/>
        </w:r>
      </w:hyperlink>
    </w:p>
    <w:p w14:paraId="5527D72E" w14:textId="3A4261D7"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70" w:history="1">
        <w:r w:rsidRPr="003F051A">
          <w:rPr>
            <w:rStyle w:val="Hyperlink"/>
            <w:rFonts w:ascii="Arial" w:eastAsia="Arial" w:hAnsi="Arial" w:cs="Arial"/>
            <w:noProof/>
          </w:rPr>
          <w:t>3.7.6 Ética de la investigación</w:t>
        </w:r>
        <w:r>
          <w:rPr>
            <w:noProof/>
            <w:webHidden/>
          </w:rPr>
          <w:tab/>
        </w:r>
        <w:r>
          <w:rPr>
            <w:noProof/>
            <w:webHidden/>
          </w:rPr>
          <w:fldChar w:fldCharType="begin"/>
        </w:r>
        <w:r>
          <w:rPr>
            <w:noProof/>
            <w:webHidden/>
          </w:rPr>
          <w:instrText xml:space="preserve"> PAGEREF _Toc241449070 \h </w:instrText>
        </w:r>
        <w:r>
          <w:rPr>
            <w:noProof/>
            <w:webHidden/>
          </w:rPr>
        </w:r>
        <w:r>
          <w:rPr>
            <w:noProof/>
            <w:webHidden/>
          </w:rPr>
          <w:fldChar w:fldCharType="separate"/>
        </w:r>
        <w:r>
          <w:rPr>
            <w:noProof/>
            <w:webHidden/>
          </w:rPr>
          <w:t>64</w:t>
        </w:r>
        <w:r>
          <w:rPr>
            <w:noProof/>
            <w:webHidden/>
          </w:rPr>
          <w:fldChar w:fldCharType="end"/>
        </w:r>
      </w:hyperlink>
    </w:p>
    <w:p w14:paraId="7476EA2E" w14:textId="46CF0E3F" w:rsidR="006068D9" w:rsidRDefault="006068D9">
      <w:pPr>
        <w:pStyle w:val="TOC1"/>
        <w:rPr>
          <w:rFonts w:asciiTheme="minorHAnsi" w:eastAsiaTheme="minorEastAsia" w:hAnsiTheme="minorHAnsi" w:cstheme="minorBidi"/>
          <w:b w:val="0"/>
          <w:bCs w:val="0"/>
          <w:kern w:val="2"/>
          <w:lang w:val="es-AR" w:eastAsia="es-AR"/>
          <w14:ligatures w14:val="standardContextual"/>
        </w:rPr>
      </w:pPr>
      <w:hyperlink w:anchor="_Toc241449071" w:history="1">
        <w:r w:rsidRPr="003F051A">
          <w:rPr>
            <w:rStyle w:val="Hyperlink"/>
          </w:rPr>
          <w:t>CAPÍTULO 4: DESARROLLO DEL ESTUDIO</w:t>
        </w:r>
        <w:r>
          <w:rPr>
            <w:webHidden/>
          </w:rPr>
          <w:tab/>
        </w:r>
        <w:r>
          <w:rPr>
            <w:webHidden/>
          </w:rPr>
          <w:fldChar w:fldCharType="begin"/>
        </w:r>
        <w:r>
          <w:rPr>
            <w:webHidden/>
          </w:rPr>
          <w:instrText xml:space="preserve"> PAGEREF _Toc241449071 \h </w:instrText>
        </w:r>
        <w:r>
          <w:rPr>
            <w:webHidden/>
          </w:rPr>
        </w:r>
        <w:r>
          <w:rPr>
            <w:webHidden/>
          </w:rPr>
          <w:fldChar w:fldCharType="separate"/>
        </w:r>
        <w:r>
          <w:rPr>
            <w:webHidden/>
          </w:rPr>
          <w:t>65</w:t>
        </w:r>
        <w:r>
          <w:rPr>
            <w:webHidden/>
          </w:rPr>
          <w:fldChar w:fldCharType="end"/>
        </w:r>
      </w:hyperlink>
    </w:p>
    <w:p w14:paraId="1102EB30" w14:textId="27DDDFFD"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72" w:history="1">
        <w:r w:rsidRPr="003F051A">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_Toc241449072 \h </w:instrText>
        </w:r>
        <w:r>
          <w:rPr>
            <w:noProof/>
            <w:webHidden/>
          </w:rPr>
        </w:r>
        <w:r>
          <w:rPr>
            <w:noProof/>
            <w:webHidden/>
          </w:rPr>
          <w:fldChar w:fldCharType="separate"/>
        </w:r>
        <w:r>
          <w:rPr>
            <w:noProof/>
            <w:webHidden/>
          </w:rPr>
          <w:t>65</w:t>
        </w:r>
        <w:r>
          <w:rPr>
            <w:noProof/>
            <w:webHidden/>
          </w:rPr>
          <w:fldChar w:fldCharType="end"/>
        </w:r>
      </w:hyperlink>
    </w:p>
    <w:p w14:paraId="3805494F" w14:textId="7CFCB81D"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73" w:history="1">
        <w:r w:rsidRPr="003F051A">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_Toc241449073 \h </w:instrText>
        </w:r>
        <w:r>
          <w:rPr>
            <w:noProof/>
            <w:webHidden/>
          </w:rPr>
        </w:r>
        <w:r>
          <w:rPr>
            <w:noProof/>
            <w:webHidden/>
          </w:rPr>
          <w:fldChar w:fldCharType="separate"/>
        </w:r>
        <w:r>
          <w:rPr>
            <w:noProof/>
            <w:webHidden/>
          </w:rPr>
          <w:t>66</w:t>
        </w:r>
        <w:r>
          <w:rPr>
            <w:noProof/>
            <w:webHidden/>
          </w:rPr>
          <w:fldChar w:fldCharType="end"/>
        </w:r>
      </w:hyperlink>
    </w:p>
    <w:p w14:paraId="3DDA305E" w14:textId="025A4DF2"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74" w:history="1">
        <w:r w:rsidRPr="003F051A">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_Toc241449074 \h </w:instrText>
        </w:r>
        <w:r>
          <w:rPr>
            <w:noProof/>
            <w:webHidden/>
          </w:rPr>
        </w:r>
        <w:r>
          <w:rPr>
            <w:noProof/>
            <w:webHidden/>
          </w:rPr>
          <w:fldChar w:fldCharType="separate"/>
        </w:r>
        <w:r>
          <w:rPr>
            <w:noProof/>
            <w:webHidden/>
          </w:rPr>
          <w:t>68</w:t>
        </w:r>
        <w:r>
          <w:rPr>
            <w:noProof/>
            <w:webHidden/>
          </w:rPr>
          <w:fldChar w:fldCharType="end"/>
        </w:r>
      </w:hyperlink>
    </w:p>
    <w:p w14:paraId="767E69BA" w14:textId="3626EB53"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75" w:history="1">
        <w:r w:rsidRPr="003F051A">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_Toc241449075 \h </w:instrText>
        </w:r>
        <w:r>
          <w:rPr>
            <w:noProof/>
            <w:webHidden/>
          </w:rPr>
        </w:r>
        <w:r>
          <w:rPr>
            <w:noProof/>
            <w:webHidden/>
          </w:rPr>
          <w:fldChar w:fldCharType="separate"/>
        </w:r>
        <w:r>
          <w:rPr>
            <w:noProof/>
            <w:webHidden/>
          </w:rPr>
          <w:t>71</w:t>
        </w:r>
        <w:r>
          <w:rPr>
            <w:noProof/>
            <w:webHidden/>
          </w:rPr>
          <w:fldChar w:fldCharType="end"/>
        </w:r>
      </w:hyperlink>
    </w:p>
    <w:p w14:paraId="6AAAEDC4" w14:textId="474640F7"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76" w:history="1">
        <w:r w:rsidRPr="003F051A">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_Toc241449076 \h </w:instrText>
        </w:r>
        <w:r>
          <w:rPr>
            <w:noProof/>
            <w:webHidden/>
          </w:rPr>
        </w:r>
        <w:r>
          <w:rPr>
            <w:noProof/>
            <w:webHidden/>
          </w:rPr>
          <w:fldChar w:fldCharType="separate"/>
        </w:r>
        <w:r>
          <w:rPr>
            <w:noProof/>
            <w:webHidden/>
          </w:rPr>
          <w:t>73</w:t>
        </w:r>
        <w:r>
          <w:rPr>
            <w:noProof/>
            <w:webHidden/>
          </w:rPr>
          <w:fldChar w:fldCharType="end"/>
        </w:r>
      </w:hyperlink>
    </w:p>
    <w:p w14:paraId="3A70794E" w14:textId="77173477"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77" w:history="1">
        <w:r w:rsidRPr="003F051A">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_Toc241449077 \h </w:instrText>
        </w:r>
        <w:r>
          <w:rPr>
            <w:noProof/>
            <w:webHidden/>
          </w:rPr>
        </w:r>
        <w:r>
          <w:rPr>
            <w:noProof/>
            <w:webHidden/>
          </w:rPr>
          <w:fldChar w:fldCharType="separate"/>
        </w:r>
        <w:r>
          <w:rPr>
            <w:noProof/>
            <w:webHidden/>
          </w:rPr>
          <w:t>76</w:t>
        </w:r>
        <w:r>
          <w:rPr>
            <w:noProof/>
            <w:webHidden/>
          </w:rPr>
          <w:fldChar w:fldCharType="end"/>
        </w:r>
      </w:hyperlink>
    </w:p>
    <w:p w14:paraId="07EA7DE8" w14:textId="77682A9F"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78" w:history="1">
        <w:r w:rsidRPr="003F051A">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_Toc241449078 \h </w:instrText>
        </w:r>
        <w:r>
          <w:rPr>
            <w:noProof/>
            <w:webHidden/>
          </w:rPr>
        </w:r>
        <w:r>
          <w:rPr>
            <w:noProof/>
            <w:webHidden/>
          </w:rPr>
          <w:fldChar w:fldCharType="separate"/>
        </w:r>
        <w:r>
          <w:rPr>
            <w:noProof/>
            <w:webHidden/>
          </w:rPr>
          <w:t>78</w:t>
        </w:r>
        <w:r>
          <w:rPr>
            <w:noProof/>
            <w:webHidden/>
          </w:rPr>
          <w:fldChar w:fldCharType="end"/>
        </w:r>
      </w:hyperlink>
    </w:p>
    <w:p w14:paraId="49ECD538" w14:textId="69933A60"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79" w:history="1">
        <w:r w:rsidRPr="003F051A">
          <w:rPr>
            <w:rStyle w:val="Hyperlink"/>
            <w:rFonts w:ascii="Arial" w:eastAsia="Arial" w:hAnsi="Arial" w:cs="Arial"/>
            <w:noProof/>
          </w:rPr>
          <w:t>4.3 Implementación de Lógica de Auditoría y Compliance</w:t>
        </w:r>
        <w:r>
          <w:rPr>
            <w:noProof/>
            <w:webHidden/>
          </w:rPr>
          <w:tab/>
        </w:r>
        <w:r>
          <w:rPr>
            <w:noProof/>
            <w:webHidden/>
          </w:rPr>
          <w:fldChar w:fldCharType="begin"/>
        </w:r>
        <w:r>
          <w:rPr>
            <w:noProof/>
            <w:webHidden/>
          </w:rPr>
          <w:instrText xml:space="preserve"> PAGEREF _Toc241449079 \h </w:instrText>
        </w:r>
        <w:r>
          <w:rPr>
            <w:noProof/>
            <w:webHidden/>
          </w:rPr>
        </w:r>
        <w:r>
          <w:rPr>
            <w:noProof/>
            <w:webHidden/>
          </w:rPr>
          <w:fldChar w:fldCharType="separate"/>
        </w:r>
        <w:r>
          <w:rPr>
            <w:noProof/>
            <w:webHidden/>
          </w:rPr>
          <w:t>80</w:t>
        </w:r>
        <w:r>
          <w:rPr>
            <w:noProof/>
            <w:webHidden/>
          </w:rPr>
          <w:fldChar w:fldCharType="end"/>
        </w:r>
      </w:hyperlink>
    </w:p>
    <w:p w14:paraId="1DBC9811" w14:textId="5C008CE9"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80" w:history="1">
        <w:r w:rsidRPr="003F051A">
          <w:rPr>
            <w:rStyle w:val="Hyperlink"/>
            <w:rFonts w:ascii="Arial" w:eastAsia="Arial" w:hAnsi="Arial" w:cs="Arial"/>
            <w:noProof/>
          </w:rPr>
          <w:t>4.3.1 Detección Multimodal de Precios y Restricciones Comerciales</w:t>
        </w:r>
        <w:r>
          <w:rPr>
            <w:noProof/>
            <w:webHidden/>
          </w:rPr>
          <w:tab/>
        </w:r>
        <w:r>
          <w:rPr>
            <w:noProof/>
            <w:webHidden/>
          </w:rPr>
          <w:fldChar w:fldCharType="begin"/>
        </w:r>
        <w:r>
          <w:rPr>
            <w:noProof/>
            <w:webHidden/>
          </w:rPr>
          <w:instrText xml:space="preserve"> PAGEREF _Toc241449080 \h </w:instrText>
        </w:r>
        <w:r>
          <w:rPr>
            <w:noProof/>
            <w:webHidden/>
          </w:rPr>
        </w:r>
        <w:r>
          <w:rPr>
            <w:noProof/>
            <w:webHidden/>
          </w:rPr>
          <w:fldChar w:fldCharType="separate"/>
        </w:r>
        <w:r>
          <w:rPr>
            <w:noProof/>
            <w:webHidden/>
          </w:rPr>
          <w:t>81</w:t>
        </w:r>
        <w:r>
          <w:rPr>
            <w:noProof/>
            <w:webHidden/>
          </w:rPr>
          <w:fldChar w:fldCharType="end"/>
        </w:r>
      </w:hyperlink>
    </w:p>
    <w:p w14:paraId="67228C08" w14:textId="2A334888"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81" w:history="1">
        <w:r w:rsidRPr="003F051A">
          <w:rPr>
            <w:rStyle w:val="Hyperlink"/>
            <w:rFonts w:ascii="Arial" w:eastAsia="Arial" w:hAnsi="Arial" w:cs="Arial"/>
            <w:noProof/>
          </w:rPr>
          <w:t>4.3.2 Automatización de Identidad y Transparencia Legal</w:t>
        </w:r>
        <w:r>
          <w:rPr>
            <w:noProof/>
            <w:webHidden/>
          </w:rPr>
          <w:tab/>
        </w:r>
        <w:r>
          <w:rPr>
            <w:noProof/>
            <w:webHidden/>
          </w:rPr>
          <w:fldChar w:fldCharType="begin"/>
        </w:r>
        <w:r>
          <w:rPr>
            <w:noProof/>
            <w:webHidden/>
          </w:rPr>
          <w:instrText xml:space="preserve"> PAGEREF _Toc241449081 \h </w:instrText>
        </w:r>
        <w:r>
          <w:rPr>
            <w:noProof/>
            <w:webHidden/>
          </w:rPr>
        </w:r>
        <w:r>
          <w:rPr>
            <w:noProof/>
            <w:webHidden/>
          </w:rPr>
          <w:fldChar w:fldCharType="separate"/>
        </w:r>
        <w:r>
          <w:rPr>
            <w:noProof/>
            <w:webHidden/>
          </w:rPr>
          <w:t>82</w:t>
        </w:r>
        <w:r>
          <w:rPr>
            <w:noProof/>
            <w:webHidden/>
          </w:rPr>
          <w:fldChar w:fldCharType="end"/>
        </w:r>
      </w:hyperlink>
    </w:p>
    <w:p w14:paraId="3362F02A" w14:textId="186ADB30"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82" w:history="1">
        <w:r w:rsidRPr="003F051A">
          <w:rPr>
            <w:rStyle w:val="Hyperlink"/>
            <w:rFonts w:ascii="Arial" w:eastAsia="Arial" w:hAnsi="Arial" w:cs="Arial"/>
            <w:noProof/>
          </w:rPr>
          <w:t>4.4 Procesamiento Multimedia y Optimización de Archivos</w:t>
        </w:r>
        <w:r>
          <w:rPr>
            <w:noProof/>
            <w:webHidden/>
          </w:rPr>
          <w:tab/>
        </w:r>
        <w:r>
          <w:rPr>
            <w:noProof/>
            <w:webHidden/>
          </w:rPr>
          <w:fldChar w:fldCharType="begin"/>
        </w:r>
        <w:r>
          <w:rPr>
            <w:noProof/>
            <w:webHidden/>
          </w:rPr>
          <w:instrText xml:space="preserve"> PAGEREF _Toc241449082 \h </w:instrText>
        </w:r>
        <w:r>
          <w:rPr>
            <w:noProof/>
            <w:webHidden/>
          </w:rPr>
        </w:r>
        <w:r>
          <w:rPr>
            <w:noProof/>
            <w:webHidden/>
          </w:rPr>
          <w:fldChar w:fldCharType="separate"/>
        </w:r>
        <w:r>
          <w:rPr>
            <w:noProof/>
            <w:webHidden/>
          </w:rPr>
          <w:t>83</w:t>
        </w:r>
        <w:r>
          <w:rPr>
            <w:noProof/>
            <w:webHidden/>
          </w:rPr>
          <w:fldChar w:fldCharType="end"/>
        </w:r>
      </w:hyperlink>
    </w:p>
    <w:p w14:paraId="75A44C41" w14:textId="595DEF1C"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83" w:history="1">
        <w:r w:rsidRPr="003F051A">
          <w:rPr>
            <w:rStyle w:val="Hyperlink"/>
            <w:rFonts w:ascii="Arial" w:eastAsia="Arial" w:hAnsi="Arial" w:cs="Arial"/>
            <w:noProof/>
          </w:rPr>
          <w:t>4.4.1 Integración de FFmpeg y Normalización de Formatos</w:t>
        </w:r>
        <w:r>
          <w:rPr>
            <w:noProof/>
            <w:webHidden/>
          </w:rPr>
          <w:tab/>
        </w:r>
        <w:r>
          <w:rPr>
            <w:noProof/>
            <w:webHidden/>
          </w:rPr>
          <w:fldChar w:fldCharType="begin"/>
        </w:r>
        <w:r>
          <w:rPr>
            <w:noProof/>
            <w:webHidden/>
          </w:rPr>
          <w:instrText xml:space="preserve"> PAGEREF _Toc241449083 \h </w:instrText>
        </w:r>
        <w:r>
          <w:rPr>
            <w:noProof/>
            <w:webHidden/>
          </w:rPr>
        </w:r>
        <w:r>
          <w:rPr>
            <w:noProof/>
            <w:webHidden/>
          </w:rPr>
          <w:fldChar w:fldCharType="separate"/>
        </w:r>
        <w:r>
          <w:rPr>
            <w:noProof/>
            <w:webHidden/>
          </w:rPr>
          <w:t>84</w:t>
        </w:r>
        <w:r>
          <w:rPr>
            <w:noProof/>
            <w:webHidden/>
          </w:rPr>
          <w:fldChar w:fldCharType="end"/>
        </w:r>
      </w:hyperlink>
    </w:p>
    <w:p w14:paraId="3B0E4104" w14:textId="501A26A7"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84" w:history="1">
        <w:r w:rsidRPr="003F051A">
          <w:rPr>
            <w:rStyle w:val="Hyperlink"/>
            <w:rFonts w:ascii="Arial" w:eastAsia="Arial" w:hAnsi="Arial" w:cs="Arial"/>
            <w:noProof/>
          </w:rPr>
          <w:t>4.4.2 Tratamiento de Imágenes para Carruseles y Feeds</w:t>
        </w:r>
        <w:r>
          <w:rPr>
            <w:noProof/>
            <w:webHidden/>
          </w:rPr>
          <w:tab/>
        </w:r>
        <w:r>
          <w:rPr>
            <w:noProof/>
            <w:webHidden/>
          </w:rPr>
          <w:fldChar w:fldCharType="begin"/>
        </w:r>
        <w:r>
          <w:rPr>
            <w:noProof/>
            <w:webHidden/>
          </w:rPr>
          <w:instrText xml:space="preserve"> PAGEREF _Toc241449084 \h </w:instrText>
        </w:r>
        <w:r>
          <w:rPr>
            <w:noProof/>
            <w:webHidden/>
          </w:rPr>
        </w:r>
        <w:r>
          <w:rPr>
            <w:noProof/>
            <w:webHidden/>
          </w:rPr>
          <w:fldChar w:fldCharType="separate"/>
        </w:r>
        <w:r>
          <w:rPr>
            <w:noProof/>
            <w:webHidden/>
          </w:rPr>
          <w:t>84</w:t>
        </w:r>
        <w:r>
          <w:rPr>
            <w:noProof/>
            <w:webHidden/>
          </w:rPr>
          <w:fldChar w:fldCharType="end"/>
        </w:r>
      </w:hyperlink>
    </w:p>
    <w:p w14:paraId="2CE10368" w14:textId="26872292"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85" w:history="1">
        <w:r w:rsidRPr="003F051A">
          <w:rPr>
            <w:rStyle w:val="Hyperlink"/>
            <w:rFonts w:ascii="Arial" w:eastAsia="Arial" w:hAnsi="Arial" w:cs="Arial"/>
            <w:noProof/>
          </w:rPr>
          <w:t>4.4.3 Validación y Tratamiento de Video (Reels)</w:t>
        </w:r>
        <w:r>
          <w:rPr>
            <w:noProof/>
            <w:webHidden/>
          </w:rPr>
          <w:tab/>
        </w:r>
        <w:r>
          <w:rPr>
            <w:noProof/>
            <w:webHidden/>
          </w:rPr>
          <w:fldChar w:fldCharType="begin"/>
        </w:r>
        <w:r>
          <w:rPr>
            <w:noProof/>
            <w:webHidden/>
          </w:rPr>
          <w:instrText xml:space="preserve"> PAGEREF _Toc241449085 \h </w:instrText>
        </w:r>
        <w:r>
          <w:rPr>
            <w:noProof/>
            <w:webHidden/>
          </w:rPr>
        </w:r>
        <w:r>
          <w:rPr>
            <w:noProof/>
            <w:webHidden/>
          </w:rPr>
          <w:fldChar w:fldCharType="separate"/>
        </w:r>
        <w:r>
          <w:rPr>
            <w:noProof/>
            <w:webHidden/>
          </w:rPr>
          <w:t>85</w:t>
        </w:r>
        <w:r>
          <w:rPr>
            <w:noProof/>
            <w:webHidden/>
          </w:rPr>
          <w:fldChar w:fldCharType="end"/>
        </w:r>
      </w:hyperlink>
    </w:p>
    <w:p w14:paraId="4F4C7529" w14:textId="7B9F86D4" w:rsidR="006068D9" w:rsidRDefault="006068D9">
      <w:pPr>
        <w:pStyle w:val="TOC1"/>
        <w:rPr>
          <w:rFonts w:asciiTheme="minorHAnsi" w:eastAsiaTheme="minorEastAsia" w:hAnsiTheme="minorHAnsi" w:cstheme="minorBidi"/>
          <w:b w:val="0"/>
          <w:bCs w:val="0"/>
          <w:kern w:val="2"/>
          <w:lang w:val="es-AR" w:eastAsia="es-AR"/>
          <w14:ligatures w14:val="standardContextual"/>
        </w:rPr>
      </w:pPr>
      <w:hyperlink w:anchor="_Toc241449086" w:history="1">
        <w:r w:rsidRPr="003F051A">
          <w:rPr>
            <w:rStyle w:val="Hyperlink"/>
          </w:rPr>
          <w:t>CAPÍTULO 5: ARQUITECTURA E INTERFAZ DE VISUALIZACIÓN</w:t>
        </w:r>
        <w:r>
          <w:rPr>
            <w:webHidden/>
          </w:rPr>
          <w:tab/>
        </w:r>
        <w:r>
          <w:rPr>
            <w:webHidden/>
          </w:rPr>
          <w:fldChar w:fldCharType="begin"/>
        </w:r>
        <w:r>
          <w:rPr>
            <w:webHidden/>
          </w:rPr>
          <w:instrText xml:space="preserve"> PAGEREF _Toc241449086 \h </w:instrText>
        </w:r>
        <w:r>
          <w:rPr>
            <w:webHidden/>
          </w:rPr>
        </w:r>
        <w:r>
          <w:rPr>
            <w:webHidden/>
          </w:rPr>
          <w:fldChar w:fldCharType="separate"/>
        </w:r>
        <w:r>
          <w:rPr>
            <w:webHidden/>
          </w:rPr>
          <w:t>86</w:t>
        </w:r>
        <w:r>
          <w:rPr>
            <w:webHidden/>
          </w:rPr>
          <w:fldChar w:fldCharType="end"/>
        </w:r>
      </w:hyperlink>
    </w:p>
    <w:p w14:paraId="43379191" w14:textId="6DF3520A"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87" w:history="1">
        <w:r w:rsidRPr="003F051A">
          <w:rPr>
            <w:rStyle w:val="Hyperlink"/>
            <w:rFonts w:ascii="Arial" w:eastAsia="Arial" w:hAnsi="Arial" w:cs="Arial"/>
            <w:noProof/>
          </w:rPr>
          <w:t>5.1 Arquitectura del Sistema Postly</w:t>
        </w:r>
        <w:r>
          <w:rPr>
            <w:noProof/>
            <w:webHidden/>
          </w:rPr>
          <w:tab/>
        </w:r>
        <w:r>
          <w:rPr>
            <w:noProof/>
            <w:webHidden/>
          </w:rPr>
          <w:fldChar w:fldCharType="begin"/>
        </w:r>
        <w:r>
          <w:rPr>
            <w:noProof/>
            <w:webHidden/>
          </w:rPr>
          <w:instrText xml:space="preserve"> PAGEREF _Toc241449087 \h </w:instrText>
        </w:r>
        <w:r>
          <w:rPr>
            <w:noProof/>
            <w:webHidden/>
          </w:rPr>
        </w:r>
        <w:r>
          <w:rPr>
            <w:noProof/>
            <w:webHidden/>
          </w:rPr>
          <w:fldChar w:fldCharType="separate"/>
        </w:r>
        <w:r>
          <w:rPr>
            <w:noProof/>
            <w:webHidden/>
          </w:rPr>
          <w:t>87</w:t>
        </w:r>
        <w:r>
          <w:rPr>
            <w:noProof/>
            <w:webHidden/>
          </w:rPr>
          <w:fldChar w:fldCharType="end"/>
        </w:r>
      </w:hyperlink>
    </w:p>
    <w:p w14:paraId="45D84230" w14:textId="396AE4BD"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88" w:history="1">
        <w:r w:rsidRPr="003F051A">
          <w:rPr>
            <w:rStyle w:val="Hyperlink"/>
            <w:rFonts w:ascii="Arial" w:eastAsia="Arial" w:hAnsi="Arial" w:cs="Arial"/>
            <w:noProof/>
          </w:rPr>
          <w:t>5.1.1 Capas de la arquitectura</w:t>
        </w:r>
        <w:r>
          <w:rPr>
            <w:noProof/>
            <w:webHidden/>
          </w:rPr>
          <w:tab/>
        </w:r>
        <w:r>
          <w:rPr>
            <w:noProof/>
            <w:webHidden/>
          </w:rPr>
          <w:fldChar w:fldCharType="begin"/>
        </w:r>
        <w:r>
          <w:rPr>
            <w:noProof/>
            <w:webHidden/>
          </w:rPr>
          <w:instrText xml:space="preserve"> PAGEREF _Toc241449088 \h </w:instrText>
        </w:r>
        <w:r>
          <w:rPr>
            <w:noProof/>
            <w:webHidden/>
          </w:rPr>
        </w:r>
        <w:r>
          <w:rPr>
            <w:noProof/>
            <w:webHidden/>
          </w:rPr>
          <w:fldChar w:fldCharType="separate"/>
        </w:r>
        <w:r>
          <w:rPr>
            <w:noProof/>
            <w:webHidden/>
          </w:rPr>
          <w:t>88</w:t>
        </w:r>
        <w:r>
          <w:rPr>
            <w:noProof/>
            <w:webHidden/>
          </w:rPr>
          <w:fldChar w:fldCharType="end"/>
        </w:r>
      </w:hyperlink>
    </w:p>
    <w:p w14:paraId="14701577" w14:textId="2E124060"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89" w:history="1">
        <w:r w:rsidRPr="003F051A">
          <w:rPr>
            <w:rStyle w:val="Hyperlink"/>
            <w:rFonts w:ascii="Arial" w:eastAsia="Arial" w:hAnsi="Arial" w:cs="Arial"/>
            <w:noProof/>
          </w:rPr>
          <w:t>5.1.2 Flujo de datos entre componentes</w:t>
        </w:r>
        <w:r>
          <w:rPr>
            <w:noProof/>
            <w:webHidden/>
          </w:rPr>
          <w:tab/>
        </w:r>
        <w:r>
          <w:rPr>
            <w:noProof/>
            <w:webHidden/>
          </w:rPr>
          <w:fldChar w:fldCharType="begin"/>
        </w:r>
        <w:r>
          <w:rPr>
            <w:noProof/>
            <w:webHidden/>
          </w:rPr>
          <w:instrText xml:space="preserve"> PAGEREF _Toc241449089 \h </w:instrText>
        </w:r>
        <w:r>
          <w:rPr>
            <w:noProof/>
            <w:webHidden/>
          </w:rPr>
        </w:r>
        <w:r>
          <w:rPr>
            <w:noProof/>
            <w:webHidden/>
          </w:rPr>
          <w:fldChar w:fldCharType="separate"/>
        </w:r>
        <w:r>
          <w:rPr>
            <w:noProof/>
            <w:webHidden/>
          </w:rPr>
          <w:t>90</w:t>
        </w:r>
        <w:r>
          <w:rPr>
            <w:noProof/>
            <w:webHidden/>
          </w:rPr>
          <w:fldChar w:fldCharType="end"/>
        </w:r>
      </w:hyperlink>
    </w:p>
    <w:p w14:paraId="2AF42A88" w14:textId="63053B9C"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90" w:history="1">
        <w:r w:rsidRPr="003F051A">
          <w:rPr>
            <w:rStyle w:val="Hyperlink"/>
            <w:rFonts w:ascii="Arial" w:eastAsia="Arial" w:hAnsi="Arial" w:cs="Arial"/>
            <w:noProof/>
          </w:rPr>
          <w:t>5.1.3 Principios de diseño adoptados</w:t>
        </w:r>
        <w:r>
          <w:rPr>
            <w:noProof/>
            <w:webHidden/>
          </w:rPr>
          <w:tab/>
        </w:r>
        <w:r>
          <w:rPr>
            <w:noProof/>
            <w:webHidden/>
          </w:rPr>
          <w:fldChar w:fldCharType="begin"/>
        </w:r>
        <w:r>
          <w:rPr>
            <w:noProof/>
            <w:webHidden/>
          </w:rPr>
          <w:instrText xml:space="preserve"> PAGEREF _Toc241449090 \h </w:instrText>
        </w:r>
        <w:r>
          <w:rPr>
            <w:noProof/>
            <w:webHidden/>
          </w:rPr>
        </w:r>
        <w:r>
          <w:rPr>
            <w:noProof/>
            <w:webHidden/>
          </w:rPr>
          <w:fldChar w:fldCharType="separate"/>
        </w:r>
        <w:r>
          <w:rPr>
            <w:noProof/>
            <w:webHidden/>
          </w:rPr>
          <w:t>91</w:t>
        </w:r>
        <w:r>
          <w:rPr>
            <w:noProof/>
            <w:webHidden/>
          </w:rPr>
          <w:fldChar w:fldCharType="end"/>
        </w:r>
      </w:hyperlink>
    </w:p>
    <w:p w14:paraId="74107500" w14:textId="7B6157CC"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91" w:history="1">
        <w:r w:rsidRPr="003F051A">
          <w:rPr>
            <w:rStyle w:val="Hyperlink"/>
            <w:rFonts w:ascii="Arial" w:eastAsia="Arial" w:hAnsi="Arial" w:cs="Arial"/>
            <w:noProof/>
          </w:rPr>
          <w:t>5.1.4 Consideraciones sobre la evolución arquitectónica</w:t>
        </w:r>
        <w:r>
          <w:rPr>
            <w:noProof/>
            <w:webHidden/>
          </w:rPr>
          <w:tab/>
        </w:r>
        <w:r>
          <w:rPr>
            <w:noProof/>
            <w:webHidden/>
          </w:rPr>
          <w:fldChar w:fldCharType="begin"/>
        </w:r>
        <w:r>
          <w:rPr>
            <w:noProof/>
            <w:webHidden/>
          </w:rPr>
          <w:instrText xml:space="preserve"> PAGEREF _Toc241449091 \h </w:instrText>
        </w:r>
        <w:r>
          <w:rPr>
            <w:noProof/>
            <w:webHidden/>
          </w:rPr>
        </w:r>
        <w:r>
          <w:rPr>
            <w:noProof/>
            <w:webHidden/>
          </w:rPr>
          <w:fldChar w:fldCharType="separate"/>
        </w:r>
        <w:r>
          <w:rPr>
            <w:noProof/>
            <w:webHidden/>
          </w:rPr>
          <w:t>91</w:t>
        </w:r>
        <w:r>
          <w:rPr>
            <w:noProof/>
            <w:webHidden/>
          </w:rPr>
          <w:fldChar w:fldCharType="end"/>
        </w:r>
      </w:hyperlink>
    </w:p>
    <w:p w14:paraId="366579C9" w14:textId="1766860E"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92" w:history="1">
        <w:r w:rsidRPr="003F051A">
          <w:rPr>
            <w:rStyle w:val="Hyperlink"/>
            <w:rFonts w:ascii="Arial" w:eastAsia="Arial" w:hAnsi="Arial" w:cs="Arial"/>
            <w:noProof/>
          </w:rPr>
          <w:t>5.2 Diseño de Flujos de Trabajo en n8n</w:t>
        </w:r>
        <w:r>
          <w:rPr>
            <w:noProof/>
            <w:webHidden/>
          </w:rPr>
          <w:tab/>
        </w:r>
        <w:r>
          <w:rPr>
            <w:noProof/>
            <w:webHidden/>
          </w:rPr>
          <w:fldChar w:fldCharType="begin"/>
        </w:r>
        <w:r>
          <w:rPr>
            <w:noProof/>
            <w:webHidden/>
          </w:rPr>
          <w:instrText xml:space="preserve"> PAGEREF _Toc241449092 \h </w:instrText>
        </w:r>
        <w:r>
          <w:rPr>
            <w:noProof/>
            <w:webHidden/>
          </w:rPr>
        </w:r>
        <w:r>
          <w:rPr>
            <w:noProof/>
            <w:webHidden/>
          </w:rPr>
          <w:fldChar w:fldCharType="separate"/>
        </w:r>
        <w:r>
          <w:rPr>
            <w:noProof/>
            <w:webHidden/>
          </w:rPr>
          <w:t>92</w:t>
        </w:r>
        <w:r>
          <w:rPr>
            <w:noProof/>
            <w:webHidden/>
          </w:rPr>
          <w:fldChar w:fldCharType="end"/>
        </w:r>
      </w:hyperlink>
    </w:p>
    <w:p w14:paraId="6DFDE65D" w14:textId="2F9EB0CD"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93" w:history="1">
        <w:r w:rsidRPr="003F051A">
          <w:rPr>
            <w:rStyle w:val="Hyperlink"/>
            <w:rFonts w:ascii="Arial" w:eastAsia="Arial" w:hAnsi="Arial" w:cs="Arial"/>
            <w:noProof/>
          </w:rPr>
          <w:t>5.2.1 Workflow de Creación y Publicación Inteligente</w:t>
        </w:r>
        <w:r>
          <w:rPr>
            <w:noProof/>
            <w:webHidden/>
          </w:rPr>
          <w:tab/>
        </w:r>
        <w:r>
          <w:rPr>
            <w:noProof/>
            <w:webHidden/>
          </w:rPr>
          <w:fldChar w:fldCharType="begin"/>
        </w:r>
        <w:r>
          <w:rPr>
            <w:noProof/>
            <w:webHidden/>
          </w:rPr>
          <w:instrText xml:space="preserve"> PAGEREF _Toc241449093 \h </w:instrText>
        </w:r>
        <w:r>
          <w:rPr>
            <w:noProof/>
            <w:webHidden/>
          </w:rPr>
        </w:r>
        <w:r>
          <w:rPr>
            <w:noProof/>
            <w:webHidden/>
          </w:rPr>
          <w:fldChar w:fldCharType="separate"/>
        </w:r>
        <w:r>
          <w:rPr>
            <w:noProof/>
            <w:webHidden/>
          </w:rPr>
          <w:t>92</w:t>
        </w:r>
        <w:r>
          <w:rPr>
            <w:noProof/>
            <w:webHidden/>
          </w:rPr>
          <w:fldChar w:fldCharType="end"/>
        </w:r>
      </w:hyperlink>
    </w:p>
    <w:p w14:paraId="407B6F87" w14:textId="49E80DDA"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94" w:history="1">
        <w:r w:rsidRPr="003F051A">
          <w:rPr>
            <w:rStyle w:val="Hyperlink"/>
            <w:rFonts w:ascii="Arial" w:eastAsia="Arial" w:hAnsi="Arial" w:cs="Arial"/>
            <w:noProof/>
          </w:rPr>
          <w:t>5.2.2 Workflow de Gestión de Agenda y Estados</w:t>
        </w:r>
        <w:r>
          <w:rPr>
            <w:noProof/>
            <w:webHidden/>
          </w:rPr>
          <w:tab/>
        </w:r>
        <w:r>
          <w:rPr>
            <w:noProof/>
            <w:webHidden/>
          </w:rPr>
          <w:fldChar w:fldCharType="begin"/>
        </w:r>
        <w:r>
          <w:rPr>
            <w:noProof/>
            <w:webHidden/>
          </w:rPr>
          <w:instrText xml:space="preserve"> PAGEREF _Toc241449094 \h </w:instrText>
        </w:r>
        <w:r>
          <w:rPr>
            <w:noProof/>
            <w:webHidden/>
          </w:rPr>
        </w:r>
        <w:r>
          <w:rPr>
            <w:noProof/>
            <w:webHidden/>
          </w:rPr>
          <w:fldChar w:fldCharType="separate"/>
        </w:r>
        <w:r>
          <w:rPr>
            <w:noProof/>
            <w:webHidden/>
          </w:rPr>
          <w:t>98</w:t>
        </w:r>
        <w:r>
          <w:rPr>
            <w:noProof/>
            <w:webHidden/>
          </w:rPr>
          <w:fldChar w:fldCharType="end"/>
        </w:r>
      </w:hyperlink>
    </w:p>
    <w:p w14:paraId="5A725DB1" w14:textId="47183CD7"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95" w:history="1">
        <w:r w:rsidRPr="003F051A">
          <w:rPr>
            <w:rStyle w:val="Hyperlink"/>
            <w:rFonts w:ascii="Arial" w:eastAsia="Arial" w:hAnsi="Arial" w:cs="Arial"/>
            <w:noProof/>
          </w:rPr>
          <w:t>5.2.3 Workflow de Configuración y Tutorial de Vinculación</w:t>
        </w:r>
        <w:r>
          <w:rPr>
            <w:noProof/>
            <w:webHidden/>
          </w:rPr>
          <w:tab/>
        </w:r>
        <w:r>
          <w:rPr>
            <w:noProof/>
            <w:webHidden/>
          </w:rPr>
          <w:fldChar w:fldCharType="begin"/>
        </w:r>
        <w:r>
          <w:rPr>
            <w:noProof/>
            <w:webHidden/>
          </w:rPr>
          <w:instrText xml:space="preserve"> PAGEREF _Toc241449095 \h </w:instrText>
        </w:r>
        <w:r>
          <w:rPr>
            <w:noProof/>
            <w:webHidden/>
          </w:rPr>
        </w:r>
        <w:r>
          <w:rPr>
            <w:noProof/>
            <w:webHidden/>
          </w:rPr>
          <w:fldChar w:fldCharType="separate"/>
        </w:r>
        <w:r>
          <w:rPr>
            <w:noProof/>
            <w:webHidden/>
          </w:rPr>
          <w:t>99</w:t>
        </w:r>
        <w:r>
          <w:rPr>
            <w:noProof/>
            <w:webHidden/>
          </w:rPr>
          <w:fldChar w:fldCharType="end"/>
        </w:r>
      </w:hyperlink>
    </w:p>
    <w:p w14:paraId="70812C5C" w14:textId="24ABA720"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96" w:history="1">
        <w:r w:rsidRPr="003F051A">
          <w:rPr>
            <w:rStyle w:val="Hyperlink"/>
            <w:rFonts w:ascii="Arial" w:eastAsia="Arial" w:hAnsi="Arial" w:cs="Arial"/>
            <w:noProof/>
          </w:rPr>
          <w:t>5.3 Diseño de la Experiencia de Usuario (User Journey)</w:t>
        </w:r>
        <w:r>
          <w:rPr>
            <w:noProof/>
            <w:webHidden/>
          </w:rPr>
          <w:tab/>
        </w:r>
        <w:r>
          <w:rPr>
            <w:noProof/>
            <w:webHidden/>
          </w:rPr>
          <w:fldChar w:fldCharType="begin"/>
        </w:r>
        <w:r>
          <w:rPr>
            <w:noProof/>
            <w:webHidden/>
          </w:rPr>
          <w:instrText xml:space="preserve"> PAGEREF _Toc241449096 \h </w:instrText>
        </w:r>
        <w:r>
          <w:rPr>
            <w:noProof/>
            <w:webHidden/>
          </w:rPr>
        </w:r>
        <w:r>
          <w:rPr>
            <w:noProof/>
            <w:webHidden/>
          </w:rPr>
          <w:fldChar w:fldCharType="separate"/>
        </w:r>
        <w:r>
          <w:rPr>
            <w:noProof/>
            <w:webHidden/>
          </w:rPr>
          <w:t>100</w:t>
        </w:r>
        <w:r>
          <w:rPr>
            <w:noProof/>
            <w:webHidden/>
          </w:rPr>
          <w:fldChar w:fldCharType="end"/>
        </w:r>
      </w:hyperlink>
    </w:p>
    <w:p w14:paraId="268FB631" w14:textId="27C9F3F2" w:rsidR="006068D9" w:rsidRDefault="006068D9">
      <w:pPr>
        <w:pStyle w:val="TOC1"/>
        <w:rPr>
          <w:rFonts w:asciiTheme="minorHAnsi" w:eastAsiaTheme="minorEastAsia" w:hAnsiTheme="minorHAnsi" w:cstheme="minorBidi"/>
          <w:b w:val="0"/>
          <w:bCs w:val="0"/>
          <w:kern w:val="2"/>
          <w:lang w:val="es-AR" w:eastAsia="es-AR"/>
          <w14:ligatures w14:val="standardContextual"/>
        </w:rPr>
      </w:pPr>
      <w:hyperlink w:anchor="_Toc241449097" w:history="1">
        <w:r w:rsidRPr="003F051A">
          <w:rPr>
            <w:rStyle w:val="Hyperlink"/>
          </w:rPr>
          <w:t>CAPÍTULO 6: RESULTADOS</w:t>
        </w:r>
        <w:r>
          <w:rPr>
            <w:webHidden/>
          </w:rPr>
          <w:tab/>
        </w:r>
        <w:r>
          <w:rPr>
            <w:webHidden/>
          </w:rPr>
          <w:fldChar w:fldCharType="begin"/>
        </w:r>
        <w:r>
          <w:rPr>
            <w:webHidden/>
          </w:rPr>
          <w:instrText xml:space="preserve"> PAGEREF _Toc241449097 \h </w:instrText>
        </w:r>
        <w:r>
          <w:rPr>
            <w:webHidden/>
          </w:rPr>
        </w:r>
        <w:r>
          <w:rPr>
            <w:webHidden/>
          </w:rPr>
          <w:fldChar w:fldCharType="separate"/>
        </w:r>
        <w:r>
          <w:rPr>
            <w:webHidden/>
          </w:rPr>
          <w:t>103</w:t>
        </w:r>
        <w:r>
          <w:rPr>
            <w:webHidden/>
          </w:rPr>
          <w:fldChar w:fldCharType="end"/>
        </w:r>
      </w:hyperlink>
    </w:p>
    <w:p w14:paraId="724D3783" w14:textId="677FE637"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98" w:history="1">
        <w:r w:rsidRPr="003F051A">
          <w:rPr>
            <w:rStyle w:val="Hyperlink"/>
            <w:rFonts w:ascii="Arial" w:eastAsia="Arial" w:hAnsi="Arial" w:cs="Arial"/>
            <w:noProof/>
          </w:rPr>
          <w:t>6.1 Validación empírica del artefacto</w:t>
        </w:r>
        <w:r>
          <w:rPr>
            <w:noProof/>
            <w:webHidden/>
          </w:rPr>
          <w:tab/>
        </w:r>
        <w:r>
          <w:rPr>
            <w:noProof/>
            <w:webHidden/>
          </w:rPr>
          <w:fldChar w:fldCharType="begin"/>
        </w:r>
        <w:r>
          <w:rPr>
            <w:noProof/>
            <w:webHidden/>
          </w:rPr>
          <w:instrText xml:space="preserve"> PAGEREF _Toc241449098 \h </w:instrText>
        </w:r>
        <w:r>
          <w:rPr>
            <w:noProof/>
            <w:webHidden/>
          </w:rPr>
        </w:r>
        <w:r>
          <w:rPr>
            <w:noProof/>
            <w:webHidden/>
          </w:rPr>
          <w:fldChar w:fldCharType="separate"/>
        </w:r>
        <w:r>
          <w:rPr>
            <w:noProof/>
            <w:webHidden/>
          </w:rPr>
          <w:t>103</w:t>
        </w:r>
        <w:r>
          <w:rPr>
            <w:noProof/>
            <w:webHidden/>
          </w:rPr>
          <w:fldChar w:fldCharType="end"/>
        </w:r>
      </w:hyperlink>
    </w:p>
    <w:p w14:paraId="175781E5" w14:textId="62FF7B55"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99" w:history="1">
        <w:r w:rsidRPr="003F051A">
          <w:rPr>
            <w:rStyle w:val="Hyperlink"/>
            <w:rFonts w:ascii="Arial" w:eastAsia="Arial" w:hAnsi="Arial" w:cs="Arial"/>
            <w:noProof/>
          </w:rPr>
          <w:t>6.1.1 Validación empírica del Módulo Centinela</w:t>
        </w:r>
        <w:r>
          <w:rPr>
            <w:noProof/>
            <w:webHidden/>
          </w:rPr>
          <w:tab/>
        </w:r>
        <w:r>
          <w:rPr>
            <w:noProof/>
            <w:webHidden/>
          </w:rPr>
          <w:fldChar w:fldCharType="begin"/>
        </w:r>
        <w:r>
          <w:rPr>
            <w:noProof/>
            <w:webHidden/>
          </w:rPr>
          <w:instrText xml:space="preserve"> PAGEREF _Toc241449099 \h </w:instrText>
        </w:r>
        <w:r>
          <w:rPr>
            <w:noProof/>
            <w:webHidden/>
          </w:rPr>
        </w:r>
        <w:r>
          <w:rPr>
            <w:noProof/>
            <w:webHidden/>
          </w:rPr>
          <w:fldChar w:fldCharType="separate"/>
        </w:r>
        <w:r>
          <w:rPr>
            <w:noProof/>
            <w:webHidden/>
          </w:rPr>
          <w:t>104</w:t>
        </w:r>
        <w:r>
          <w:rPr>
            <w:noProof/>
            <w:webHidden/>
          </w:rPr>
          <w:fldChar w:fldCharType="end"/>
        </w:r>
      </w:hyperlink>
    </w:p>
    <w:p w14:paraId="131EF7D9" w14:textId="5DE7AC76"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00" w:history="1">
        <w:r w:rsidRPr="003F051A">
          <w:rPr>
            <w:rStyle w:val="Hyperlink"/>
            <w:rFonts w:ascii="Arial" w:eastAsia="Arial" w:hAnsi="Arial" w:cs="Arial"/>
            <w:noProof/>
          </w:rPr>
          <w:t>6.1.2 Conjunto ampliado del canal de imagen (HU8)</w:t>
        </w:r>
        <w:r>
          <w:rPr>
            <w:noProof/>
            <w:webHidden/>
          </w:rPr>
          <w:tab/>
        </w:r>
        <w:r>
          <w:rPr>
            <w:noProof/>
            <w:webHidden/>
          </w:rPr>
          <w:fldChar w:fldCharType="begin"/>
        </w:r>
        <w:r>
          <w:rPr>
            <w:noProof/>
            <w:webHidden/>
          </w:rPr>
          <w:instrText xml:space="preserve"> PAGEREF _Toc241449100 \h </w:instrText>
        </w:r>
        <w:r>
          <w:rPr>
            <w:noProof/>
            <w:webHidden/>
          </w:rPr>
        </w:r>
        <w:r>
          <w:rPr>
            <w:noProof/>
            <w:webHidden/>
          </w:rPr>
          <w:fldChar w:fldCharType="separate"/>
        </w:r>
        <w:r>
          <w:rPr>
            <w:noProof/>
            <w:webHidden/>
          </w:rPr>
          <w:t>110</w:t>
        </w:r>
        <w:r>
          <w:rPr>
            <w:noProof/>
            <w:webHidden/>
          </w:rPr>
          <w:fldChar w:fldCharType="end"/>
        </w:r>
      </w:hyperlink>
    </w:p>
    <w:p w14:paraId="26170884" w14:textId="19034664"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01" w:history="1">
        <w:r w:rsidRPr="003F051A">
          <w:rPr>
            <w:rStyle w:val="Hyperlink"/>
            <w:rFonts w:ascii="Arial" w:eastAsia="Arial" w:hAnsi="Arial" w:cs="Arial"/>
            <w:noProof/>
          </w:rPr>
          <w:t>6.1.3 Validación con contenido real y evaluación externa</w:t>
        </w:r>
        <w:r>
          <w:rPr>
            <w:noProof/>
            <w:webHidden/>
          </w:rPr>
          <w:tab/>
        </w:r>
        <w:r>
          <w:rPr>
            <w:noProof/>
            <w:webHidden/>
          </w:rPr>
          <w:fldChar w:fldCharType="begin"/>
        </w:r>
        <w:r>
          <w:rPr>
            <w:noProof/>
            <w:webHidden/>
          </w:rPr>
          <w:instrText xml:space="preserve"> PAGEREF _Toc241449101 \h </w:instrText>
        </w:r>
        <w:r>
          <w:rPr>
            <w:noProof/>
            <w:webHidden/>
          </w:rPr>
        </w:r>
        <w:r>
          <w:rPr>
            <w:noProof/>
            <w:webHidden/>
          </w:rPr>
          <w:fldChar w:fldCharType="separate"/>
        </w:r>
        <w:r>
          <w:rPr>
            <w:noProof/>
            <w:webHidden/>
          </w:rPr>
          <w:t>112</w:t>
        </w:r>
        <w:r>
          <w:rPr>
            <w:noProof/>
            <w:webHidden/>
          </w:rPr>
          <w:fldChar w:fldCharType="end"/>
        </w:r>
      </w:hyperlink>
    </w:p>
    <w:p w14:paraId="5CAE6AC5" w14:textId="59A4EBCC"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02" w:history="1">
        <w:r w:rsidRPr="003F051A">
          <w:rPr>
            <w:rStyle w:val="Hyperlink"/>
            <w:rFonts w:ascii="Arial" w:eastAsia="Arial" w:hAnsi="Arial" w:cs="Arial"/>
            <w:noProof/>
          </w:rPr>
          <w:t>6.1.4 Análisis de valores límite y refinamiento del detector</w:t>
        </w:r>
        <w:r>
          <w:rPr>
            <w:noProof/>
            <w:webHidden/>
          </w:rPr>
          <w:tab/>
        </w:r>
        <w:r>
          <w:rPr>
            <w:noProof/>
            <w:webHidden/>
          </w:rPr>
          <w:fldChar w:fldCharType="begin"/>
        </w:r>
        <w:r>
          <w:rPr>
            <w:noProof/>
            <w:webHidden/>
          </w:rPr>
          <w:instrText xml:space="preserve"> PAGEREF _Toc241449102 \h </w:instrText>
        </w:r>
        <w:r>
          <w:rPr>
            <w:noProof/>
            <w:webHidden/>
          </w:rPr>
        </w:r>
        <w:r>
          <w:rPr>
            <w:noProof/>
            <w:webHidden/>
          </w:rPr>
          <w:fldChar w:fldCharType="separate"/>
        </w:r>
        <w:r>
          <w:rPr>
            <w:noProof/>
            <w:webHidden/>
          </w:rPr>
          <w:t>115</w:t>
        </w:r>
        <w:r>
          <w:rPr>
            <w:noProof/>
            <w:webHidden/>
          </w:rPr>
          <w:fldChar w:fldCharType="end"/>
        </w:r>
      </w:hyperlink>
    </w:p>
    <w:p w14:paraId="2A42F7F6" w14:textId="6849F61D"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03" w:history="1">
        <w:r w:rsidRPr="003F051A">
          <w:rPr>
            <w:rStyle w:val="Hyperlink"/>
            <w:rFonts w:ascii="Arial" w:eastAsia="Arial" w:hAnsi="Arial" w:cs="Arial"/>
            <w:noProof/>
          </w:rPr>
          <w:t>6.1.5 Baterías de validación técnica del sistema</w:t>
        </w:r>
        <w:r>
          <w:rPr>
            <w:noProof/>
            <w:webHidden/>
          </w:rPr>
          <w:tab/>
        </w:r>
        <w:r>
          <w:rPr>
            <w:noProof/>
            <w:webHidden/>
          </w:rPr>
          <w:fldChar w:fldCharType="begin"/>
        </w:r>
        <w:r>
          <w:rPr>
            <w:noProof/>
            <w:webHidden/>
          </w:rPr>
          <w:instrText xml:space="preserve"> PAGEREF _Toc241449103 \h </w:instrText>
        </w:r>
        <w:r>
          <w:rPr>
            <w:noProof/>
            <w:webHidden/>
          </w:rPr>
        </w:r>
        <w:r>
          <w:rPr>
            <w:noProof/>
            <w:webHidden/>
          </w:rPr>
          <w:fldChar w:fldCharType="separate"/>
        </w:r>
        <w:r>
          <w:rPr>
            <w:noProof/>
            <w:webHidden/>
          </w:rPr>
          <w:t>118</w:t>
        </w:r>
        <w:r>
          <w:rPr>
            <w:noProof/>
            <w:webHidden/>
          </w:rPr>
          <w:fldChar w:fldCharType="end"/>
        </w:r>
      </w:hyperlink>
    </w:p>
    <w:p w14:paraId="662F5D86" w14:textId="09A688CD"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04" w:history="1">
        <w:r w:rsidRPr="003F051A">
          <w:rPr>
            <w:rStyle w:val="Hyperlink"/>
            <w:rFonts w:ascii="Arial" w:eastAsia="Arial" w:hAnsi="Arial" w:cs="Arial"/>
            <w:noProof/>
          </w:rPr>
          <w:t>6.1.6 Reducción del tiempo operativo y contraste de la hipótesis</w:t>
        </w:r>
        <w:r>
          <w:rPr>
            <w:noProof/>
            <w:webHidden/>
          </w:rPr>
          <w:tab/>
        </w:r>
        <w:r>
          <w:rPr>
            <w:noProof/>
            <w:webHidden/>
          </w:rPr>
          <w:fldChar w:fldCharType="begin"/>
        </w:r>
        <w:r>
          <w:rPr>
            <w:noProof/>
            <w:webHidden/>
          </w:rPr>
          <w:instrText xml:space="preserve"> PAGEREF _Toc241449104 \h </w:instrText>
        </w:r>
        <w:r>
          <w:rPr>
            <w:noProof/>
            <w:webHidden/>
          </w:rPr>
        </w:r>
        <w:r>
          <w:rPr>
            <w:noProof/>
            <w:webHidden/>
          </w:rPr>
          <w:fldChar w:fldCharType="separate"/>
        </w:r>
        <w:r>
          <w:rPr>
            <w:noProof/>
            <w:webHidden/>
          </w:rPr>
          <w:t>120</w:t>
        </w:r>
        <w:r>
          <w:rPr>
            <w:noProof/>
            <w:webHidden/>
          </w:rPr>
          <w:fldChar w:fldCharType="end"/>
        </w:r>
      </w:hyperlink>
    </w:p>
    <w:p w14:paraId="4223D09F" w14:textId="6C12CB27"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05" w:history="1">
        <w:r w:rsidRPr="003F051A">
          <w:rPr>
            <w:rStyle w:val="Hyperlink"/>
            <w:rFonts w:ascii="Arial" w:eastAsia="Arial" w:hAnsi="Arial" w:cs="Arial"/>
            <w:noProof/>
          </w:rPr>
          <w:t>6.1.7 Aceptación de las usuarias (Modelo TAM)</w:t>
        </w:r>
        <w:r>
          <w:rPr>
            <w:noProof/>
            <w:webHidden/>
          </w:rPr>
          <w:tab/>
        </w:r>
        <w:r>
          <w:rPr>
            <w:noProof/>
            <w:webHidden/>
          </w:rPr>
          <w:fldChar w:fldCharType="begin"/>
        </w:r>
        <w:r>
          <w:rPr>
            <w:noProof/>
            <w:webHidden/>
          </w:rPr>
          <w:instrText xml:space="preserve"> PAGEREF _Toc241449105 \h </w:instrText>
        </w:r>
        <w:r>
          <w:rPr>
            <w:noProof/>
            <w:webHidden/>
          </w:rPr>
        </w:r>
        <w:r>
          <w:rPr>
            <w:noProof/>
            <w:webHidden/>
          </w:rPr>
          <w:fldChar w:fldCharType="separate"/>
        </w:r>
        <w:r>
          <w:rPr>
            <w:noProof/>
            <w:webHidden/>
          </w:rPr>
          <w:t>122</w:t>
        </w:r>
        <w:r>
          <w:rPr>
            <w:noProof/>
            <w:webHidden/>
          </w:rPr>
          <w:fldChar w:fldCharType="end"/>
        </w:r>
      </w:hyperlink>
    </w:p>
    <w:p w14:paraId="73072FA9" w14:textId="682BDCBA"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06" w:history="1">
        <w:r w:rsidRPr="003F051A">
          <w:rPr>
            <w:rStyle w:val="Hyperlink"/>
            <w:rFonts w:ascii="Arial" w:eastAsia="Arial" w:hAnsi="Arial" w:cs="Arial"/>
            <w:noProof/>
          </w:rPr>
          <w:t>6.1.8 Evaluación externa de la calidad del copy y del orden de carrusel (OE2)</w:t>
        </w:r>
        <w:r>
          <w:rPr>
            <w:noProof/>
            <w:webHidden/>
          </w:rPr>
          <w:tab/>
        </w:r>
        <w:r>
          <w:rPr>
            <w:noProof/>
            <w:webHidden/>
          </w:rPr>
          <w:fldChar w:fldCharType="begin"/>
        </w:r>
        <w:r>
          <w:rPr>
            <w:noProof/>
            <w:webHidden/>
          </w:rPr>
          <w:instrText xml:space="preserve"> PAGEREF _Toc241449106 \h </w:instrText>
        </w:r>
        <w:r>
          <w:rPr>
            <w:noProof/>
            <w:webHidden/>
          </w:rPr>
        </w:r>
        <w:r>
          <w:rPr>
            <w:noProof/>
            <w:webHidden/>
          </w:rPr>
          <w:fldChar w:fldCharType="separate"/>
        </w:r>
        <w:r>
          <w:rPr>
            <w:noProof/>
            <w:webHidden/>
          </w:rPr>
          <w:t>123</w:t>
        </w:r>
        <w:r>
          <w:rPr>
            <w:noProof/>
            <w:webHidden/>
          </w:rPr>
          <w:fldChar w:fldCharType="end"/>
        </w:r>
      </w:hyperlink>
    </w:p>
    <w:p w14:paraId="75BC66AB" w14:textId="598921A5"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07" w:history="1">
        <w:r w:rsidRPr="003F051A">
          <w:rPr>
            <w:rStyle w:val="Hyperlink"/>
            <w:rFonts w:ascii="Arial" w:eastAsia="Arial" w:hAnsi="Arial" w:cs="Arial"/>
            <w:noProof/>
          </w:rPr>
          <w:t>6.2 Desafíos de Integración y Lecciones Aprendidas</w:t>
        </w:r>
        <w:r>
          <w:rPr>
            <w:noProof/>
            <w:webHidden/>
          </w:rPr>
          <w:tab/>
        </w:r>
        <w:r>
          <w:rPr>
            <w:noProof/>
            <w:webHidden/>
          </w:rPr>
          <w:fldChar w:fldCharType="begin"/>
        </w:r>
        <w:r>
          <w:rPr>
            <w:noProof/>
            <w:webHidden/>
          </w:rPr>
          <w:instrText xml:space="preserve"> PAGEREF _Toc241449107 \h </w:instrText>
        </w:r>
        <w:r>
          <w:rPr>
            <w:noProof/>
            <w:webHidden/>
          </w:rPr>
        </w:r>
        <w:r>
          <w:rPr>
            <w:noProof/>
            <w:webHidden/>
          </w:rPr>
          <w:fldChar w:fldCharType="separate"/>
        </w:r>
        <w:r>
          <w:rPr>
            <w:noProof/>
            <w:webHidden/>
          </w:rPr>
          <w:t>123</w:t>
        </w:r>
        <w:r>
          <w:rPr>
            <w:noProof/>
            <w:webHidden/>
          </w:rPr>
          <w:fldChar w:fldCharType="end"/>
        </w:r>
      </w:hyperlink>
    </w:p>
    <w:p w14:paraId="57BBAD20" w14:textId="35B38E6E"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08" w:history="1">
        <w:r w:rsidRPr="003F051A">
          <w:rPr>
            <w:rStyle w:val="Hyperlink"/>
            <w:rFonts w:ascii="Arial" w:eastAsia="Arial" w:hAnsi="Arial" w:cs="Arial"/>
            <w:noProof/>
          </w:rPr>
          <w:t>6.3 Estado del Proyecto y Trabajo Futuro</w:t>
        </w:r>
        <w:r>
          <w:rPr>
            <w:noProof/>
            <w:webHidden/>
          </w:rPr>
          <w:tab/>
        </w:r>
        <w:r>
          <w:rPr>
            <w:noProof/>
            <w:webHidden/>
          </w:rPr>
          <w:fldChar w:fldCharType="begin"/>
        </w:r>
        <w:r>
          <w:rPr>
            <w:noProof/>
            <w:webHidden/>
          </w:rPr>
          <w:instrText xml:space="preserve"> PAGEREF _Toc241449108 \h </w:instrText>
        </w:r>
        <w:r>
          <w:rPr>
            <w:noProof/>
            <w:webHidden/>
          </w:rPr>
        </w:r>
        <w:r>
          <w:rPr>
            <w:noProof/>
            <w:webHidden/>
          </w:rPr>
          <w:fldChar w:fldCharType="separate"/>
        </w:r>
        <w:r>
          <w:rPr>
            <w:noProof/>
            <w:webHidden/>
          </w:rPr>
          <w:t>124</w:t>
        </w:r>
        <w:r>
          <w:rPr>
            <w:noProof/>
            <w:webHidden/>
          </w:rPr>
          <w:fldChar w:fldCharType="end"/>
        </w:r>
      </w:hyperlink>
    </w:p>
    <w:p w14:paraId="55ED79F8" w14:textId="7BE2E1E6" w:rsidR="006068D9" w:rsidRDefault="006068D9">
      <w:pPr>
        <w:pStyle w:val="TOC1"/>
        <w:rPr>
          <w:rFonts w:asciiTheme="minorHAnsi" w:eastAsiaTheme="minorEastAsia" w:hAnsiTheme="minorHAnsi" w:cstheme="minorBidi"/>
          <w:b w:val="0"/>
          <w:bCs w:val="0"/>
          <w:kern w:val="2"/>
          <w:lang w:val="es-AR" w:eastAsia="es-AR"/>
          <w14:ligatures w14:val="standardContextual"/>
        </w:rPr>
      </w:pPr>
      <w:hyperlink w:anchor="_Toc241449109" w:history="1">
        <w:r w:rsidRPr="003F051A">
          <w:rPr>
            <w:rStyle w:val="Hyperlink"/>
          </w:rPr>
          <w:t>CAPÍTULO 7: DISCUSIÓN</w:t>
        </w:r>
        <w:r>
          <w:rPr>
            <w:webHidden/>
          </w:rPr>
          <w:tab/>
        </w:r>
        <w:r>
          <w:rPr>
            <w:webHidden/>
          </w:rPr>
          <w:fldChar w:fldCharType="begin"/>
        </w:r>
        <w:r>
          <w:rPr>
            <w:webHidden/>
          </w:rPr>
          <w:instrText xml:space="preserve"> PAGEREF _Toc241449109 \h </w:instrText>
        </w:r>
        <w:r>
          <w:rPr>
            <w:webHidden/>
          </w:rPr>
        </w:r>
        <w:r>
          <w:rPr>
            <w:webHidden/>
          </w:rPr>
          <w:fldChar w:fldCharType="separate"/>
        </w:r>
        <w:r>
          <w:rPr>
            <w:webHidden/>
          </w:rPr>
          <w:t>125</w:t>
        </w:r>
        <w:r>
          <w:rPr>
            <w:webHidden/>
          </w:rPr>
          <w:fldChar w:fldCharType="end"/>
        </w:r>
      </w:hyperlink>
    </w:p>
    <w:p w14:paraId="126CF4AA" w14:textId="2B298A09"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10" w:history="1">
        <w:r w:rsidRPr="003F051A">
          <w:rPr>
            <w:rStyle w:val="Hyperlink"/>
            <w:rFonts w:ascii="Arial" w:eastAsia="Arial" w:hAnsi="Arial" w:cs="Arial"/>
            <w:noProof/>
          </w:rPr>
          <w:t>7.1 Contraste con la literatura sobre interfaces conversacionales</w:t>
        </w:r>
        <w:r>
          <w:rPr>
            <w:noProof/>
            <w:webHidden/>
          </w:rPr>
          <w:tab/>
        </w:r>
        <w:r>
          <w:rPr>
            <w:noProof/>
            <w:webHidden/>
          </w:rPr>
          <w:fldChar w:fldCharType="begin"/>
        </w:r>
        <w:r>
          <w:rPr>
            <w:noProof/>
            <w:webHidden/>
          </w:rPr>
          <w:instrText xml:space="preserve"> PAGEREF _Toc241449110 \h </w:instrText>
        </w:r>
        <w:r>
          <w:rPr>
            <w:noProof/>
            <w:webHidden/>
          </w:rPr>
        </w:r>
        <w:r>
          <w:rPr>
            <w:noProof/>
            <w:webHidden/>
          </w:rPr>
          <w:fldChar w:fldCharType="separate"/>
        </w:r>
        <w:r>
          <w:rPr>
            <w:noProof/>
            <w:webHidden/>
          </w:rPr>
          <w:t>125</w:t>
        </w:r>
        <w:r>
          <w:rPr>
            <w:noProof/>
            <w:webHidden/>
          </w:rPr>
          <w:fldChar w:fldCharType="end"/>
        </w:r>
      </w:hyperlink>
    </w:p>
    <w:p w14:paraId="78F2E1DD" w14:textId="0D6ADA72"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11" w:history="1">
        <w:r w:rsidRPr="003F051A">
          <w:rPr>
            <w:rStyle w:val="Hyperlink"/>
            <w:rFonts w:ascii="Arial" w:eastAsia="Arial" w:hAnsi="Arial" w:cs="Arial"/>
            <w:noProof/>
          </w:rPr>
          <w:t>7.2 Grounding visual y mitigación de alucinaciones</w:t>
        </w:r>
        <w:r>
          <w:rPr>
            <w:noProof/>
            <w:webHidden/>
          </w:rPr>
          <w:tab/>
        </w:r>
        <w:r>
          <w:rPr>
            <w:noProof/>
            <w:webHidden/>
          </w:rPr>
          <w:fldChar w:fldCharType="begin"/>
        </w:r>
        <w:r>
          <w:rPr>
            <w:noProof/>
            <w:webHidden/>
          </w:rPr>
          <w:instrText xml:space="preserve"> PAGEREF _Toc241449111 \h </w:instrText>
        </w:r>
        <w:r>
          <w:rPr>
            <w:noProof/>
            <w:webHidden/>
          </w:rPr>
        </w:r>
        <w:r>
          <w:rPr>
            <w:noProof/>
            <w:webHidden/>
          </w:rPr>
          <w:fldChar w:fldCharType="separate"/>
        </w:r>
        <w:r>
          <w:rPr>
            <w:noProof/>
            <w:webHidden/>
          </w:rPr>
          <w:t>126</w:t>
        </w:r>
        <w:r>
          <w:rPr>
            <w:noProof/>
            <w:webHidden/>
          </w:rPr>
          <w:fldChar w:fldCharType="end"/>
        </w:r>
      </w:hyperlink>
    </w:p>
    <w:p w14:paraId="18CFDFC3" w14:textId="72205327"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12" w:history="1">
        <w:r w:rsidRPr="003F051A">
          <w:rPr>
            <w:rStyle w:val="Hyperlink"/>
            <w:rFonts w:ascii="Arial" w:eastAsia="Arial" w:hAnsi="Arial" w:cs="Arial"/>
            <w:noProof/>
          </w:rPr>
          <w:t>7.3 Compliance automatizado y RegTech</w:t>
        </w:r>
        <w:r>
          <w:rPr>
            <w:noProof/>
            <w:webHidden/>
          </w:rPr>
          <w:tab/>
        </w:r>
        <w:r>
          <w:rPr>
            <w:noProof/>
            <w:webHidden/>
          </w:rPr>
          <w:fldChar w:fldCharType="begin"/>
        </w:r>
        <w:r>
          <w:rPr>
            <w:noProof/>
            <w:webHidden/>
          </w:rPr>
          <w:instrText xml:space="preserve"> PAGEREF _Toc241449112 \h </w:instrText>
        </w:r>
        <w:r>
          <w:rPr>
            <w:noProof/>
            <w:webHidden/>
          </w:rPr>
        </w:r>
        <w:r>
          <w:rPr>
            <w:noProof/>
            <w:webHidden/>
          </w:rPr>
          <w:fldChar w:fldCharType="separate"/>
        </w:r>
        <w:r>
          <w:rPr>
            <w:noProof/>
            <w:webHidden/>
          </w:rPr>
          <w:t>126</w:t>
        </w:r>
        <w:r>
          <w:rPr>
            <w:noProof/>
            <w:webHidden/>
          </w:rPr>
          <w:fldChar w:fldCharType="end"/>
        </w:r>
      </w:hyperlink>
    </w:p>
    <w:p w14:paraId="79C7F4B5" w14:textId="21D6FAD5"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13" w:history="1">
        <w:r w:rsidRPr="003F051A">
          <w:rPr>
            <w:rStyle w:val="Hyperlink"/>
            <w:rFonts w:ascii="Arial" w:eastAsia="Arial" w:hAnsi="Arial" w:cs="Arial"/>
            <w:noProof/>
          </w:rPr>
          <w:t>7.4 Visibilidad algorítmica y consistencia estética</w:t>
        </w:r>
        <w:r>
          <w:rPr>
            <w:noProof/>
            <w:webHidden/>
          </w:rPr>
          <w:tab/>
        </w:r>
        <w:r>
          <w:rPr>
            <w:noProof/>
            <w:webHidden/>
          </w:rPr>
          <w:fldChar w:fldCharType="begin"/>
        </w:r>
        <w:r>
          <w:rPr>
            <w:noProof/>
            <w:webHidden/>
          </w:rPr>
          <w:instrText xml:space="preserve"> PAGEREF _Toc241449113 \h </w:instrText>
        </w:r>
        <w:r>
          <w:rPr>
            <w:noProof/>
            <w:webHidden/>
          </w:rPr>
        </w:r>
        <w:r>
          <w:rPr>
            <w:noProof/>
            <w:webHidden/>
          </w:rPr>
          <w:fldChar w:fldCharType="separate"/>
        </w:r>
        <w:r>
          <w:rPr>
            <w:noProof/>
            <w:webHidden/>
          </w:rPr>
          <w:t>127</w:t>
        </w:r>
        <w:r>
          <w:rPr>
            <w:noProof/>
            <w:webHidden/>
          </w:rPr>
          <w:fldChar w:fldCharType="end"/>
        </w:r>
      </w:hyperlink>
    </w:p>
    <w:p w14:paraId="0703BECA" w14:textId="68E2AB57"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14" w:history="1">
        <w:r w:rsidRPr="003F051A">
          <w:rPr>
            <w:rStyle w:val="Hyperlink"/>
            <w:rFonts w:ascii="Arial" w:eastAsia="Arial" w:hAnsi="Arial" w:cs="Arial"/>
            <w:noProof/>
          </w:rPr>
          <w:t>7.5 Frente al vacío tecnológico del Estado del Arte</w:t>
        </w:r>
        <w:r>
          <w:rPr>
            <w:noProof/>
            <w:webHidden/>
          </w:rPr>
          <w:tab/>
        </w:r>
        <w:r>
          <w:rPr>
            <w:noProof/>
            <w:webHidden/>
          </w:rPr>
          <w:fldChar w:fldCharType="begin"/>
        </w:r>
        <w:r>
          <w:rPr>
            <w:noProof/>
            <w:webHidden/>
          </w:rPr>
          <w:instrText xml:space="preserve"> PAGEREF _Toc241449114 \h </w:instrText>
        </w:r>
        <w:r>
          <w:rPr>
            <w:noProof/>
            <w:webHidden/>
          </w:rPr>
        </w:r>
        <w:r>
          <w:rPr>
            <w:noProof/>
            <w:webHidden/>
          </w:rPr>
          <w:fldChar w:fldCharType="separate"/>
        </w:r>
        <w:r>
          <w:rPr>
            <w:noProof/>
            <w:webHidden/>
          </w:rPr>
          <w:t>128</w:t>
        </w:r>
        <w:r>
          <w:rPr>
            <w:noProof/>
            <w:webHidden/>
          </w:rPr>
          <w:fldChar w:fldCharType="end"/>
        </w:r>
      </w:hyperlink>
    </w:p>
    <w:p w14:paraId="35BB08C0" w14:textId="14EFA440"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15" w:history="1">
        <w:r w:rsidRPr="003F051A">
          <w:rPr>
            <w:rStyle w:val="Hyperlink"/>
            <w:rFonts w:ascii="Arial" w:eastAsia="Arial" w:hAnsi="Arial" w:cs="Arial"/>
            <w:noProof/>
          </w:rPr>
          <w:t>7.6 Aporte original frente a integración de tecnologías existentes</w:t>
        </w:r>
        <w:r>
          <w:rPr>
            <w:noProof/>
            <w:webHidden/>
          </w:rPr>
          <w:tab/>
        </w:r>
        <w:r>
          <w:rPr>
            <w:noProof/>
            <w:webHidden/>
          </w:rPr>
          <w:fldChar w:fldCharType="begin"/>
        </w:r>
        <w:r>
          <w:rPr>
            <w:noProof/>
            <w:webHidden/>
          </w:rPr>
          <w:instrText xml:space="preserve"> PAGEREF _Toc241449115 \h </w:instrText>
        </w:r>
        <w:r>
          <w:rPr>
            <w:noProof/>
            <w:webHidden/>
          </w:rPr>
        </w:r>
        <w:r>
          <w:rPr>
            <w:noProof/>
            <w:webHidden/>
          </w:rPr>
          <w:fldChar w:fldCharType="separate"/>
        </w:r>
        <w:r>
          <w:rPr>
            <w:noProof/>
            <w:webHidden/>
          </w:rPr>
          <w:t>128</w:t>
        </w:r>
        <w:r>
          <w:rPr>
            <w:noProof/>
            <w:webHidden/>
          </w:rPr>
          <w:fldChar w:fldCharType="end"/>
        </w:r>
      </w:hyperlink>
    </w:p>
    <w:p w14:paraId="634B7E85" w14:textId="79AA350A"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16" w:history="1">
        <w:r w:rsidRPr="003F051A">
          <w:rPr>
            <w:rStyle w:val="Hyperlink"/>
            <w:rFonts w:ascii="Arial" w:eastAsia="Arial" w:hAnsi="Arial" w:cs="Arial"/>
            <w:noProof/>
          </w:rPr>
          <w:t>7.7 Limitaciones de la evidencia</w:t>
        </w:r>
        <w:r>
          <w:rPr>
            <w:noProof/>
            <w:webHidden/>
          </w:rPr>
          <w:tab/>
        </w:r>
        <w:r>
          <w:rPr>
            <w:noProof/>
            <w:webHidden/>
          </w:rPr>
          <w:fldChar w:fldCharType="begin"/>
        </w:r>
        <w:r>
          <w:rPr>
            <w:noProof/>
            <w:webHidden/>
          </w:rPr>
          <w:instrText xml:space="preserve"> PAGEREF _Toc241449116 \h </w:instrText>
        </w:r>
        <w:r>
          <w:rPr>
            <w:noProof/>
            <w:webHidden/>
          </w:rPr>
        </w:r>
        <w:r>
          <w:rPr>
            <w:noProof/>
            <w:webHidden/>
          </w:rPr>
          <w:fldChar w:fldCharType="separate"/>
        </w:r>
        <w:r>
          <w:rPr>
            <w:noProof/>
            <w:webHidden/>
          </w:rPr>
          <w:t>129</w:t>
        </w:r>
        <w:r>
          <w:rPr>
            <w:noProof/>
            <w:webHidden/>
          </w:rPr>
          <w:fldChar w:fldCharType="end"/>
        </w:r>
      </w:hyperlink>
    </w:p>
    <w:p w14:paraId="6241AD2D" w14:textId="51FE38D4"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17" w:history="1">
        <w:r w:rsidRPr="003F051A">
          <w:rPr>
            <w:rStyle w:val="Hyperlink"/>
            <w:rFonts w:ascii="Arial" w:eastAsia="Arial" w:hAnsi="Arial" w:cs="Arial"/>
            <w:noProof/>
          </w:rPr>
          <w:t>7.8 Transferibilidad</w:t>
        </w:r>
        <w:r>
          <w:rPr>
            <w:noProof/>
            <w:webHidden/>
          </w:rPr>
          <w:tab/>
        </w:r>
        <w:r>
          <w:rPr>
            <w:noProof/>
            <w:webHidden/>
          </w:rPr>
          <w:fldChar w:fldCharType="begin"/>
        </w:r>
        <w:r>
          <w:rPr>
            <w:noProof/>
            <w:webHidden/>
          </w:rPr>
          <w:instrText xml:space="preserve"> PAGEREF _Toc241449117 \h </w:instrText>
        </w:r>
        <w:r>
          <w:rPr>
            <w:noProof/>
            <w:webHidden/>
          </w:rPr>
        </w:r>
        <w:r>
          <w:rPr>
            <w:noProof/>
            <w:webHidden/>
          </w:rPr>
          <w:fldChar w:fldCharType="separate"/>
        </w:r>
        <w:r>
          <w:rPr>
            <w:noProof/>
            <w:webHidden/>
          </w:rPr>
          <w:t>130</w:t>
        </w:r>
        <w:r>
          <w:rPr>
            <w:noProof/>
            <w:webHidden/>
          </w:rPr>
          <w:fldChar w:fldCharType="end"/>
        </w:r>
      </w:hyperlink>
    </w:p>
    <w:p w14:paraId="0C9D70AA" w14:textId="744A0463" w:rsidR="006068D9" w:rsidRDefault="006068D9">
      <w:pPr>
        <w:pStyle w:val="TOC1"/>
        <w:rPr>
          <w:rFonts w:asciiTheme="minorHAnsi" w:eastAsiaTheme="minorEastAsia" w:hAnsiTheme="minorHAnsi" w:cstheme="minorBidi"/>
          <w:b w:val="0"/>
          <w:bCs w:val="0"/>
          <w:kern w:val="2"/>
          <w:lang w:val="es-AR" w:eastAsia="es-AR"/>
          <w14:ligatures w14:val="standardContextual"/>
        </w:rPr>
      </w:pPr>
      <w:hyperlink w:anchor="_Toc241449118" w:history="1">
        <w:r w:rsidRPr="003F051A">
          <w:rPr>
            <w:rStyle w:val="Hyperlink"/>
          </w:rPr>
          <w:t>CAPÍTULO 8. CONCLUSIONES Y RECOMENDACIONES</w:t>
        </w:r>
        <w:r>
          <w:rPr>
            <w:webHidden/>
          </w:rPr>
          <w:tab/>
        </w:r>
        <w:r>
          <w:rPr>
            <w:webHidden/>
          </w:rPr>
          <w:fldChar w:fldCharType="begin"/>
        </w:r>
        <w:r>
          <w:rPr>
            <w:webHidden/>
          </w:rPr>
          <w:instrText xml:space="preserve"> PAGEREF _Toc241449118 \h </w:instrText>
        </w:r>
        <w:r>
          <w:rPr>
            <w:webHidden/>
          </w:rPr>
        </w:r>
        <w:r>
          <w:rPr>
            <w:webHidden/>
          </w:rPr>
          <w:fldChar w:fldCharType="separate"/>
        </w:r>
        <w:r>
          <w:rPr>
            <w:webHidden/>
          </w:rPr>
          <w:t>132</w:t>
        </w:r>
        <w:r>
          <w:rPr>
            <w:webHidden/>
          </w:rPr>
          <w:fldChar w:fldCharType="end"/>
        </w:r>
      </w:hyperlink>
    </w:p>
    <w:p w14:paraId="0EF7F105" w14:textId="05360319"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19" w:history="1">
        <w:r w:rsidRPr="003F051A">
          <w:rPr>
            <w:rStyle w:val="Hyperlink"/>
            <w:rFonts w:ascii="Arial" w:eastAsia="Arial" w:hAnsi="Arial" w:cs="Arial"/>
            <w:noProof/>
          </w:rPr>
          <w:t>8.1 Conclusiones Generales y Cumplimiento de Objetivos</w:t>
        </w:r>
        <w:r>
          <w:rPr>
            <w:noProof/>
            <w:webHidden/>
          </w:rPr>
          <w:tab/>
        </w:r>
        <w:r>
          <w:rPr>
            <w:noProof/>
            <w:webHidden/>
          </w:rPr>
          <w:fldChar w:fldCharType="begin"/>
        </w:r>
        <w:r>
          <w:rPr>
            <w:noProof/>
            <w:webHidden/>
          </w:rPr>
          <w:instrText xml:space="preserve"> PAGEREF _Toc241449119 \h </w:instrText>
        </w:r>
        <w:r>
          <w:rPr>
            <w:noProof/>
            <w:webHidden/>
          </w:rPr>
        </w:r>
        <w:r>
          <w:rPr>
            <w:noProof/>
            <w:webHidden/>
          </w:rPr>
          <w:fldChar w:fldCharType="separate"/>
        </w:r>
        <w:r>
          <w:rPr>
            <w:noProof/>
            <w:webHidden/>
          </w:rPr>
          <w:t>132</w:t>
        </w:r>
        <w:r>
          <w:rPr>
            <w:noProof/>
            <w:webHidden/>
          </w:rPr>
          <w:fldChar w:fldCharType="end"/>
        </w:r>
      </w:hyperlink>
    </w:p>
    <w:p w14:paraId="58E5F653" w14:textId="169599E4"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20" w:history="1">
        <w:r w:rsidRPr="003F051A">
          <w:rPr>
            <w:rStyle w:val="Hyperlink"/>
            <w:rFonts w:ascii="Arial" w:eastAsia="Arial" w:hAnsi="Arial" w:cs="Arial"/>
            <w:noProof/>
          </w:rPr>
          <w:t>8.2 Recomendaciones Priorizadas</w:t>
        </w:r>
        <w:r>
          <w:rPr>
            <w:noProof/>
            <w:webHidden/>
          </w:rPr>
          <w:tab/>
        </w:r>
        <w:r>
          <w:rPr>
            <w:noProof/>
            <w:webHidden/>
          </w:rPr>
          <w:fldChar w:fldCharType="begin"/>
        </w:r>
        <w:r>
          <w:rPr>
            <w:noProof/>
            <w:webHidden/>
          </w:rPr>
          <w:instrText xml:space="preserve"> PAGEREF _Toc241449120 \h </w:instrText>
        </w:r>
        <w:r>
          <w:rPr>
            <w:noProof/>
            <w:webHidden/>
          </w:rPr>
        </w:r>
        <w:r>
          <w:rPr>
            <w:noProof/>
            <w:webHidden/>
          </w:rPr>
          <w:fldChar w:fldCharType="separate"/>
        </w:r>
        <w:r>
          <w:rPr>
            <w:noProof/>
            <w:webHidden/>
          </w:rPr>
          <w:t>135</w:t>
        </w:r>
        <w:r>
          <w:rPr>
            <w:noProof/>
            <w:webHidden/>
          </w:rPr>
          <w:fldChar w:fldCharType="end"/>
        </w:r>
      </w:hyperlink>
    </w:p>
    <w:p w14:paraId="0927C01F" w14:textId="44E7A439" w:rsidR="006068D9" w:rsidRDefault="006068D9">
      <w:pPr>
        <w:pStyle w:val="TOC1"/>
        <w:rPr>
          <w:rFonts w:asciiTheme="minorHAnsi" w:eastAsiaTheme="minorEastAsia" w:hAnsiTheme="minorHAnsi" w:cstheme="minorBidi"/>
          <w:b w:val="0"/>
          <w:bCs w:val="0"/>
          <w:kern w:val="2"/>
          <w:lang w:val="es-AR" w:eastAsia="es-AR"/>
          <w14:ligatures w14:val="standardContextual"/>
        </w:rPr>
      </w:pPr>
      <w:hyperlink w:anchor="_Toc241449121" w:history="1">
        <w:r w:rsidRPr="003F051A">
          <w:rPr>
            <w:rStyle w:val="Hyperlink"/>
          </w:rPr>
          <w:t>CAPÍTULO 9. REFERENCIAS BIBLIOGRÁFICAS</w:t>
        </w:r>
        <w:r>
          <w:rPr>
            <w:webHidden/>
          </w:rPr>
          <w:tab/>
        </w:r>
        <w:r>
          <w:rPr>
            <w:webHidden/>
          </w:rPr>
          <w:fldChar w:fldCharType="begin"/>
        </w:r>
        <w:r>
          <w:rPr>
            <w:webHidden/>
          </w:rPr>
          <w:instrText xml:space="preserve"> PAGEREF _Toc241449121 \h </w:instrText>
        </w:r>
        <w:r>
          <w:rPr>
            <w:webHidden/>
          </w:rPr>
        </w:r>
        <w:r>
          <w:rPr>
            <w:webHidden/>
          </w:rPr>
          <w:fldChar w:fldCharType="separate"/>
        </w:r>
        <w:r>
          <w:rPr>
            <w:webHidden/>
          </w:rPr>
          <w:t>139</w:t>
        </w:r>
        <w:r>
          <w:rPr>
            <w:webHidden/>
          </w:rPr>
          <w:fldChar w:fldCharType="end"/>
        </w:r>
      </w:hyperlink>
    </w:p>
    <w:p w14:paraId="5502234D" w14:textId="18C703A1" w:rsidR="006068D9" w:rsidRDefault="006068D9">
      <w:pPr>
        <w:pStyle w:val="TOC1"/>
        <w:rPr>
          <w:rFonts w:asciiTheme="minorHAnsi" w:eastAsiaTheme="minorEastAsia" w:hAnsiTheme="minorHAnsi" w:cstheme="minorBidi"/>
          <w:b w:val="0"/>
          <w:bCs w:val="0"/>
          <w:kern w:val="2"/>
          <w:lang w:val="es-AR" w:eastAsia="es-AR"/>
          <w14:ligatures w14:val="standardContextual"/>
        </w:rPr>
      </w:pPr>
      <w:hyperlink w:anchor="_Toc241449122" w:history="1">
        <w:r w:rsidRPr="003F051A">
          <w:rPr>
            <w:rStyle w:val="Hyperlink"/>
          </w:rPr>
          <w:t>CAPÍTULO 10. ANEXOS</w:t>
        </w:r>
        <w:r>
          <w:rPr>
            <w:webHidden/>
          </w:rPr>
          <w:tab/>
        </w:r>
        <w:r>
          <w:rPr>
            <w:webHidden/>
          </w:rPr>
          <w:fldChar w:fldCharType="begin"/>
        </w:r>
        <w:r>
          <w:rPr>
            <w:webHidden/>
          </w:rPr>
          <w:instrText xml:space="preserve"> PAGEREF _Toc241449122 \h </w:instrText>
        </w:r>
        <w:r>
          <w:rPr>
            <w:webHidden/>
          </w:rPr>
        </w:r>
        <w:r>
          <w:rPr>
            <w:webHidden/>
          </w:rPr>
          <w:fldChar w:fldCharType="separate"/>
        </w:r>
        <w:r>
          <w:rPr>
            <w:webHidden/>
          </w:rPr>
          <w:t>148</w:t>
        </w:r>
        <w:r>
          <w:rPr>
            <w:webHidden/>
          </w:rPr>
          <w:fldChar w:fldCharType="end"/>
        </w:r>
      </w:hyperlink>
    </w:p>
    <w:p w14:paraId="4E112A19" w14:textId="0EB8A7C2"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23" w:history="1">
        <w:r w:rsidRPr="003F051A">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_Toc241449123 \h </w:instrText>
        </w:r>
        <w:r>
          <w:rPr>
            <w:noProof/>
            <w:webHidden/>
          </w:rPr>
        </w:r>
        <w:r>
          <w:rPr>
            <w:noProof/>
            <w:webHidden/>
          </w:rPr>
          <w:fldChar w:fldCharType="separate"/>
        </w:r>
        <w:r>
          <w:rPr>
            <w:noProof/>
            <w:webHidden/>
          </w:rPr>
          <w:t>149</w:t>
        </w:r>
        <w:r>
          <w:rPr>
            <w:noProof/>
            <w:webHidden/>
          </w:rPr>
          <w:fldChar w:fldCharType="end"/>
        </w:r>
      </w:hyperlink>
    </w:p>
    <w:p w14:paraId="0388D4DB" w14:textId="27D3B2F6"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24" w:history="1">
        <w:r w:rsidRPr="003F051A">
          <w:rPr>
            <w:rStyle w:val="Hyperlink"/>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_Toc241449124 \h </w:instrText>
        </w:r>
        <w:r>
          <w:rPr>
            <w:noProof/>
            <w:webHidden/>
          </w:rPr>
        </w:r>
        <w:r>
          <w:rPr>
            <w:noProof/>
            <w:webHidden/>
          </w:rPr>
          <w:fldChar w:fldCharType="separate"/>
        </w:r>
        <w:r>
          <w:rPr>
            <w:noProof/>
            <w:webHidden/>
          </w:rPr>
          <w:t>149</w:t>
        </w:r>
        <w:r>
          <w:rPr>
            <w:noProof/>
            <w:webHidden/>
          </w:rPr>
          <w:fldChar w:fldCharType="end"/>
        </w:r>
      </w:hyperlink>
    </w:p>
    <w:p w14:paraId="335A8BE2" w14:textId="38347F5A"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25" w:history="1">
        <w:r w:rsidRPr="003F051A">
          <w:rPr>
            <w:rStyle w:val="Hyperlink"/>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_Toc241449125 \h </w:instrText>
        </w:r>
        <w:r>
          <w:rPr>
            <w:noProof/>
            <w:webHidden/>
          </w:rPr>
        </w:r>
        <w:r>
          <w:rPr>
            <w:noProof/>
            <w:webHidden/>
          </w:rPr>
          <w:fldChar w:fldCharType="separate"/>
        </w:r>
        <w:r>
          <w:rPr>
            <w:noProof/>
            <w:webHidden/>
          </w:rPr>
          <w:t>150</w:t>
        </w:r>
        <w:r>
          <w:rPr>
            <w:noProof/>
            <w:webHidden/>
          </w:rPr>
          <w:fldChar w:fldCharType="end"/>
        </w:r>
      </w:hyperlink>
    </w:p>
    <w:p w14:paraId="33B52B07" w14:textId="00FB483D"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26" w:history="1">
        <w:r w:rsidRPr="003F051A">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_Toc241449126 \h </w:instrText>
        </w:r>
        <w:r>
          <w:rPr>
            <w:noProof/>
            <w:webHidden/>
          </w:rPr>
        </w:r>
        <w:r>
          <w:rPr>
            <w:noProof/>
            <w:webHidden/>
          </w:rPr>
          <w:fldChar w:fldCharType="separate"/>
        </w:r>
        <w:r>
          <w:rPr>
            <w:noProof/>
            <w:webHidden/>
          </w:rPr>
          <w:t>151</w:t>
        </w:r>
        <w:r>
          <w:rPr>
            <w:noProof/>
            <w:webHidden/>
          </w:rPr>
          <w:fldChar w:fldCharType="end"/>
        </w:r>
      </w:hyperlink>
    </w:p>
    <w:p w14:paraId="484081C9" w14:textId="307AAD03"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27" w:history="1">
        <w:r w:rsidRPr="003F051A">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_Toc241449127 \h </w:instrText>
        </w:r>
        <w:r>
          <w:rPr>
            <w:noProof/>
            <w:webHidden/>
          </w:rPr>
        </w:r>
        <w:r>
          <w:rPr>
            <w:noProof/>
            <w:webHidden/>
          </w:rPr>
          <w:fldChar w:fldCharType="separate"/>
        </w:r>
        <w:r>
          <w:rPr>
            <w:noProof/>
            <w:webHidden/>
          </w:rPr>
          <w:t>152</w:t>
        </w:r>
        <w:r>
          <w:rPr>
            <w:noProof/>
            <w:webHidden/>
          </w:rPr>
          <w:fldChar w:fldCharType="end"/>
        </w:r>
      </w:hyperlink>
    </w:p>
    <w:p w14:paraId="6DBFD87B" w14:textId="1A9D6C90"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28" w:history="1">
        <w:r w:rsidRPr="003F051A">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_Toc241449128 \h </w:instrText>
        </w:r>
        <w:r>
          <w:rPr>
            <w:noProof/>
            <w:webHidden/>
          </w:rPr>
        </w:r>
        <w:r>
          <w:rPr>
            <w:noProof/>
            <w:webHidden/>
          </w:rPr>
          <w:fldChar w:fldCharType="separate"/>
        </w:r>
        <w:r>
          <w:rPr>
            <w:noProof/>
            <w:webHidden/>
          </w:rPr>
          <w:t>152</w:t>
        </w:r>
        <w:r>
          <w:rPr>
            <w:noProof/>
            <w:webHidden/>
          </w:rPr>
          <w:fldChar w:fldCharType="end"/>
        </w:r>
      </w:hyperlink>
    </w:p>
    <w:p w14:paraId="73E0C611" w14:textId="4008A7D9"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29" w:history="1">
        <w:r w:rsidRPr="003F051A">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_Toc241449129 \h </w:instrText>
        </w:r>
        <w:r>
          <w:rPr>
            <w:noProof/>
            <w:webHidden/>
          </w:rPr>
        </w:r>
        <w:r>
          <w:rPr>
            <w:noProof/>
            <w:webHidden/>
          </w:rPr>
          <w:fldChar w:fldCharType="separate"/>
        </w:r>
        <w:r>
          <w:rPr>
            <w:noProof/>
            <w:webHidden/>
          </w:rPr>
          <w:t>153</w:t>
        </w:r>
        <w:r>
          <w:rPr>
            <w:noProof/>
            <w:webHidden/>
          </w:rPr>
          <w:fldChar w:fldCharType="end"/>
        </w:r>
      </w:hyperlink>
    </w:p>
    <w:p w14:paraId="111B5CDC" w14:textId="78B4A846"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30" w:history="1">
        <w:r w:rsidRPr="003F051A">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_Toc241449130 \h </w:instrText>
        </w:r>
        <w:r>
          <w:rPr>
            <w:noProof/>
            <w:webHidden/>
          </w:rPr>
        </w:r>
        <w:r>
          <w:rPr>
            <w:noProof/>
            <w:webHidden/>
          </w:rPr>
          <w:fldChar w:fldCharType="separate"/>
        </w:r>
        <w:r>
          <w:rPr>
            <w:noProof/>
            <w:webHidden/>
          </w:rPr>
          <w:t>153</w:t>
        </w:r>
        <w:r>
          <w:rPr>
            <w:noProof/>
            <w:webHidden/>
          </w:rPr>
          <w:fldChar w:fldCharType="end"/>
        </w:r>
      </w:hyperlink>
    </w:p>
    <w:p w14:paraId="61C61FF0" w14:textId="6E68DA98"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31" w:history="1">
        <w:r w:rsidRPr="003F051A">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_Toc241449131 \h </w:instrText>
        </w:r>
        <w:r>
          <w:rPr>
            <w:noProof/>
            <w:webHidden/>
          </w:rPr>
        </w:r>
        <w:r>
          <w:rPr>
            <w:noProof/>
            <w:webHidden/>
          </w:rPr>
          <w:fldChar w:fldCharType="separate"/>
        </w:r>
        <w:r>
          <w:rPr>
            <w:noProof/>
            <w:webHidden/>
          </w:rPr>
          <w:t>154</w:t>
        </w:r>
        <w:r>
          <w:rPr>
            <w:noProof/>
            <w:webHidden/>
          </w:rPr>
          <w:fldChar w:fldCharType="end"/>
        </w:r>
      </w:hyperlink>
    </w:p>
    <w:p w14:paraId="08C426FD" w14:textId="043F2954"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32" w:history="1">
        <w:r w:rsidRPr="003F051A">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_Toc241449132 \h </w:instrText>
        </w:r>
        <w:r>
          <w:rPr>
            <w:noProof/>
            <w:webHidden/>
          </w:rPr>
        </w:r>
        <w:r>
          <w:rPr>
            <w:noProof/>
            <w:webHidden/>
          </w:rPr>
          <w:fldChar w:fldCharType="separate"/>
        </w:r>
        <w:r>
          <w:rPr>
            <w:noProof/>
            <w:webHidden/>
          </w:rPr>
          <w:t>155</w:t>
        </w:r>
        <w:r>
          <w:rPr>
            <w:noProof/>
            <w:webHidden/>
          </w:rPr>
          <w:fldChar w:fldCharType="end"/>
        </w:r>
      </w:hyperlink>
    </w:p>
    <w:p w14:paraId="6818617E" w14:textId="4422A047"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33" w:history="1">
        <w:r w:rsidRPr="003F051A">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_Toc241449133 \h </w:instrText>
        </w:r>
        <w:r>
          <w:rPr>
            <w:noProof/>
            <w:webHidden/>
          </w:rPr>
        </w:r>
        <w:r>
          <w:rPr>
            <w:noProof/>
            <w:webHidden/>
          </w:rPr>
          <w:fldChar w:fldCharType="separate"/>
        </w:r>
        <w:r>
          <w:rPr>
            <w:noProof/>
            <w:webHidden/>
          </w:rPr>
          <w:t>155</w:t>
        </w:r>
        <w:r>
          <w:rPr>
            <w:noProof/>
            <w:webHidden/>
          </w:rPr>
          <w:fldChar w:fldCharType="end"/>
        </w:r>
      </w:hyperlink>
    </w:p>
    <w:p w14:paraId="0A6117B6" w14:textId="6070EBAA"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34" w:history="1">
        <w:r w:rsidRPr="003F051A">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_Toc241449134 \h </w:instrText>
        </w:r>
        <w:r>
          <w:rPr>
            <w:noProof/>
            <w:webHidden/>
          </w:rPr>
        </w:r>
        <w:r>
          <w:rPr>
            <w:noProof/>
            <w:webHidden/>
          </w:rPr>
          <w:fldChar w:fldCharType="separate"/>
        </w:r>
        <w:r>
          <w:rPr>
            <w:noProof/>
            <w:webHidden/>
          </w:rPr>
          <w:t>156</w:t>
        </w:r>
        <w:r>
          <w:rPr>
            <w:noProof/>
            <w:webHidden/>
          </w:rPr>
          <w:fldChar w:fldCharType="end"/>
        </w:r>
      </w:hyperlink>
    </w:p>
    <w:p w14:paraId="49D75B09" w14:textId="1857B1E8"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35" w:history="1">
        <w:r w:rsidRPr="003F051A">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_Toc241449135 \h </w:instrText>
        </w:r>
        <w:r>
          <w:rPr>
            <w:noProof/>
            <w:webHidden/>
          </w:rPr>
        </w:r>
        <w:r>
          <w:rPr>
            <w:noProof/>
            <w:webHidden/>
          </w:rPr>
          <w:fldChar w:fldCharType="separate"/>
        </w:r>
        <w:r>
          <w:rPr>
            <w:noProof/>
            <w:webHidden/>
          </w:rPr>
          <w:t>156</w:t>
        </w:r>
        <w:r>
          <w:rPr>
            <w:noProof/>
            <w:webHidden/>
          </w:rPr>
          <w:fldChar w:fldCharType="end"/>
        </w:r>
      </w:hyperlink>
    </w:p>
    <w:p w14:paraId="65CC51C4" w14:textId="70AA575F"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36" w:history="1">
        <w:r w:rsidRPr="003F051A">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_Toc241449136 \h </w:instrText>
        </w:r>
        <w:r>
          <w:rPr>
            <w:noProof/>
            <w:webHidden/>
          </w:rPr>
        </w:r>
        <w:r>
          <w:rPr>
            <w:noProof/>
            <w:webHidden/>
          </w:rPr>
          <w:fldChar w:fldCharType="separate"/>
        </w:r>
        <w:r>
          <w:rPr>
            <w:noProof/>
            <w:webHidden/>
          </w:rPr>
          <w:t>156</w:t>
        </w:r>
        <w:r>
          <w:rPr>
            <w:noProof/>
            <w:webHidden/>
          </w:rPr>
          <w:fldChar w:fldCharType="end"/>
        </w:r>
      </w:hyperlink>
    </w:p>
    <w:p w14:paraId="6A69C2D0" w14:textId="1C2884AF"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37" w:history="1">
        <w:r w:rsidRPr="003F051A">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_Toc241449137 \h </w:instrText>
        </w:r>
        <w:r>
          <w:rPr>
            <w:noProof/>
            <w:webHidden/>
          </w:rPr>
        </w:r>
        <w:r>
          <w:rPr>
            <w:noProof/>
            <w:webHidden/>
          </w:rPr>
          <w:fldChar w:fldCharType="separate"/>
        </w:r>
        <w:r>
          <w:rPr>
            <w:noProof/>
            <w:webHidden/>
          </w:rPr>
          <w:t>157</w:t>
        </w:r>
        <w:r>
          <w:rPr>
            <w:noProof/>
            <w:webHidden/>
          </w:rPr>
          <w:fldChar w:fldCharType="end"/>
        </w:r>
      </w:hyperlink>
    </w:p>
    <w:p w14:paraId="76639401" w14:textId="42288FF0"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38" w:history="1">
        <w:r w:rsidRPr="003F051A">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_Toc241449138 \h </w:instrText>
        </w:r>
        <w:r>
          <w:rPr>
            <w:noProof/>
            <w:webHidden/>
          </w:rPr>
        </w:r>
        <w:r>
          <w:rPr>
            <w:noProof/>
            <w:webHidden/>
          </w:rPr>
          <w:fldChar w:fldCharType="separate"/>
        </w:r>
        <w:r>
          <w:rPr>
            <w:noProof/>
            <w:webHidden/>
          </w:rPr>
          <w:t>157</w:t>
        </w:r>
        <w:r>
          <w:rPr>
            <w:noProof/>
            <w:webHidden/>
          </w:rPr>
          <w:fldChar w:fldCharType="end"/>
        </w:r>
      </w:hyperlink>
    </w:p>
    <w:p w14:paraId="6531E086" w14:textId="4C47143A"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39" w:history="1">
        <w:r w:rsidRPr="003F051A">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_Toc241449139 \h </w:instrText>
        </w:r>
        <w:r>
          <w:rPr>
            <w:noProof/>
            <w:webHidden/>
          </w:rPr>
        </w:r>
        <w:r>
          <w:rPr>
            <w:noProof/>
            <w:webHidden/>
          </w:rPr>
          <w:fldChar w:fldCharType="separate"/>
        </w:r>
        <w:r>
          <w:rPr>
            <w:noProof/>
            <w:webHidden/>
          </w:rPr>
          <w:t>157</w:t>
        </w:r>
        <w:r>
          <w:rPr>
            <w:noProof/>
            <w:webHidden/>
          </w:rPr>
          <w:fldChar w:fldCharType="end"/>
        </w:r>
      </w:hyperlink>
    </w:p>
    <w:p w14:paraId="457F5FC1" w14:textId="6F732268"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40" w:history="1">
        <w:r w:rsidRPr="003F051A">
          <w:rPr>
            <w:rStyle w:val="Hyperlink"/>
            <w:rFonts w:ascii="Arial" w:hAnsi="Arial" w:cs="Arial"/>
            <w:noProof/>
          </w:rPr>
          <w:t>C.4 Regresiones de plataforma en la migración al servidor propio</w:t>
        </w:r>
        <w:r>
          <w:rPr>
            <w:noProof/>
            <w:webHidden/>
          </w:rPr>
          <w:tab/>
        </w:r>
        <w:r>
          <w:rPr>
            <w:noProof/>
            <w:webHidden/>
          </w:rPr>
          <w:fldChar w:fldCharType="begin"/>
        </w:r>
        <w:r>
          <w:rPr>
            <w:noProof/>
            <w:webHidden/>
          </w:rPr>
          <w:instrText xml:space="preserve"> PAGEREF _Toc241449140 \h </w:instrText>
        </w:r>
        <w:r>
          <w:rPr>
            <w:noProof/>
            <w:webHidden/>
          </w:rPr>
        </w:r>
        <w:r>
          <w:rPr>
            <w:noProof/>
            <w:webHidden/>
          </w:rPr>
          <w:fldChar w:fldCharType="separate"/>
        </w:r>
        <w:r>
          <w:rPr>
            <w:noProof/>
            <w:webHidden/>
          </w:rPr>
          <w:t>158</w:t>
        </w:r>
        <w:r>
          <w:rPr>
            <w:noProof/>
            <w:webHidden/>
          </w:rPr>
          <w:fldChar w:fldCharType="end"/>
        </w:r>
      </w:hyperlink>
    </w:p>
    <w:p w14:paraId="4289383E" w14:textId="10E7D718"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41" w:history="1">
        <w:r w:rsidRPr="003F051A">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_Toc241449141 \h </w:instrText>
        </w:r>
        <w:r>
          <w:rPr>
            <w:noProof/>
            <w:webHidden/>
          </w:rPr>
        </w:r>
        <w:r>
          <w:rPr>
            <w:noProof/>
            <w:webHidden/>
          </w:rPr>
          <w:fldChar w:fldCharType="separate"/>
        </w:r>
        <w:r>
          <w:rPr>
            <w:noProof/>
            <w:webHidden/>
          </w:rPr>
          <w:t>158</w:t>
        </w:r>
        <w:r>
          <w:rPr>
            <w:noProof/>
            <w:webHidden/>
          </w:rPr>
          <w:fldChar w:fldCharType="end"/>
        </w:r>
      </w:hyperlink>
    </w:p>
    <w:p w14:paraId="253F8727" w14:textId="3601C434"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42" w:history="1">
        <w:r w:rsidRPr="003F051A">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_Toc241449142 \h </w:instrText>
        </w:r>
        <w:r>
          <w:rPr>
            <w:noProof/>
            <w:webHidden/>
          </w:rPr>
        </w:r>
        <w:r>
          <w:rPr>
            <w:noProof/>
            <w:webHidden/>
          </w:rPr>
          <w:fldChar w:fldCharType="separate"/>
        </w:r>
        <w:r>
          <w:rPr>
            <w:noProof/>
            <w:webHidden/>
          </w:rPr>
          <w:t>158</w:t>
        </w:r>
        <w:r>
          <w:rPr>
            <w:noProof/>
            <w:webHidden/>
          </w:rPr>
          <w:fldChar w:fldCharType="end"/>
        </w:r>
      </w:hyperlink>
    </w:p>
    <w:p w14:paraId="1130BAD6" w14:textId="742E230F"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43" w:history="1">
        <w:r w:rsidRPr="003F051A">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_Toc241449143 \h </w:instrText>
        </w:r>
        <w:r>
          <w:rPr>
            <w:noProof/>
            <w:webHidden/>
          </w:rPr>
        </w:r>
        <w:r>
          <w:rPr>
            <w:noProof/>
            <w:webHidden/>
          </w:rPr>
          <w:fldChar w:fldCharType="separate"/>
        </w:r>
        <w:r>
          <w:rPr>
            <w:noProof/>
            <w:webHidden/>
          </w:rPr>
          <w:t>159</w:t>
        </w:r>
        <w:r>
          <w:rPr>
            <w:noProof/>
            <w:webHidden/>
          </w:rPr>
          <w:fldChar w:fldCharType="end"/>
        </w:r>
      </w:hyperlink>
    </w:p>
    <w:p w14:paraId="157C6B27" w14:textId="15A1D2DF"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44" w:history="1">
        <w:r w:rsidRPr="003F051A">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_Toc241449144 \h </w:instrText>
        </w:r>
        <w:r>
          <w:rPr>
            <w:noProof/>
            <w:webHidden/>
          </w:rPr>
        </w:r>
        <w:r>
          <w:rPr>
            <w:noProof/>
            <w:webHidden/>
          </w:rPr>
          <w:fldChar w:fldCharType="separate"/>
        </w:r>
        <w:r>
          <w:rPr>
            <w:noProof/>
            <w:webHidden/>
          </w:rPr>
          <w:t>159</w:t>
        </w:r>
        <w:r>
          <w:rPr>
            <w:noProof/>
            <w:webHidden/>
          </w:rPr>
          <w:fldChar w:fldCharType="end"/>
        </w:r>
      </w:hyperlink>
    </w:p>
    <w:p w14:paraId="61276E9D" w14:textId="744A0224"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45" w:history="1">
        <w:r w:rsidRPr="003F051A">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_Toc241449145 \h </w:instrText>
        </w:r>
        <w:r>
          <w:rPr>
            <w:noProof/>
            <w:webHidden/>
          </w:rPr>
        </w:r>
        <w:r>
          <w:rPr>
            <w:noProof/>
            <w:webHidden/>
          </w:rPr>
          <w:fldChar w:fldCharType="separate"/>
        </w:r>
        <w:r>
          <w:rPr>
            <w:noProof/>
            <w:webHidden/>
          </w:rPr>
          <w:t>159</w:t>
        </w:r>
        <w:r>
          <w:rPr>
            <w:noProof/>
            <w:webHidden/>
          </w:rPr>
          <w:fldChar w:fldCharType="end"/>
        </w:r>
      </w:hyperlink>
    </w:p>
    <w:p w14:paraId="40CB66C2" w14:textId="1A6E2983"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46" w:history="1">
        <w:r w:rsidRPr="003F051A">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_Toc241449146 \h </w:instrText>
        </w:r>
        <w:r>
          <w:rPr>
            <w:noProof/>
            <w:webHidden/>
          </w:rPr>
        </w:r>
        <w:r>
          <w:rPr>
            <w:noProof/>
            <w:webHidden/>
          </w:rPr>
          <w:fldChar w:fldCharType="separate"/>
        </w:r>
        <w:r>
          <w:rPr>
            <w:noProof/>
            <w:webHidden/>
          </w:rPr>
          <w:t>163</w:t>
        </w:r>
        <w:r>
          <w:rPr>
            <w:noProof/>
            <w:webHidden/>
          </w:rPr>
          <w:fldChar w:fldCharType="end"/>
        </w:r>
      </w:hyperlink>
    </w:p>
    <w:p w14:paraId="563205A1" w14:textId="6E0FD145"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47" w:history="1">
        <w:r w:rsidRPr="003F051A">
          <w:rPr>
            <w:rStyle w:val="Hyperlink"/>
            <w:noProof/>
          </w:rPr>
          <w:t>E.1 Validación del Módulo Centinela de Compliance</w:t>
        </w:r>
        <w:r>
          <w:rPr>
            <w:noProof/>
            <w:webHidden/>
          </w:rPr>
          <w:tab/>
        </w:r>
        <w:r>
          <w:rPr>
            <w:noProof/>
            <w:webHidden/>
          </w:rPr>
          <w:fldChar w:fldCharType="begin"/>
        </w:r>
        <w:r>
          <w:rPr>
            <w:noProof/>
            <w:webHidden/>
          </w:rPr>
          <w:instrText xml:space="preserve"> PAGEREF _Toc241449147 \h </w:instrText>
        </w:r>
        <w:r>
          <w:rPr>
            <w:noProof/>
            <w:webHidden/>
          </w:rPr>
        </w:r>
        <w:r>
          <w:rPr>
            <w:noProof/>
            <w:webHidden/>
          </w:rPr>
          <w:fldChar w:fldCharType="separate"/>
        </w:r>
        <w:r>
          <w:rPr>
            <w:noProof/>
            <w:webHidden/>
          </w:rPr>
          <w:t>164</w:t>
        </w:r>
        <w:r>
          <w:rPr>
            <w:noProof/>
            <w:webHidden/>
          </w:rPr>
          <w:fldChar w:fldCharType="end"/>
        </w:r>
      </w:hyperlink>
    </w:p>
    <w:p w14:paraId="580ED391" w14:textId="6B6E33D9"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48" w:history="1">
        <w:r w:rsidRPr="003F051A">
          <w:rPr>
            <w:rStyle w:val="Hyperlink"/>
            <w:noProof/>
          </w:rPr>
          <w:t>E.2 Protocolo de cronometraje del tiempo operativo</w:t>
        </w:r>
        <w:r>
          <w:rPr>
            <w:noProof/>
            <w:webHidden/>
          </w:rPr>
          <w:tab/>
        </w:r>
        <w:r>
          <w:rPr>
            <w:noProof/>
            <w:webHidden/>
          </w:rPr>
          <w:fldChar w:fldCharType="begin"/>
        </w:r>
        <w:r>
          <w:rPr>
            <w:noProof/>
            <w:webHidden/>
          </w:rPr>
          <w:instrText xml:space="preserve"> PAGEREF _Toc241449148 \h </w:instrText>
        </w:r>
        <w:r>
          <w:rPr>
            <w:noProof/>
            <w:webHidden/>
          </w:rPr>
        </w:r>
        <w:r>
          <w:rPr>
            <w:noProof/>
            <w:webHidden/>
          </w:rPr>
          <w:fldChar w:fldCharType="separate"/>
        </w:r>
        <w:r>
          <w:rPr>
            <w:noProof/>
            <w:webHidden/>
          </w:rPr>
          <w:t>167</w:t>
        </w:r>
        <w:r>
          <w:rPr>
            <w:noProof/>
            <w:webHidden/>
          </w:rPr>
          <w:fldChar w:fldCharType="end"/>
        </w:r>
      </w:hyperlink>
    </w:p>
    <w:p w14:paraId="4BD758F6" w14:textId="7E8E067F"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49" w:history="1">
        <w:r w:rsidRPr="003F051A">
          <w:rPr>
            <w:rStyle w:val="Hyperlink"/>
            <w:noProof/>
          </w:rPr>
          <w:t>E.3 Cuestionario de aceptación tecnológica (TAM)</w:t>
        </w:r>
        <w:r>
          <w:rPr>
            <w:noProof/>
            <w:webHidden/>
          </w:rPr>
          <w:tab/>
        </w:r>
        <w:r>
          <w:rPr>
            <w:noProof/>
            <w:webHidden/>
          </w:rPr>
          <w:fldChar w:fldCharType="begin"/>
        </w:r>
        <w:r>
          <w:rPr>
            <w:noProof/>
            <w:webHidden/>
          </w:rPr>
          <w:instrText xml:space="preserve"> PAGEREF _Toc241449149 \h </w:instrText>
        </w:r>
        <w:r>
          <w:rPr>
            <w:noProof/>
            <w:webHidden/>
          </w:rPr>
        </w:r>
        <w:r>
          <w:rPr>
            <w:noProof/>
            <w:webHidden/>
          </w:rPr>
          <w:fldChar w:fldCharType="separate"/>
        </w:r>
        <w:r>
          <w:rPr>
            <w:noProof/>
            <w:webHidden/>
          </w:rPr>
          <w:t>169</w:t>
        </w:r>
        <w:r>
          <w:rPr>
            <w:noProof/>
            <w:webHidden/>
          </w:rPr>
          <w:fldChar w:fldCharType="end"/>
        </w:r>
      </w:hyperlink>
    </w:p>
    <w:p w14:paraId="1F7CB5CD" w14:textId="67620A6C"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50" w:history="1">
        <w:r w:rsidRPr="003F051A">
          <w:rPr>
            <w:rStyle w:val="Hyperlink"/>
            <w:noProof/>
          </w:rPr>
          <w:t>E.4 Reproducibilidad de los análisis</w:t>
        </w:r>
        <w:r>
          <w:rPr>
            <w:noProof/>
            <w:webHidden/>
          </w:rPr>
          <w:tab/>
        </w:r>
        <w:r>
          <w:rPr>
            <w:noProof/>
            <w:webHidden/>
          </w:rPr>
          <w:fldChar w:fldCharType="begin"/>
        </w:r>
        <w:r>
          <w:rPr>
            <w:noProof/>
            <w:webHidden/>
          </w:rPr>
          <w:instrText xml:space="preserve"> PAGEREF _Toc241449150 \h </w:instrText>
        </w:r>
        <w:r>
          <w:rPr>
            <w:noProof/>
            <w:webHidden/>
          </w:rPr>
        </w:r>
        <w:r>
          <w:rPr>
            <w:noProof/>
            <w:webHidden/>
          </w:rPr>
          <w:fldChar w:fldCharType="separate"/>
        </w:r>
        <w:r>
          <w:rPr>
            <w:noProof/>
            <w:webHidden/>
          </w:rPr>
          <w:t>170</w:t>
        </w:r>
        <w:r>
          <w:rPr>
            <w:noProof/>
            <w:webHidden/>
          </w:rPr>
          <w:fldChar w:fldCharType="end"/>
        </w:r>
      </w:hyperlink>
    </w:p>
    <w:p w14:paraId="0E574A8C" w14:textId="4950526D"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51" w:history="1">
        <w:r w:rsidRPr="003F051A">
          <w:rPr>
            <w:rStyle w:val="Hyperlink"/>
            <w:noProof/>
          </w:rPr>
          <w:t>E.5 Baterías de validación técnica</w:t>
        </w:r>
        <w:r>
          <w:rPr>
            <w:noProof/>
            <w:webHidden/>
          </w:rPr>
          <w:tab/>
        </w:r>
        <w:r>
          <w:rPr>
            <w:noProof/>
            <w:webHidden/>
          </w:rPr>
          <w:fldChar w:fldCharType="begin"/>
        </w:r>
        <w:r>
          <w:rPr>
            <w:noProof/>
            <w:webHidden/>
          </w:rPr>
          <w:instrText xml:space="preserve"> PAGEREF _Toc241449151 \h </w:instrText>
        </w:r>
        <w:r>
          <w:rPr>
            <w:noProof/>
            <w:webHidden/>
          </w:rPr>
        </w:r>
        <w:r>
          <w:rPr>
            <w:noProof/>
            <w:webHidden/>
          </w:rPr>
          <w:fldChar w:fldCharType="separate"/>
        </w:r>
        <w:r>
          <w:rPr>
            <w:noProof/>
            <w:webHidden/>
          </w:rPr>
          <w:t>173</w:t>
        </w:r>
        <w:r>
          <w:rPr>
            <w:noProof/>
            <w:webHidden/>
          </w:rPr>
          <w:fldChar w:fldCharType="end"/>
        </w:r>
      </w:hyperlink>
    </w:p>
    <w:p w14:paraId="45D3A4DE" w14:textId="52EA7F44"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52" w:history="1">
        <w:r w:rsidRPr="003F051A">
          <w:rPr>
            <w:rStyle w:val="Hyperlink"/>
            <w:noProof/>
          </w:rPr>
          <w:t>E.6 Conjunto ampliado del canal de imagen (HU8)</w:t>
        </w:r>
        <w:r>
          <w:rPr>
            <w:noProof/>
            <w:webHidden/>
          </w:rPr>
          <w:tab/>
        </w:r>
        <w:r>
          <w:rPr>
            <w:noProof/>
            <w:webHidden/>
          </w:rPr>
          <w:fldChar w:fldCharType="begin"/>
        </w:r>
        <w:r>
          <w:rPr>
            <w:noProof/>
            <w:webHidden/>
          </w:rPr>
          <w:instrText xml:space="preserve"> PAGEREF _Toc241449152 \h </w:instrText>
        </w:r>
        <w:r>
          <w:rPr>
            <w:noProof/>
            <w:webHidden/>
          </w:rPr>
        </w:r>
        <w:r>
          <w:rPr>
            <w:noProof/>
            <w:webHidden/>
          </w:rPr>
          <w:fldChar w:fldCharType="separate"/>
        </w:r>
        <w:r>
          <w:rPr>
            <w:noProof/>
            <w:webHidden/>
          </w:rPr>
          <w:t>175</w:t>
        </w:r>
        <w:r>
          <w:rPr>
            <w:noProof/>
            <w:webHidden/>
          </w:rPr>
          <w:fldChar w:fldCharType="end"/>
        </w:r>
      </w:hyperlink>
    </w:p>
    <w:p w14:paraId="6368A17A" w14:textId="5A0511D9"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53" w:history="1">
        <w:r w:rsidRPr="003F051A">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_Toc241449153 \h </w:instrText>
        </w:r>
        <w:r>
          <w:rPr>
            <w:noProof/>
            <w:webHidden/>
          </w:rPr>
        </w:r>
        <w:r>
          <w:rPr>
            <w:noProof/>
            <w:webHidden/>
          </w:rPr>
          <w:fldChar w:fldCharType="separate"/>
        </w:r>
        <w:r>
          <w:rPr>
            <w:noProof/>
            <w:webHidden/>
          </w:rPr>
          <w:t>178</w:t>
        </w:r>
        <w:r>
          <w:rPr>
            <w:noProof/>
            <w:webHidden/>
          </w:rPr>
          <w:fldChar w:fldCharType="end"/>
        </w:r>
      </w:hyperlink>
    </w:p>
    <w:p w14:paraId="4007B470" w14:textId="50ACFC33"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54" w:history="1">
        <w:r w:rsidRPr="003F051A">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_Toc241449154 \h </w:instrText>
        </w:r>
        <w:r>
          <w:rPr>
            <w:noProof/>
            <w:webHidden/>
          </w:rPr>
        </w:r>
        <w:r>
          <w:rPr>
            <w:noProof/>
            <w:webHidden/>
          </w:rPr>
          <w:fldChar w:fldCharType="separate"/>
        </w:r>
        <w:r>
          <w:rPr>
            <w:noProof/>
            <w:webHidden/>
          </w:rPr>
          <w:t>180</w:t>
        </w:r>
        <w:r>
          <w:rPr>
            <w:noProof/>
            <w:webHidden/>
          </w:rPr>
          <w:fldChar w:fldCharType="end"/>
        </w:r>
      </w:hyperlink>
    </w:p>
    <w:p w14:paraId="02A214D8" w14:textId="0F241E0E"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55" w:history="1">
        <w:r w:rsidRPr="003F051A">
          <w:rPr>
            <w:rStyle w:val="Hyperlink"/>
            <w:noProof/>
          </w:rPr>
          <w:t>E.9 Casos de video del canal visual (HU13)</w:t>
        </w:r>
        <w:r>
          <w:rPr>
            <w:noProof/>
            <w:webHidden/>
          </w:rPr>
          <w:tab/>
        </w:r>
        <w:r>
          <w:rPr>
            <w:noProof/>
            <w:webHidden/>
          </w:rPr>
          <w:fldChar w:fldCharType="begin"/>
        </w:r>
        <w:r>
          <w:rPr>
            <w:noProof/>
            <w:webHidden/>
          </w:rPr>
          <w:instrText xml:space="preserve"> PAGEREF _Toc241449155 \h </w:instrText>
        </w:r>
        <w:r>
          <w:rPr>
            <w:noProof/>
            <w:webHidden/>
          </w:rPr>
        </w:r>
        <w:r>
          <w:rPr>
            <w:noProof/>
            <w:webHidden/>
          </w:rPr>
          <w:fldChar w:fldCharType="separate"/>
        </w:r>
        <w:r>
          <w:rPr>
            <w:noProof/>
            <w:webHidden/>
          </w:rPr>
          <w:t>182</w:t>
        </w:r>
        <w:r>
          <w:rPr>
            <w:noProof/>
            <w:webHidden/>
          </w:rPr>
          <w:fldChar w:fldCharType="end"/>
        </w:r>
      </w:hyperlink>
    </w:p>
    <w:p w14:paraId="1F064204" w14:textId="128561E4"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56" w:history="1">
        <w:r w:rsidRPr="003F051A">
          <w:rPr>
            <w:rStyle w:val="Hyperlink"/>
            <w:noProof/>
          </w:rPr>
          <w:t>E.10 Caso de carrusel del canal visual (HU5)</w:t>
        </w:r>
        <w:r>
          <w:rPr>
            <w:noProof/>
            <w:webHidden/>
          </w:rPr>
          <w:tab/>
        </w:r>
        <w:r>
          <w:rPr>
            <w:noProof/>
            <w:webHidden/>
          </w:rPr>
          <w:fldChar w:fldCharType="begin"/>
        </w:r>
        <w:r>
          <w:rPr>
            <w:noProof/>
            <w:webHidden/>
          </w:rPr>
          <w:instrText xml:space="preserve"> PAGEREF _Toc241449156 \h </w:instrText>
        </w:r>
        <w:r>
          <w:rPr>
            <w:noProof/>
            <w:webHidden/>
          </w:rPr>
        </w:r>
        <w:r>
          <w:rPr>
            <w:noProof/>
            <w:webHidden/>
          </w:rPr>
          <w:fldChar w:fldCharType="separate"/>
        </w:r>
        <w:r>
          <w:rPr>
            <w:noProof/>
            <w:webHidden/>
          </w:rPr>
          <w:t>183</w:t>
        </w:r>
        <w:r>
          <w:rPr>
            <w:noProof/>
            <w:webHidden/>
          </w:rPr>
          <w:fldChar w:fldCharType="end"/>
        </w:r>
      </w:hyperlink>
    </w:p>
    <w:p w14:paraId="4E1F58FD" w14:textId="54073E62"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57" w:history="1">
        <w:r w:rsidRPr="003F051A">
          <w:rPr>
            <w:rStyle w:val="Hyperlink"/>
            <w:noProof/>
          </w:rPr>
          <w:t>E.11 Caso de re-publicación del canal visual (HU12)</w:t>
        </w:r>
        <w:r>
          <w:rPr>
            <w:noProof/>
            <w:webHidden/>
          </w:rPr>
          <w:tab/>
        </w:r>
        <w:r>
          <w:rPr>
            <w:noProof/>
            <w:webHidden/>
          </w:rPr>
          <w:fldChar w:fldCharType="begin"/>
        </w:r>
        <w:r>
          <w:rPr>
            <w:noProof/>
            <w:webHidden/>
          </w:rPr>
          <w:instrText xml:space="preserve"> PAGEREF _Toc241449157 \h </w:instrText>
        </w:r>
        <w:r>
          <w:rPr>
            <w:noProof/>
            <w:webHidden/>
          </w:rPr>
        </w:r>
        <w:r>
          <w:rPr>
            <w:noProof/>
            <w:webHidden/>
          </w:rPr>
          <w:fldChar w:fldCharType="separate"/>
        </w:r>
        <w:r>
          <w:rPr>
            <w:noProof/>
            <w:webHidden/>
          </w:rPr>
          <w:t>184</w:t>
        </w:r>
        <w:r>
          <w:rPr>
            <w:noProof/>
            <w:webHidden/>
          </w:rPr>
          <w:fldChar w:fldCharType="end"/>
        </w:r>
      </w:hyperlink>
    </w:p>
    <w:p w14:paraId="23A5C1F8" w14:textId="21E6D153"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58" w:history="1">
        <w:r w:rsidRPr="003F051A">
          <w:rPr>
            <w:rStyle w:val="Hyperlink"/>
            <w:noProof/>
          </w:rPr>
          <w:t>E.12 Gobierno del llamado a la acción generado</w:t>
        </w:r>
        <w:r>
          <w:rPr>
            <w:noProof/>
            <w:webHidden/>
          </w:rPr>
          <w:tab/>
        </w:r>
        <w:r>
          <w:rPr>
            <w:noProof/>
            <w:webHidden/>
          </w:rPr>
          <w:fldChar w:fldCharType="begin"/>
        </w:r>
        <w:r>
          <w:rPr>
            <w:noProof/>
            <w:webHidden/>
          </w:rPr>
          <w:instrText xml:space="preserve"> PAGEREF _Toc241449158 \h </w:instrText>
        </w:r>
        <w:r>
          <w:rPr>
            <w:noProof/>
            <w:webHidden/>
          </w:rPr>
        </w:r>
        <w:r>
          <w:rPr>
            <w:noProof/>
            <w:webHidden/>
          </w:rPr>
          <w:fldChar w:fldCharType="separate"/>
        </w:r>
        <w:r>
          <w:rPr>
            <w:noProof/>
            <w:webHidden/>
          </w:rPr>
          <w:t>185</w:t>
        </w:r>
        <w:r>
          <w:rPr>
            <w:noProof/>
            <w:webHidden/>
          </w:rPr>
          <w:fldChar w:fldCharType="end"/>
        </w:r>
      </w:hyperlink>
    </w:p>
    <w:p w14:paraId="290F1BB1" w14:textId="266126BF"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59" w:history="1">
        <w:r w:rsidRPr="003F051A">
          <w:rPr>
            <w:rStyle w:val="Hyperlink"/>
            <w:noProof/>
          </w:rPr>
          <w:t>E.13 Trazabilidad de los Objetivos Específicos</w:t>
        </w:r>
        <w:r>
          <w:rPr>
            <w:noProof/>
            <w:webHidden/>
          </w:rPr>
          <w:tab/>
        </w:r>
        <w:r>
          <w:rPr>
            <w:noProof/>
            <w:webHidden/>
          </w:rPr>
          <w:fldChar w:fldCharType="begin"/>
        </w:r>
        <w:r>
          <w:rPr>
            <w:noProof/>
            <w:webHidden/>
          </w:rPr>
          <w:instrText xml:space="preserve"> PAGEREF _Toc241449159 \h </w:instrText>
        </w:r>
        <w:r>
          <w:rPr>
            <w:noProof/>
            <w:webHidden/>
          </w:rPr>
        </w:r>
        <w:r>
          <w:rPr>
            <w:noProof/>
            <w:webHidden/>
          </w:rPr>
          <w:fldChar w:fldCharType="separate"/>
        </w:r>
        <w:r>
          <w:rPr>
            <w:noProof/>
            <w:webHidden/>
          </w:rPr>
          <w:t>186</w:t>
        </w:r>
        <w:r>
          <w:rPr>
            <w:noProof/>
            <w:webHidden/>
          </w:rPr>
          <w:fldChar w:fldCharType="end"/>
        </w:r>
      </w:hyperlink>
    </w:p>
    <w:p w14:paraId="43A60B8D" w14:textId="51EDC1BB"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60" w:history="1">
        <w:r w:rsidRPr="003F051A">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_Toc241449160 \h </w:instrText>
        </w:r>
        <w:r>
          <w:rPr>
            <w:noProof/>
            <w:webHidden/>
          </w:rPr>
        </w:r>
        <w:r>
          <w:rPr>
            <w:noProof/>
            <w:webHidden/>
          </w:rPr>
          <w:fldChar w:fldCharType="separate"/>
        </w:r>
        <w:r>
          <w:rPr>
            <w:noProof/>
            <w:webHidden/>
          </w:rPr>
          <w:t>187</w:t>
        </w:r>
        <w:r>
          <w:rPr>
            <w:noProof/>
            <w:webHidden/>
          </w:rPr>
          <w:fldChar w:fldCharType="end"/>
        </w:r>
      </w:hyperlink>
    </w:p>
    <w:p w14:paraId="2F0CA46A" w14:textId="5415E72E"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130C33A7" w14:textId="77777777" w:rsidR="0067181E" w:rsidRDefault="00C832E5">
      <w:pPr>
        <w:pStyle w:val="TOCHeading"/>
      </w:pPr>
      <w:r>
        <w:t>Índice de tablas</w:t>
      </w:r>
    </w:p>
    <w:p w14:paraId="47A531EC" w14:textId="24A3DC89" w:rsidR="006068D9"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1449161" w:history="1">
        <w:r w:rsidR="006068D9" w:rsidRPr="00A60EEC">
          <w:rPr>
            <w:rStyle w:val="Hyperlink"/>
            <w:b/>
          </w:rPr>
          <w:t>Tabla 1. Matriz comparativa de capacidades: Postly frente a las soluciones del estado del arte</w:t>
        </w:r>
        <w:r w:rsidR="006068D9">
          <w:rPr>
            <w:webHidden/>
          </w:rPr>
          <w:tab/>
        </w:r>
        <w:r w:rsidR="006068D9">
          <w:rPr>
            <w:webHidden/>
          </w:rPr>
          <w:fldChar w:fldCharType="begin"/>
        </w:r>
        <w:r w:rsidR="006068D9">
          <w:rPr>
            <w:webHidden/>
          </w:rPr>
          <w:instrText xml:space="preserve"> PAGEREF _Toc241449161 \h </w:instrText>
        </w:r>
        <w:r w:rsidR="006068D9">
          <w:rPr>
            <w:webHidden/>
          </w:rPr>
        </w:r>
        <w:r w:rsidR="006068D9">
          <w:rPr>
            <w:webHidden/>
          </w:rPr>
          <w:fldChar w:fldCharType="separate"/>
        </w:r>
        <w:r w:rsidR="006068D9">
          <w:rPr>
            <w:webHidden/>
          </w:rPr>
          <w:t>24</w:t>
        </w:r>
        <w:r w:rsidR="006068D9">
          <w:rPr>
            <w:webHidden/>
          </w:rPr>
          <w:fldChar w:fldCharType="end"/>
        </w:r>
      </w:hyperlink>
    </w:p>
    <w:p w14:paraId="2778F37E" w14:textId="472C6B7D"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62" w:history="1">
        <w:r w:rsidRPr="00A60EEC">
          <w:rPr>
            <w:rStyle w:val="Hyperlink"/>
            <w:b/>
          </w:rPr>
          <w:t>Tabla 2. Riesgos identificados durante el proyecto y su mitigación</w:t>
        </w:r>
        <w:r>
          <w:rPr>
            <w:webHidden/>
          </w:rPr>
          <w:tab/>
        </w:r>
        <w:r>
          <w:rPr>
            <w:webHidden/>
          </w:rPr>
          <w:fldChar w:fldCharType="begin"/>
        </w:r>
        <w:r>
          <w:rPr>
            <w:webHidden/>
          </w:rPr>
          <w:instrText xml:space="preserve"> PAGEREF _Toc241449162 \h </w:instrText>
        </w:r>
        <w:r>
          <w:rPr>
            <w:webHidden/>
          </w:rPr>
        </w:r>
        <w:r>
          <w:rPr>
            <w:webHidden/>
          </w:rPr>
          <w:fldChar w:fldCharType="separate"/>
        </w:r>
        <w:r>
          <w:rPr>
            <w:webHidden/>
          </w:rPr>
          <w:t>50</w:t>
        </w:r>
        <w:r>
          <w:rPr>
            <w:webHidden/>
          </w:rPr>
          <w:fldChar w:fldCharType="end"/>
        </w:r>
      </w:hyperlink>
    </w:p>
    <w:p w14:paraId="6621EA8F" w14:textId="29193B14"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63" w:history="1">
        <w:r w:rsidRPr="00A60EEC">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_Toc241449163 \h </w:instrText>
        </w:r>
        <w:r>
          <w:rPr>
            <w:webHidden/>
          </w:rPr>
        </w:r>
        <w:r>
          <w:rPr>
            <w:webHidden/>
          </w:rPr>
          <w:fldChar w:fldCharType="separate"/>
        </w:r>
        <w:r>
          <w:rPr>
            <w:webHidden/>
          </w:rPr>
          <w:t>106</w:t>
        </w:r>
        <w:r>
          <w:rPr>
            <w:webHidden/>
          </w:rPr>
          <w:fldChar w:fldCharType="end"/>
        </w:r>
      </w:hyperlink>
    </w:p>
    <w:p w14:paraId="3E305C39" w14:textId="2F98BCD5"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64" w:history="1">
        <w:r w:rsidRPr="00A60EEC">
          <w:rPr>
            <w:rStyle w:val="Hyperlink"/>
            <w:b/>
          </w:rPr>
          <w:t>Tabla 4. Matriz de confusión del Módulo Centinela — configuración de estrés (n = 40)</w:t>
        </w:r>
        <w:r>
          <w:rPr>
            <w:webHidden/>
          </w:rPr>
          <w:tab/>
        </w:r>
        <w:r>
          <w:rPr>
            <w:webHidden/>
          </w:rPr>
          <w:fldChar w:fldCharType="begin"/>
        </w:r>
        <w:r>
          <w:rPr>
            <w:webHidden/>
          </w:rPr>
          <w:instrText xml:space="preserve"> PAGEREF _Toc241449164 \h </w:instrText>
        </w:r>
        <w:r>
          <w:rPr>
            <w:webHidden/>
          </w:rPr>
        </w:r>
        <w:r>
          <w:rPr>
            <w:webHidden/>
          </w:rPr>
          <w:fldChar w:fldCharType="separate"/>
        </w:r>
        <w:r>
          <w:rPr>
            <w:webHidden/>
          </w:rPr>
          <w:t>107</w:t>
        </w:r>
        <w:r>
          <w:rPr>
            <w:webHidden/>
          </w:rPr>
          <w:fldChar w:fldCharType="end"/>
        </w:r>
      </w:hyperlink>
    </w:p>
    <w:p w14:paraId="604EBC3D" w14:textId="051AA559"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65" w:history="1">
        <w:r w:rsidRPr="00A60EEC">
          <w:rPr>
            <w:rStyle w:val="Hyperlink"/>
            <w:b/>
          </w:rPr>
          <w:t>Tabla 5. Matrices de confusión del Módulo Centinela sobre contenido real: el constructo que audita y la noción de «publicable» de las evaluadoras (n = 29 en los dos paneles)</w:t>
        </w:r>
        <w:r>
          <w:rPr>
            <w:webHidden/>
          </w:rPr>
          <w:tab/>
        </w:r>
        <w:r>
          <w:rPr>
            <w:webHidden/>
          </w:rPr>
          <w:fldChar w:fldCharType="begin"/>
        </w:r>
        <w:r>
          <w:rPr>
            <w:webHidden/>
          </w:rPr>
          <w:instrText xml:space="preserve"> PAGEREF _Toc241449165 \h </w:instrText>
        </w:r>
        <w:r>
          <w:rPr>
            <w:webHidden/>
          </w:rPr>
        </w:r>
        <w:r>
          <w:rPr>
            <w:webHidden/>
          </w:rPr>
          <w:fldChar w:fldCharType="separate"/>
        </w:r>
        <w:r>
          <w:rPr>
            <w:webHidden/>
          </w:rPr>
          <w:t>113</w:t>
        </w:r>
        <w:r>
          <w:rPr>
            <w:webHidden/>
          </w:rPr>
          <w:fldChar w:fldCharType="end"/>
        </w:r>
      </w:hyperlink>
    </w:p>
    <w:p w14:paraId="47985F94" w14:textId="1940AE0C"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66" w:history="1">
        <w:r w:rsidRPr="00A60EEC">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_Toc241449166 \h </w:instrText>
        </w:r>
        <w:r>
          <w:rPr>
            <w:webHidden/>
          </w:rPr>
        </w:r>
        <w:r>
          <w:rPr>
            <w:webHidden/>
          </w:rPr>
          <w:fldChar w:fldCharType="separate"/>
        </w:r>
        <w:r>
          <w:rPr>
            <w:webHidden/>
          </w:rPr>
          <w:t>117</w:t>
        </w:r>
        <w:r>
          <w:rPr>
            <w:webHidden/>
          </w:rPr>
          <w:fldChar w:fldCharType="end"/>
        </w:r>
      </w:hyperlink>
    </w:p>
    <w:p w14:paraId="3B978E6D" w14:textId="7E2D5187"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67" w:history="1">
        <w:r w:rsidRPr="00A60EEC">
          <w:rPr>
            <w:rStyle w:val="Hyperlink"/>
            <w:b/>
          </w:rPr>
          <w:t>Tabla 7. Tiempos medios de publicación por condición y reducción (n = 32 pares)</w:t>
        </w:r>
        <w:r>
          <w:rPr>
            <w:webHidden/>
          </w:rPr>
          <w:tab/>
        </w:r>
        <w:r>
          <w:rPr>
            <w:webHidden/>
          </w:rPr>
          <w:fldChar w:fldCharType="begin"/>
        </w:r>
        <w:r>
          <w:rPr>
            <w:webHidden/>
          </w:rPr>
          <w:instrText xml:space="preserve"> PAGEREF _Toc241449167 \h </w:instrText>
        </w:r>
        <w:r>
          <w:rPr>
            <w:webHidden/>
          </w:rPr>
        </w:r>
        <w:r>
          <w:rPr>
            <w:webHidden/>
          </w:rPr>
          <w:fldChar w:fldCharType="separate"/>
        </w:r>
        <w:r>
          <w:rPr>
            <w:webHidden/>
          </w:rPr>
          <w:t>120</w:t>
        </w:r>
        <w:r>
          <w:rPr>
            <w:webHidden/>
          </w:rPr>
          <w:fldChar w:fldCharType="end"/>
        </w:r>
      </w:hyperlink>
    </w:p>
    <w:p w14:paraId="403FC763" w14:textId="5C0CB675"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68" w:history="1">
        <w:r w:rsidRPr="00A60EEC">
          <w:rPr>
            <w:rStyle w:val="Hyperlink"/>
            <w:b/>
          </w:rPr>
          <w:t>Tabla 8. Resultados de la encuesta de aceptación tecnológica (n = 8)</w:t>
        </w:r>
        <w:r>
          <w:rPr>
            <w:webHidden/>
          </w:rPr>
          <w:tab/>
        </w:r>
        <w:r>
          <w:rPr>
            <w:webHidden/>
          </w:rPr>
          <w:fldChar w:fldCharType="begin"/>
        </w:r>
        <w:r>
          <w:rPr>
            <w:webHidden/>
          </w:rPr>
          <w:instrText xml:space="preserve"> PAGEREF _Toc241449168 \h </w:instrText>
        </w:r>
        <w:r>
          <w:rPr>
            <w:webHidden/>
          </w:rPr>
        </w:r>
        <w:r>
          <w:rPr>
            <w:webHidden/>
          </w:rPr>
          <w:fldChar w:fldCharType="separate"/>
        </w:r>
        <w:r>
          <w:rPr>
            <w:webHidden/>
          </w:rPr>
          <w:t>122</w:t>
        </w:r>
        <w:r>
          <w:rPr>
            <w:webHidden/>
          </w:rPr>
          <w:fldChar w:fldCharType="end"/>
        </w:r>
      </w:hyperlink>
    </w:p>
    <w:p w14:paraId="69D0E7FF" w14:textId="6C67065A"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69" w:history="1">
        <w:r w:rsidRPr="00A60EEC">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_Toc241449169 \h </w:instrText>
        </w:r>
        <w:r>
          <w:rPr>
            <w:webHidden/>
          </w:rPr>
        </w:r>
        <w:r>
          <w:rPr>
            <w:webHidden/>
          </w:rPr>
          <w:fldChar w:fldCharType="separate"/>
        </w:r>
        <w:r>
          <w:rPr>
            <w:webHidden/>
          </w:rPr>
          <w:t>149</w:t>
        </w:r>
        <w:r>
          <w:rPr>
            <w:webHidden/>
          </w:rPr>
          <w:fldChar w:fldCharType="end"/>
        </w:r>
      </w:hyperlink>
    </w:p>
    <w:p w14:paraId="0E6102F9" w14:textId="04A5780D"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70" w:history="1">
        <w:r w:rsidRPr="00A60EEC">
          <w:rPr>
            <w:rStyle w:val="Hyperlink"/>
            <w:b/>
          </w:rPr>
          <w:t>Tabla 10. Análisis de valores límite del canal textual del Módulo Centinela (n = 25)</w:t>
        </w:r>
        <w:r>
          <w:rPr>
            <w:webHidden/>
          </w:rPr>
          <w:tab/>
        </w:r>
        <w:r>
          <w:rPr>
            <w:webHidden/>
          </w:rPr>
          <w:fldChar w:fldCharType="begin"/>
        </w:r>
        <w:r>
          <w:rPr>
            <w:webHidden/>
          </w:rPr>
          <w:instrText xml:space="preserve"> PAGEREF _Toc241449170 \h </w:instrText>
        </w:r>
        <w:r>
          <w:rPr>
            <w:webHidden/>
          </w:rPr>
        </w:r>
        <w:r>
          <w:rPr>
            <w:webHidden/>
          </w:rPr>
          <w:fldChar w:fldCharType="separate"/>
        </w:r>
        <w:r>
          <w:rPr>
            <w:webHidden/>
          </w:rPr>
          <w:t>166</w:t>
        </w:r>
        <w:r>
          <w:rPr>
            <w:webHidden/>
          </w:rPr>
          <w:fldChar w:fldCharType="end"/>
        </w:r>
      </w:hyperlink>
    </w:p>
    <w:p w14:paraId="3ABBBC0F" w14:textId="757F45D3"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71" w:history="1">
        <w:r w:rsidRPr="00A60EEC">
          <w:rPr>
            <w:rStyle w:val="Hyperlink"/>
          </w:rPr>
          <w:t>Tabla 11. Resultados de las baterías de validación técnica del sistema</w:t>
        </w:r>
        <w:r>
          <w:rPr>
            <w:webHidden/>
          </w:rPr>
          <w:tab/>
        </w:r>
        <w:r>
          <w:rPr>
            <w:webHidden/>
          </w:rPr>
          <w:fldChar w:fldCharType="begin"/>
        </w:r>
        <w:r>
          <w:rPr>
            <w:webHidden/>
          </w:rPr>
          <w:instrText xml:space="preserve"> PAGEREF _Toc241449171 \h </w:instrText>
        </w:r>
        <w:r>
          <w:rPr>
            <w:webHidden/>
          </w:rPr>
        </w:r>
        <w:r>
          <w:rPr>
            <w:webHidden/>
          </w:rPr>
          <w:fldChar w:fldCharType="separate"/>
        </w:r>
        <w:r>
          <w:rPr>
            <w:webHidden/>
          </w:rPr>
          <w:t>174</w:t>
        </w:r>
        <w:r>
          <w:rPr>
            <w:webHidden/>
          </w:rPr>
          <w:fldChar w:fldCharType="end"/>
        </w:r>
      </w:hyperlink>
    </w:p>
    <w:p w14:paraId="4F2A6EBB" w14:textId="48487DD3"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72" w:history="1">
        <w:r w:rsidRPr="00A60EEC">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_Toc241449172 \h </w:instrText>
        </w:r>
        <w:r>
          <w:rPr>
            <w:webHidden/>
          </w:rPr>
        </w:r>
        <w:r>
          <w:rPr>
            <w:webHidden/>
          </w:rPr>
          <w:fldChar w:fldCharType="separate"/>
        </w:r>
        <w:r>
          <w:rPr>
            <w:webHidden/>
          </w:rPr>
          <w:t>177</w:t>
        </w:r>
        <w:r>
          <w:rPr>
            <w:webHidden/>
          </w:rPr>
          <w:fldChar w:fldCharType="end"/>
        </w:r>
      </w:hyperlink>
    </w:p>
    <w:p w14:paraId="29E6C943" w14:textId="1CF408D1"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73" w:history="1">
        <w:r w:rsidRPr="00A60EEC">
          <w:rPr>
            <w:rStyle w:val="Hyperlink"/>
          </w:rPr>
          <w:t>Tabla 13. Verificación de los umbrales numéricos de las Historias de Usuario</w:t>
        </w:r>
        <w:r>
          <w:rPr>
            <w:webHidden/>
          </w:rPr>
          <w:tab/>
        </w:r>
        <w:r>
          <w:rPr>
            <w:webHidden/>
          </w:rPr>
          <w:fldChar w:fldCharType="begin"/>
        </w:r>
        <w:r>
          <w:rPr>
            <w:webHidden/>
          </w:rPr>
          <w:instrText xml:space="preserve"> PAGEREF _Toc241449173 \h </w:instrText>
        </w:r>
        <w:r>
          <w:rPr>
            <w:webHidden/>
          </w:rPr>
        </w:r>
        <w:r>
          <w:rPr>
            <w:webHidden/>
          </w:rPr>
          <w:fldChar w:fldCharType="separate"/>
        </w:r>
        <w:r>
          <w:rPr>
            <w:webHidden/>
          </w:rPr>
          <w:t>179</w:t>
        </w:r>
        <w:r>
          <w:rPr>
            <w:webHidden/>
          </w:rPr>
          <w:fldChar w:fldCharType="end"/>
        </w:r>
      </w:hyperlink>
    </w:p>
    <w:p w14:paraId="15C3D434" w14:textId="64178F06"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74" w:history="1">
        <w:r w:rsidRPr="00A60EEC">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_Toc241449174 \h </w:instrText>
        </w:r>
        <w:r>
          <w:rPr>
            <w:webHidden/>
          </w:rPr>
        </w:r>
        <w:r>
          <w:rPr>
            <w:webHidden/>
          </w:rPr>
          <w:fldChar w:fldCharType="separate"/>
        </w:r>
        <w:r>
          <w:rPr>
            <w:webHidden/>
          </w:rPr>
          <w:t>182</w:t>
        </w:r>
        <w:r>
          <w:rPr>
            <w:webHidden/>
          </w:rPr>
          <w:fldChar w:fldCharType="end"/>
        </w:r>
      </w:hyperlink>
    </w:p>
    <w:p w14:paraId="14B07F99" w14:textId="26DDAA23"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75" w:history="1">
        <w:r w:rsidRPr="00A60EEC">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_Toc241449175 \h </w:instrText>
        </w:r>
        <w:r>
          <w:rPr>
            <w:webHidden/>
          </w:rPr>
        </w:r>
        <w:r>
          <w:rPr>
            <w:webHidden/>
          </w:rPr>
          <w:fldChar w:fldCharType="separate"/>
        </w:r>
        <w:r>
          <w:rPr>
            <w:webHidden/>
          </w:rPr>
          <w:t>186</w:t>
        </w:r>
        <w:r>
          <w:rPr>
            <w:webHidden/>
          </w:rPr>
          <w:fldChar w:fldCharType="end"/>
        </w:r>
      </w:hyperlink>
    </w:p>
    <w:p w14:paraId="69342E03" w14:textId="521BC69B" w:rsidR="0067181E" w:rsidRDefault="00C832E5">
      <w:pPr>
        <w:pStyle w:val="TableofFigures"/>
      </w:pPr>
      <w:r>
        <w:fldChar w:fldCharType="end"/>
      </w:r>
    </w:p>
    <w:p w14:paraId="11D62600" w14:textId="77777777" w:rsidR="0067181E" w:rsidRDefault="00C832E5">
      <w:pPr>
        <w:pStyle w:val="TOCHeading"/>
      </w:pPr>
      <w:r>
        <w:t>Índice de figuras</w:t>
      </w:r>
    </w:p>
    <w:p w14:paraId="60D40A5C" w14:textId="5FE18CC1" w:rsidR="006068D9"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1449176" w:history="1">
        <w:r w:rsidR="006068D9" w:rsidRPr="00206874">
          <w:rPr>
            <w:rStyle w:val="Hyperlink"/>
            <w:i/>
          </w:rPr>
          <w:t>Figura 1. Diagrama de secuencia — vinculación OAuth 2.0.</w:t>
        </w:r>
        <w:r w:rsidR="006068D9">
          <w:rPr>
            <w:webHidden/>
          </w:rPr>
          <w:tab/>
        </w:r>
        <w:r w:rsidR="006068D9">
          <w:rPr>
            <w:webHidden/>
          </w:rPr>
          <w:fldChar w:fldCharType="begin"/>
        </w:r>
        <w:r w:rsidR="006068D9">
          <w:rPr>
            <w:webHidden/>
          </w:rPr>
          <w:instrText xml:space="preserve"> PAGEREF _Toc241449176 \h </w:instrText>
        </w:r>
        <w:r w:rsidR="006068D9">
          <w:rPr>
            <w:webHidden/>
          </w:rPr>
        </w:r>
        <w:r w:rsidR="006068D9">
          <w:rPr>
            <w:webHidden/>
          </w:rPr>
          <w:fldChar w:fldCharType="separate"/>
        </w:r>
        <w:r w:rsidR="006068D9">
          <w:rPr>
            <w:webHidden/>
          </w:rPr>
          <w:t>34</w:t>
        </w:r>
        <w:r w:rsidR="006068D9">
          <w:rPr>
            <w:webHidden/>
          </w:rPr>
          <w:fldChar w:fldCharType="end"/>
        </w:r>
      </w:hyperlink>
    </w:p>
    <w:p w14:paraId="419E4D34" w14:textId="6ECF6223"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77" w:history="1">
        <w:r w:rsidRPr="00206874">
          <w:rPr>
            <w:rStyle w:val="Hyperlink"/>
            <w:i/>
          </w:rPr>
          <w:t>Figura 2. Diagrama de estados de una publicación.</w:t>
        </w:r>
        <w:r>
          <w:rPr>
            <w:webHidden/>
          </w:rPr>
          <w:tab/>
        </w:r>
        <w:r>
          <w:rPr>
            <w:webHidden/>
          </w:rPr>
          <w:fldChar w:fldCharType="begin"/>
        </w:r>
        <w:r>
          <w:rPr>
            <w:webHidden/>
          </w:rPr>
          <w:instrText xml:space="preserve"> PAGEREF _Toc241449177 \h </w:instrText>
        </w:r>
        <w:r>
          <w:rPr>
            <w:webHidden/>
          </w:rPr>
        </w:r>
        <w:r>
          <w:rPr>
            <w:webHidden/>
          </w:rPr>
          <w:fldChar w:fldCharType="separate"/>
        </w:r>
        <w:r>
          <w:rPr>
            <w:webHidden/>
          </w:rPr>
          <w:t>75</w:t>
        </w:r>
        <w:r>
          <w:rPr>
            <w:webHidden/>
          </w:rPr>
          <w:fldChar w:fldCharType="end"/>
        </w:r>
      </w:hyperlink>
    </w:p>
    <w:p w14:paraId="71049F4D" w14:textId="602CC160"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78" w:history="1">
        <w:r w:rsidRPr="00206874">
          <w:rPr>
            <w:rStyle w:val="Hyperlink"/>
            <w:i/>
            <w:lang w:val="en-US"/>
          </w:rPr>
          <w:t>Figura 3. Proceso As-Is (manual) frente a To-Be (Postly).</w:t>
        </w:r>
        <w:r>
          <w:rPr>
            <w:webHidden/>
          </w:rPr>
          <w:tab/>
        </w:r>
        <w:r>
          <w:rPr>
            <w:webHidden/>
          </w:rPr>
          <w:fldChar w:fldCharType="begin"/>
        </w:r>
        <w:r>
          <w:rPr>
            <w:webHidden/>
          </w:rPr>
          <w:instrText xml:space="preserve"> PAGEREF _Toc241449178 \h </w:instrText>
        </w:r>
        <w:r>
          <w:rPr>
            <w:webHidden/>
          </w:rPr>
        </w:r>
        <w:r>
          <w:rPr>
            <w:webHidden/>
          </w:rPr>
          <w:fldChar w:fldCharType="separate"/>
        </w:r>
        <w:r>
          <w:rPr>
            <w:webHidden/>
          </w:rPr>
          <w:t>79</w:t>
        </w:r>
        <w:r>
          <w:rPr>
            <w:webHidden/>
          </w:rPr>
          <w:fldChar w:fldCharType="end"/>
        </w:r>
      </w:hyperlink>
    </w:p>
    <w:p w14:paraId="59603DE3" w14:textId="0DCBD9AE"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79" w:history="1">
        <w:r w:rsidRPr="00206874">
          <w:rPr>
            <w:rStyle w:val="Hyperlink"/>
            <w:i/>
          </w:rPr>
          <w:t>Figura 4. Diagrama C4 de contexto y contenedores del sistema Postly.</w:t>
        </w:r>
        <w:r>
          <w:rPr>
            <w:webHidden/>
          </w:rPr>
          <w:tab/>
        </w:r>
        <w:r>
          <w:rPr>
            <w:webHidden/>
          </w:rPr>
          <w:fldChar w:fldCharType="begin"/>
        </w:r>
        <w:r>
          <w:rPr>
            <w:webHidden/>
          </w:rPr>
          <w:instrText xml:space="preserve"> PAGEREF _Toc241449179 \h </w:instrText>
        </w:r>
        <w:r>
          <w:rPr>
            <w:webHidden/>
          </w:rPr>
        </w:r>
        <w:r>
          <w:rPr>
            <w:webHidden/>
          </w:rPr>
          <w:fldChar w:fldCharType="separate"/>
        </w:r>
        <w:r>
          <w:rPr>
            <w:webHidden/>
          </w:rPr>
          <w:t>87</w:t>
        </w:r>
        <w:r>
          <w:rPr>
            <w:webHidden/>
          </w:rPr>
          <w:fldChar w:fldCharType="end"/>
        </w:r>
      </w:hyperlink>
    </w:p>
    <w:p w14:paraId="5C33237A" w14:textId="73E3AC1E"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80" w:history="1">
        <w:r w:rsidRPr="00206874">
          <w:rPr>
            <w:rStyle w:val="Hyperlink"/>
            <w:i/>
          </w:rPr>
          <w:t>Figura 5. Modelo de datos de las hojas de persistencia.</w:t>
        </w:r>
        <w:r>
          <w:rPr>
            <w:webHidden/>
          </w:rPr>
          <w:tab/>
        </w:r>
        <w:r>
          <w:rPr>
            <w:webHidden/>
          </w:rPr>
          <w:fldChar w:fldCharType="begin"/>
        </w:r>
        <w:r>
          <w:rPr>
            <w:webHidden/>
          </w:rPr>
          <w:instrText xml:space="preserve"> PAGEREF _Toc241449180 \h </w:instrText>
        </w:r>
        <w:r>
          <w:rPr>
            <w:webHidden/>
          </w:rPr>
        </w:r>
        <w:r>
          <w:rPr>
            <w:webHidden/>
          </w:rPr>
          <w:fldChar w:fldCharType="separate"/>
        </w:r>
        <w:r>
          <w:rPr>
            <w:webHidden/>
          </w:rPr>
          <w:t>89</w:t>
        </w:r>
        <w:r>
          <w:rPr>
            <w:webHidden/>
          </w:rPr>
          <w:fldChar w:fldCharType="end"/>
        </w:r>
      </w:hyperlink>
    </w:p>
    <w:p w14:paraId="30E4DC62" w14:textId="6E6BE3FD"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81" w:history="1">
        <w:r w:rsidRPr="00206874">
          <w:rPr>
            <w:rStyle w:val="Hyperlink"/>
            <w:i/>
          </w:rPr>
          <w:t>Figura 6. Diagrama de secuencia — creación asistida por IA y publicación.</w:t>
        </w:r>
        <w:r>
          <w:rPr>
            <w:webHidden/>
          </w:rPr>
          <w:tab/>
        </w:r>
        <w:r>
          <w:rPr>
            <w:webHidden/>
          </w:rPr>
          <w:fldChar w:fldCharType="begin"/>
        </w:r>
        <w:r>
          <w:rPr>
            <w:webHidden/>
          </w:rPr>
          <w:instrText xml:space="preserve"> PAGEREF _Toc241449181 \h </w:instrText>
        </w:r>
        <w:r>
          <w:rPr>
            <w:webHidden/>
          </w:rPr>
        </w:r>
        <w:r>
          <w:rPr>
            <w:webHidden/>
          </w:rPr>
          <w:fldChar w:fldCharType="separate"/>
        </w:r>
        <w:r>
          <w:rPr>
            <w:webHidden/>
          </w:rPr>
          <w:t>92</w:t>
        </w:r>
        <w:r>
          <w:rPr>
            <w:webHidden/>
          </w:rPr>
          <w:fldChar w:fldCharType="end"/>
        </w:r>
      </w:hyperlink>
    </w:p>
    <w:p w14:paraId="56E76601" w14:textId="407622A8"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82" w:history="1">
        <w:r w:rsidRPr="00206874">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_Toc241449182 \h </w:instrText>
        </w:r>
        <w:r>
          <w:rPr>
            <w:webHidden/>
          </w:rPr>
        </w:r>
        <w:r>
          <w:rPr>
            <w:webHidden/>
          </w:rPr>
          <w:fldChar w:fldCharType="separate"/>
        </w:r>
        <w:r>
          <w:rPr>
            <w:webHidden/>
          </w:rPr>
          <w:t>95</w:t>
        </w:r>
        <w:r>
          <w:rPr>
            <w:webHidden/>
          </w:rPr>
          <w:fldChar w:fldCharType="end"/>
        </w:r>
      </w:hyperlink>
    </w:p>
    <w:p w14:paraId="06411C5E" w14:textId="4D168FB2"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83" w:history="1">
        <w:r w:rsidRPr="00206874">
          <w:rPr>
            <w:rStyle w:val="Hyperlink"/>
            <w:i/>
          </w:rPr>
          <w:t>Figura 8. Interfaz conversacional — carrusel de múltiples imágenes.</w:t>
        </w:r>
        <w:r>
          <w:rPr>
            <w:webHidden/>
          </w:rPr>
          <w:tab/>
        </w:r>
        <w:r>
          <w:rPr>
            <w:webHidden/>
          </w:rPr>
          <w:fldChar w:fldCharType="begin"/>
        </w:r>
        <w:r>
          <w:rPr>
            <w:webHidden/>
          </w:rPr>
          <w:instrText xml:space="preserve"> PAGEREF _Toc241449183 \h </w:instrText>
        </w:r>
        <w:r>
          <w:rPr>
            <w:webHidden/>
          </w:rPr>
        </w:r>
        <w:r>
          <w:rPr>
            <w:webHidden/>
          </w:rPr>
          <w:fldChar w:fldCharType="separate"/>
        </w:r>
        <w:r>
          <w:rPr>
            <w:webHidden/>
          </w:rPr>
          <w:t>96</w:t>
        </w:r>
        <w:r>
          <w:rPr>
            <w:webHidden/>
          </w:rPr>
          <w:fldChar w:fldCharType="end"/>
        </w:r>
      </w:hyperlink>
    </w:p>
    <w:p w14:paraId="0AE9FA20" w14:textId="34644A26"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84" w:history="1">
        <w:r w:rsidRPr="00206874">
          <w:rPr>
            <w:rStyle w:val="Hyperlink"/>
            <w:i/>
          </w:rPr>
          <w:t>Figura 9. Interfaz conversacional — normalización y publicación de video (Reel).</w:t>
        </w:r>
        <w:r>
          <w:rPr>
            <w:webHidden/>
          </w:rPr>
          <w:tab/>
        </w:r>
        <w:r>
          <w:rPr>
            <w:webHidden/>
          </w:rPr>
          <w:fldChar w:fldCharType="begin"/>
        </w:r>
        <w:r>
          <w:rPr>
            <w:webHidden/>
          </w:rPr>
          <w:instrText xml:space="preserve"> PAGEREF _Toc241449184 \h </w:instrText>
        </w:r>
        <w:r>
          <w:rPr>
            <w:webHidden/>
          </w:rPr>
        </w:r>
        <w:r>
          <w:rPr>
            <w:webHidden/>
          </w:rPr>
          <w:fldChar w:fldCharType="separate"/>
        </w:r>
        <w:r>
          <w:rPr>
            <w:webHidden/>
          </w:rPr>
          <w:t>97</w:t>
        </w:r>
        <w:r>
          <w:rPr>
            <w:webHidden/>
          </w:rPr>
          <w:fldChar w:fldCharType="end"/>
        </w:r>
      </w:hyperlink>
    </w:p>
    <w:p w14:paraId="4D2D4509" w14:textId="15A1DC15"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85" w:history="1">
        <w:r w:rsidRPr="00206874">
          <w:rPr>
            <w:rStyle w:val="Hyperlink"/>
            <w:i/>
          </w:rPr>
          <w:t>Figura 10. Interfaz conversacional — Mi Agenda (tarjeta dinámica de estado).</w:t>
        </w:r>
        <w:r>
          <w:rPr>
            <w:webHidden/>
          </w:rPr>
          <w:tab/>
        </w:r>
        <w:r>
          <w:rPr>
            <w:webHidden/>
          </w:rPr>
          <w:fldChar w:fldCharType="begin"/>
        </w:r>
        <w:r>
          <w:rPr>
            <w:webHidden/>
          </w:rPr>
          <w:instrText xml:space="preserve"> PAGEREF _Toc241449185 \h </w:instrText>
        </w:r>
        <w:r>
          <w:rPr>
            <w:webHidden/>
          </w:rPr>
        </w:r>
        <w:r>
          <w:rPr>
            <w:webHidden/>
          </w:rPr>
          <w:fldChar w:fldCharType="separate"/>
        </w:r>
        <w:r>
          <w:rPr>
            <w:webHidden/>
          </w:rPr>
          <w:t>97</w:t>
        </w:r>
        <w:r>
          <w:rPr>
            <w:webHidden/>
          </w:rPr>
          <w:fldChar w:fldCharType="end"/>
        </w:r>
      </w:hyperlink>
    </w:p>
    <w:p w14:paraId="5CBE58F0" w14:textId="68F4F534"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86" w:history="1">
        <w:r w:rsidRPr="00206874">
          <w:rPr>
            <w:rStyle w:val="Hyperlink"/>
            <w:i/>
          </w:rPr>
          <w:t>Figura 11. Canvas del workflow principal de n8n en el entorno local de desarrollo.</w:t>
        </w:r>
        <w:r>
          <w:rPr>
            <w:webHidden/>
          </w:rPr>
          <w:tab/>
        </w:r>
        <w:r>
          <w:rPr>
            <w:webHidden/>
          </w:rPr>
          <w:fldChar w:fldCharType="begin"/>
        </w:r>
        <w:r>
          <w:rPr>
            <w:webHidden/>
          </w:rPr>
          <w:instrText xml:space="preserve"> PAGEREF _Toc241449186 \h </w:instrText>
        </w:r>
        <w:r>
          <w:rPr>
            <w:webHidden/>
          </w:rPr>
        </w:r>
        <w:r>
          <w:rPr>
            <w:webHidden/>
          </w:rPr>
          <w:fldChar w:fldCharType="separate"/>
        </w:r>
        <w:r>
          <w:rPr>
            <w:webHidden/>
          </w:rPr>
          <w:t>98</w:t>
        </w:r>
        <w:r>
          <w:rPr>
            <w:webHidden/>
          </w:rPr>
          <w:fldChar w:fldCharType="end"/>
        </w:r>
      </w:hyperlink>
    </w:p>
    <w:p w14:paraId="0D66D3E5" w14:textId="1188A254"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87" w:history="1">
        <w:r w:rsidRPr="00206874">
          <w:rPr>
            <w:rStyle w:val="Hyperlink"/>
            <w:i/>
          </w:rPr>
          <w:t>Figura 12. Bloqueo fundamentado de una imagen con precio incrustado («¡OFERTA! $1990»).</w:t>
        </w:r>
        <w:r>
          <w:rPr>
            <w:webHidden/>
          </w:rPr>
          <w:tab/>
        </w:r>
        <w:r>
          <w:rPr>
            <w:webHidden/>
          </w:rPr>
          <w:fldChar w:fldCharType="begin"/>
        </w:r>
        <w:r>
          <w:rPr>
            <w:webHidden/>
          </w:rPr>
          <w:instrText xml:space="preserve"> PAGEREF _Toc241449187 \h </w:instrText>
        </w:r>
        <w:r>
          <w:rPr>
            <w:webHidden/>
          </w:rPr>
        </w:r>
        <w:r>
          <w:rPr>
            <w:webHidden/>
          </w:rPr>
          <w:fldChar w:fldCharType="separate"/>
        </w:r>
        <w:r>
          <w:rPr>
            <w:webHidden/>
          </w:rPr>
          <w:t>108</w:t>
        </w:r>
        <w:r>
          <w:rPr>
            <w:webHidden/>
          </w:rPr>
          <w:fldChar w:fldCharType="end"/>
        </w:r>
      </w:hyperlink>
    </w:p>
    <w:p w14:paraId="3CDBB077" w14:textId="37334C46"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88" w:history="1">
        <w:r w:rsidRPr="00206874">
          <w:rPr>
            <w:rStyle w:val="Hyperlink"/>
            <w:i/>
          </w:rPr>
          <w:t>Figura 13. Bloqueo de una imagen con etiqueta de precio ($2500).</w:t>
        </w:r>
        <w:r>
          <w:rPr>
            <w:webHidden/>
          </w:rPr>
          <w:tab/>
        </w:r>
        <w:r>
          <w:rPr>
            <w:webHidden/>
          </w:rPr>
          <w:fldChar w:fldCharType="begin"/>
        </w:r>
        <w:r>
          <w:rPr>
            <w:webHidden/>
          </w:rPr>
          <w:instrText xml:space="preserve"> PAGEREF _Toc241449188 \h </w:instrText>
        </w:r>
        <w:r>
          <w:rPr>
            <w:webHidden/>
          </w:rPr>
        </w:r>
        <w:r>
          <w:rPr>
            <w:webHidden/>
          </w:rPr>
          <w:fldChar w:fldCharType="separate"/>
        </w:r>
        <w:r>
          <w:rPr>
            <w:webHidden/>
          </w:rPr>
          <w:t>108</w:t>
        </w:r>
        <w:r>
          <w:rPr>
            <w:webHidden/>
          </w:rPr>
          <w:fldChar w:fldCharType="end"/>
        </w:r>
      </w:hyperlink>
    </w:p>
    <w:p w14:paraId="530D8884" w14:textId="50C5136E"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89" w:history="1">
        <w:r w:rsidRPr="00206874">
          <w:rPr>
            <w:rStyle w:val="Hyperlink"/>
            <w:i/>
          </w:rPr>
          <w:t>Figura 14. Generación de tres variantes de copy para una imagen limpia.</w:t>
        </w:r>
        <w:r>
          <w:rPr>
            <w:webHidden/>
          </w:rPr>
          <w:tab/>
        </w:r>
        <w:r>
          <w:rPr>
            <w:webHidden/>
          </w:rPr>
          <w:fldChar w:fldCharType="begin"/>
        </w:r>
        <w:r>
          <w:rPr>
            <w:webHidden/>
          </w:rPr>
          <w:instrText xml:space="preserve"> PAGEREF _Toc241449189 \h </w:instrText>
        </w:r>
        <w:r>
          <w:rPr>
            <w:webHidden/>
          </w:rPr>
        </w:r>
        <w:r>
          <w:rPr>
            <w:webHidden/>
          </w:rPr>
          <w:fldChar w:fldCharType="separate"/>
        </w:r>
        <w:r>
          <w:rPr>
            <w:webHidden/>
          </w:rPr>
          <w:t>109</w:t>
        </w:r>
        <w:r>
          <w:rPr>
            <w:webHidden/>
          </w:rPr>
          <w:fldChar w:fldCharType="end"/>
        </w:r>
      </w:hyperlink>
    </w:p>
    <w:p w14:paraId="493B0E23" w14:textId="69DD6BFB"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90" w:history="1">
        <w:r w:rsidRPr="00206874">
          <w:rPr>
            <w:rStyle w:val="Hyperlink"/>
            <w:i/>
          </w:rPr>
          <w:t>Figura 15. Caso límite: imagen con especificaciones técnicas (SPF 50, 50 ml) correctamente publicada.</w:t>
        </w:r>
        <w:r>
          <w:rPr>
            <w:webHidden/>
          </w:rPr>
          <w:tab/>
        </w:r>
        <w:r>
          <w:rPr>
            <w:webHidden/>
          </w:rPr>
          <w:fldChar w:fldCharType="begin"/>
        </w:r>
        <w:r>
          <w:rPr>
            <w:webHidden/>
          </w:rPr>
          <w:instrText xml:space="preserve"> PAGEREF _Toc241449190 \h </w:instrText>
        </w:r>
        <w:r>
          <w:rPr>
            <w:webHidden/>
          </w:rPr>
        </w:r>
        <w:r>
          <w:rPr>
            <w:webHidden/>
          </w:rPr>
          <w:fldChar w:fldCharType="separate"/>
        </w:r>
        <w:r>
          <w:rPr>
            <w:webHidden/>
          </w:rPr>
          <w:t>110</w:t>
        </w:r>
        <w:r>
          <w:rPr>
            <w:webHidden/>
          </w:rPr>
          <w:fldChar w:fldCharType="end"/>
        </w:r>
      </w:hyperlink>
    </w:p>
    <w:p w14:paraId="432E5FC5" w14:textId="799A3AEA" w:rsidR="0067181E" w:rsidRDefault="00C832E5">
      <w:pPr>
        <w:pStyle w:val="TableofFigures"/>
      </w:pPr>
      <w:r>
        <w:fldChar w:fldCharType="end"/>
      </w:r>
    </w:p>
    <w:p w14:paraId="651CDF2E" w14:textId="77777777" w:rsidR="00FD272C" w:rsidRDefault="00FD272C">
      <w:pPr>
        <w:spacing w:after="0" w:line="240" w:lineRule="auto"/>
      </w:pPr>
    </w:p>
    <w:p w14:paraId="1FAAE704" w14:textId="77777777" w:rsidR="00FD272C" w:rsidRDefault="00FD272C">
      <w:pPr>
        <w:spacing w:after="0" w:line="240" w:lineRule="auto"/>
      </w:pPr>
    </w:p>
    <w:p w14:paraId="7A6D4F3A" w14:textId="77777777" w:rsidR="00FD272C" w:rsidRDefault="00FD272C">
      <w:pPr>
        <w:spacing w:after="0" w:line="240" w:lineRule="auto"/>
      </w:pPr>
    </w:p>
    <w:p w14:paraId="4E856EE9" w14:textId="77777777" w:rsidR="00FD272C" w:rsidRDefault="00FD272C">
      <w:pPr>
        <w:spacing w:after="0" w:line="240" w:lineRule="auto"/>
      </w:pPr>
    </w:p>
    <w:p w14:paraId="6FFCD0CF" w14:textId="77777777" w:rsidR="00FD272C" w:rsidRDefault="00FD272C">
      <w:pPr>
        <w:spacing w:after="0" w:line="240" w:lineRule="auto"/>
      </w:pPr>
    </w:p>
    <w:p w14:paraId="50E3922E" w14:textId="77777777" w:rsidR="00FD272C" w:rsidRDefault="00FD272C">
      <w:pPr>
        <w:spacing w:after="0" w:line="240" w:lineRule="auto"/>
      </w:pPr>
    </w:p>
    <w:p w14:paraId="456BC7A7" w14:textId="77777777" w:rsidR="00FD272C" w:rsidRDefault="00FD272C">
      <w:pPr>
        <w:spacing w:after="0" w:line="240" w:lineRule="auto"/>
      </w:pPr>
    </w:p>
    <w:p w14:paraId="52D71C72" w14:textId="77777777" w:rsidR="00FD272C" w:rsidRDefault="00FD272C">
      <w:pPr>
        <w:spacing w:after="0" w:line="240" w:lineRule="auto"/>
      </w:pPr>
    </w:p>
    <w:p w14:paraId="216B25E5" w14:textId="77777777" w:rsidR="008469BE" w:rsidRDefault="008469BE">
      <w:pPr>
        <w:spacing w:after="0" w:line="240" w:lineRule="auto"/>
      </w:pPr>
    </w:p>
    <w:p w14:paraId="26998BEC" w14:textId="77777777" w:rsidR="00FD272C" w:rsidRDefault="00FD272C">
      <w:pPr>
        <w:spacing w:after="0" w:line="240" w:lineRule="auto"/>
      </w:pPr>
    </w:p>
    <w:p w14:paraId="6B99AC61" w14:textId="77777777" w:rsidR="00FD272C" w:rsidRDefault="00FD272C">
      <w:pPr>
        <w:spacing w:after="0" w:line="240" w:lineRule="auto"/>
      </w:pPr>
    </w:p>
    <w:p w14:paraId="017708AB" w14:textId="77777777" w:rsidR="00FD272C" w:rsidRDefault="00FD272C">
      <w:pPr>
        <w:spacing w:after="0" w:line="240" w:lineRule="auto"/>
      </w:pPr>
    </w:p>
    <w:p w14:paraId="4E942C50" w14:textId="77777777" w:rsidR="00FD272C" w:rsidRDefault="00FD272C">
      <w:pPr>
        <w:spacing w:after="0" w:line="240" w:lineRule="auto"/>
      </w:pPr>
    </w:p>
    <w:p w14:paraId="2574C8A4" w14:textId="77777777" w:rsidR="00FC5B64" w:rsidRDefault="00652AE3">
      <w:pPr>
        <w:spacing w:after="0" w:line="240" w:lineRule="auto"/>
        <w:rPr>
          <w:rFonts w:ascii="Arial" w:eastAsia="Arial" w:hAnsi="Arial" w:cs="Arial"/>
        </w:rPr>
      </w:pPr>
      <w:r>
        <w:rPr>
          <w:noProof/>
        </w:rPr>
        <w:pict w14:anchorId="02365F8F">
          <v:rect id="_x0000_i1025" style="width:0;height:1.5pt" o:hralign="center" o:hrstd="t" o:hr="t" fillcolor="#a0a0a0" stroked="f"/>
        </w:pict>
      </w:r>
    </w:p>
    <w:p w14:paraId="0C41F6C6" w14:textId="77777777" w:rsidR="00FC5B64" w:rsidRDefault="00F85013">
      <w:pPr>
        <w:pStyle w:val="Heading1"/>
        <w:rPr>
          <w:rFonts w:ascii="Arial" w:eastAsia="Arial" w:hAnsi="Arial" w:cs="Arial"/>
        </w:rPr>
      </w:pPr>
      <w:bookmarkStart w:id="1" w:name="_Toc241062250"/>
      <w:bookmarkStart w:id="2" w:name="_Toc241449023"/>
      <w:r>
        <w:rPr>
          <w:rFonts w:ascii="Arial" w:eastAsia="Arial" w:hAnsi="Arial" w:cs="Arial"/>
        </w:rPr>
        <w:lastRenderedPageBreak/>
        <w:t>RESUMEN</w:t>
      </w:r>
      <w:bookmarkEnd w:id="1"/>
      <w:bookmarkEnd w:id="2"/>
    </w:p>
    <w:p w14:paraId="59A4D070" w14:textId="77777777" w:rsidR="00FC5B64" w:rsidRDefault="00F85013">
      <w:pPr>
        <w:spacing w:before="240" w:after="240" w:line="240" w:lineRule="auto"/>
        <w:rPr>
          <w:rFonts w:ascii="Arial" w:eastAsia="Arial" w:hAnsi="Arial" w:cs="Arial"/>
        </w:rPr>
      </w:pPr>
      <w:r>
        <w:rPr>
          <w:rFonts w:ascii="Arial" w:eastAsia="Arial" w:hAnsi="Arial" w:cs="Arial"/>
        </w:rPr>
        <w:t>Las Consultoras de Belleza Independientes sostienen su actividad en redes sociales bajo dos presiones: el tiempo que insume cada publicación y las normativas de la marca, que restringen el mensaje comercial en canales públicos. Este trabajo presenta Postly, un sistema que atiende ambas.</w:t>
      </w:r>
    </w:p>
    <w:p w14:paraId="22DD2F9B" w14:textId="77777777" w:rsidR="00FC5B64" w:rsidRDefault="00F85013">
      <w:pPr>
        <w:spacing w:before="240" w:after="240" w:line="240" w:lineRule="auto"/>
        <w:rPr>
          <w:rFonts w:ascii="Arial" w:eastAsia="Arial" w:hAnsi="Arial" w:cs="Arial"/>
        </w:rPr>
      </w:pPr>
      <w:r>
        <w:rPr>
          <w:rFonts w:ascii="Arial" w:eastAsia="Arial" w:hAnsi="Arial" w:cs="Arial"/>
        </w:rPr>
        <w:t>El artefacto se construyó bajo Design Science Research hasta un Producto Mínimo Viable completo, validado de extremo a extremo sobre un servidor que hoy está dado de baja; las mediciones corrieron sobre una instancia local, y el sistema no tiene un despliegue vigente (Anexo B.1). Orquesta en n8n un bot de Telegram, el modelo multimodal Gemini 2.5 Flash y la API Graph de Meta, con persistencia en Google Sheets. Su componente diferencial es un Módulo Centinela que audita cada publicación antes de emitirla: un canal textual determinista y uno visual delegado al modelo, que deja pasar la publicación si el modelo no devuelve un veredicto legible (fail-open).</w:t>
      </w:r>
    </w:p>
    <w:p w14:paraId="1A781BC3" w14:textId="77777777" w:rsidR="00FC5B64" w:rsidRDefault="00F85013">
      <w:pPr>
        <w:spacing w:before="240" w:after="240" w:line="240" w:lineRule="auto"/>
        <w:rPr>
          <w:rFonts w:ascii="Arial" w:eastAsia="Arial" w:hAnsi="Arial" w:cs="Arial"/>
        </w:rPr>
      </w:pPr>
      <w:r>
        <w:rPr>
          <w:rFonts w:ascii="Arial" w:hAnsi="Arial"/>
        </w:rPr>
        <w:t>Se implementaron las catorce Historias de Usuario, con tres umbrales sin verificar y uno medido e incumplido. La evaluación de campo se hizo en dos rondas: un piloto con tres consultoras y una ampliación posterior con ocho —las tres del piloto más cinco nuevas—. El cronometraje intra-sujeto de 32 publicaciones en la ampliación arrojó una reducción media del 81,8 % del tiempo operativo (DE 3,9), significativamente por encima del umbral del 70 % (t(7) = 8,51; p &lt; 0,001; IC 95 % [78,6 %; 85,1 %]). El Módulo Centinela alcanzó un F1 de 0,85 sobre 40 casos controlados y de 0,67 en su configuración de estrés; sobre 29 piezas reales, 0,923 contra la etiqueta de la consultora autora y un evaluador externo y 1,00 contra la referencia monetaria que declara auditar, re-etiquetada por los autores. La aceptación percibida (TAM) promedió 4,43 sobre 5 en la ampliación. Dos evaluadores externos juzgaron además, a ciegas, la calidad del copy y el orden de carrusel que genera el sistema, con preferencia por Postly en los cuatro estudios, un solo evaluador por estudio y sin significancia estadística en los dos contrastes de orden de carrusel (Anexo E.14).</w:t>
      </w:r>
    </w:p>
    <w:p w14:paraId="0CCDC223" w14:textId="77777777" w:rsidR="007F0EF5" w:rsidRDefault="001E7637">
      <w:pPr>
        <w:spacing w:before="240" w:after="240" w:line="240" w:lineRule="auto"/>
      </w:pPr>
      <w:r>
        <w:rPr>
          <w:rFonts w:ascii="Arial" w:hAnsi="Arial"/>
        </w:rPr>
        <w:t>La regla de la fuente excede lo que el módulo audita: alcanza también a la solicitud de compra sin cifra. Ese límite y el tamaño muestral acotan los resultados a evidencia de viabilidad (Capítulo 7).</w:t>
      </w:r>
    </w:p>
    <w:p w14:paraId="4C9D7854" w14:textId="77777777" w:rsidR="00FC5B64" w:rsidRDefault="00FC5B64">
      <w:pPr>
        <w:spacing w:after="0" w:line="240" w:lineRule="auto"/>
        <w:rPr>
          <w:rFonts w:ascii="Arial" w:eastAsia="Arial" w:hAnsi="Arial" w:cs="Arial"/>
        </w:rPr>
      </w:pPr>
    </w:p>
    <w:p w14:paraId="501E1085" w14:textId="77777777" w:rsidR="00FC5B64" w:rsidRDefault="00FC5B64">
      <w:pPr>
        <w:spacing w:after="0" w:line="240" w:lineRule="auto"/>
        <w:rPr>
          <w:rFonts w:ascii="Arial" w:eastAsia="Arial" w:hAnsi="Arial" w:cs="Arial"/>
        </w:rPr>
      </w:pPr>
    </w:p>
    <w:p w14:paraId="2C6CAEA3" w14:textId="77777777" w:rsidR="008469BE" w:rsidRDefault="008469BE">
      <w:pPr>
        <w:spacing w:after="0" w:line="240" w:lineRule="auto"/>
        <w:rPr>
          <w:rFonts w:ascii="Arial" w:eastAsia="Arial" w:hAnsi="Arial" w:cs="Arial"/>
        </w:rPr>
      </w:pPr>
    </w:p>
    <w:p w14:paraId="60746167" w14:textId="77777777" w:rsidR="00FC5B64" w:rsidRDefault="00FC5B64">
      <w:pPr>
        <w:spacing w:after="0" w:line="240" w:lineRule="auto"/>
        <w:rPr>
          <w:rFonts w:ascii="Arial" w:eastAsia="Arial" w:hAnsi="Arial" w:cs="Arial"/>
        </w:rPr>
      </w:pPr>
    </w:p>
    <w:p w14:paraId="6BC9A37A" w14:textId="77777777" w:rsidR="00FC5B64" w:rsidRDefault="00652AE3">
      <w:pPr>
        <w:spacing w:after="0" w:line="240" w:lineRule="auto"/>
        <w:rPr>
          <w:rFonts w:ascii="Arial" w:eastAsia="Arial" w:hAnsi="Arial" w:cs="Arial"/>
        </w:rPr>
      </w:pPr>
      <w:r>
        <w:rPr>
          <w:noProof/>
        </w:rPr>
        <w:pict w14:anchorId="48DBA0E2">
          <v:rect id="_x0000_i1026" style="width:0;height:1.5pt" o:hralign="center" o:hrstd="t" o:hr="t" fillcolor="#a0a0a0" stroked="f"/>
        </w:pict>
      </w:r>
    </w:p>
    <w:p w14:paraId="31917136" w14:textId="77777777" w:rsidR="00F91B8C" w:rsidRDefault="00F85013">
      <w:r>
        <w:rPr>
          <w:i/>
        </w:rPr>
        <w:t>Palabras clave: automatización de redes sociales, inteligencia artificial multimodal, compliance normativo, venta directa, orquestación de flujos de trabajo, n8n.</w:t>
      </w:r>
    </w:p>
    <w:p w14:paraId="33B1020E" w14:textId="77777777" w:rsidR="00FC5B64" w:rsidRDefault="00F85013">
      <w:pPr>
        <w:pStyle w:val="Heading1"/>
        <w:rPr>
          <w:rFonts w:ascii="Arial" w:eastAsia="Arial" w:hAnsi="Arial" w:cs="Arial"/>
        </w:rPr>
      </w:pPr>
      <w:bookmarkStart w:id="3" w:name="_Toc241062251"/>
      <w:bookmarkStart w:id="4" w:name="_Toc241449024"/>
      <w:r>
        <w:rPr>
          <w:rFonts w:ascii="Arial" w:eastAsia="Arial" w:hAnsi="Arial" w:cs="Arial"/>
        </w:rPr>
        <w:t>CAPÍTULO 1: Introducción</w:t>
      </w:r>
      <w:bookmarkEnd w:id="3"/>
      <w:bookmarkEnd w:id="4"/>
    </w:p>
    <w:p w14:paraId="28A899F8" w14:textId="77777777" w:rsidR="00FC5B64" w:rsidRDefault="00652AE3">
      <w:pPr>
        <w:spacing w:before="280" w:after="280" w:line="240" w:lineRule="auto"/>
        <w:rPr>
          <w:rFonts w:ascii="Arial" w:eastAsia="Arial" w:hAnsi="Arial" w:cs="Arial"/>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6727927D" w14:textId="77777777" w:rsidR="00FC5B64" w:rsidRDefault="00F85013">
      <w:pPr>
        <w:pStyle w:val="Heading2"/>
        <w:rPr>
          <w:rFonts w:ascii="Arial" w:eastAsia="Arial" w:hAnsi="Arial" w:cs="Arial"/>
        </w:rPr>
      </w:pPr>
      <w:bookmarkStart w:id="6" w:name="_Toc241062252"/>
      <w:bookmarkStart w:id="7" w:name="_Toc241449025"/>
      <w:r>
        <w:rPr>
          <w:rFonts w:ascii="Arial" w:eastAsia="Arial" w:hAnsi="Arial" w:cs="Arial"/>
        </w:rPr>
        <w:lastRenderedPageBreak/>
        <w:t>1.1 Contexto del problema</w:t>
      </w:r>
      <w:bookmarkEnd w:id="6"/>
      <w:bookmarkEnd w:id="7"/>
    </w:p>
    <w:p w14:paraId="742BA59D" w14:textId="77777777" w:rsidR="00FC5B64" w:rsidRDefault="00F85013">
      <w:pPr>
        <w:spacing w:after="240" w:line="276" w:lineRule="auto"/>
        <w:rPr>
          <w:rFonts w:ascii="Arial" w:eastAsia="Arial" w:hAnsi="Arial" w:cs="Arial"/>
        </w:rPr>
      </w:pPr>
      <w:r>
        <w:rPr>
          <w:rFonts w:ascii="Arial" w:eastAsia="Arial" w:hAnsi="Arial" w:cs="Arial"/>
        </w:rPr>
        <w:t>La venta directa se transformó durante la última década con la digitalización del consumo y el comercio social. El modelo de las Consultoras de Belleza Independientes (CBI) operaba casi exclusivamente por contacto interpersonal, catálogo físico y demostración presencial. Hoy exige presencia digital, y las redes sociales —en particular Instagram y Facebook, de Meta— pasaron a ser el principal escaparate de venta, prospección y fidelización (Kaplan y Haenlein, 2010; Hajli, 2014).</w:t>
      </w:r>
      <w:r>
        <w:rPr>
          <w:rFonts w:ascii="Arial" w:eastAsia="Arial" w:hAnsi="Arial" w:cs="Arial"/>
          <w:i/>
          <w:iCs/>
        </w:rPr>
      </w:r>
      <w:r>
        <w:rPr>
          <w:rFonts w:ascii="Arial" w:eastAsia="Arial" w:hAnsi="Arial" w:cs="Arial"/>
        </w:rPr>
      </w:r>
    </w:p>
    <w:p w14:paraId="497D80EE" w14:textId="77777777" w:rsidR="00FC5B64" w:rsidRDefault="00F85013">
      <w:pPr>
        <w:spacing w:after="240" w:line="276" w:lineRule="auto"/>
        <w:rPr>
          <w:rFonts w:ascii="Arial" w:eastAsia="Arial" w:hAnsi="Arial" w:cs="Arial"/>
        </w:rPr>
      </w:pPr>
      <w:r>
        <w:rPr>
          <w:rFonts w:ascii="Arial" w:eastAsia="Arial" w:hAnsi="Arial" w:cs="Arial"/>
        </w:rPr>
        <w:t>Esa transición dejó a muchas microemprendedoras en una posición paradójica: la herramienta que promete aliviar la carga operativa exige, para adoptarse, una competencia técnica que el sector no tiene. El mercado de Software como Servicio (SaaS) ofrece numerosas herramientas de gestión y programación de contenidos, pero con barreras de adopción (Davis, 1989). Las suscripciones erosionan el margen, las interfaces están diseñadas para agencias de marketing y la curva de aprendizaje excede lo que la usuaria promedio del sector puede asumir.</w:t>
      </w:r>
    </w:p>
    <w:p w14:paraId="6EC7FEE7" w14:textId="77777777" w:rsidR="00FC5B64" w:rsidRDefault="00F85013">
      <w:pPr>
        <w:spacing w:after="240" w:line="276" w:lineRule="auto"/>
        <w:rPr>
          <w:rFonts w:ascii="Arial" w:eastAsia="Arial" w:hAnsi="Arial" w:cs="Arial"/>
        </w:rPr>
      </w:pPr>
      <w:r>
        <w:rPr>
          <w:rFonts w:ascii="Arial" w:eastAsia="Arial" w:hAnsi="Arial" w:cs="Arial"/>
        </w:rPr>
        <w:t>La consultora termina ejecutando un proceso artesanal y fragmentado. El análisis de su flujo de trabajo —observado en emprendedoras de Mendoza— muestra que asume a la vez cuatro roles: curadora de contenidos, que navega catálogos de activos oficiales; editora multimedia, que adapta resoluciones a los estándares de cada plataforma; redactora publicitaria; y responsable de cumplimiento normativo (compliance officer).</w:t>
      </w:r>
    </w:p>
    <w:p w14:paraId="098AD8F6" w14:textId="77777777" w:rsidR="00FC5B64" w:rsidRDefault="00F85013">
      <w:pPr>
        <w:spacing w:after="240" w:line="276" w:lineRule="auto"/>
        <w:rPr>
          <w:rFonts w:ascii="Arial" w:eastAsia="Arial" w:hAnsi="Arial" w:cs="Arial"/>
        </w:rPr>
      </w:pPr>
      <w:r>
        <w:rPr>
          <w:rFonts w:ascii="Arial" w:hAnsi="Arial"/>
        </w:rPr>
        <w:t>Este último rol es el más sensible. Las normativas de marcas como Mary Kay restringen los mensajes comerciales —cualquier referencia a precios, descuentos u ofertas— en publicaciones dirigidas al público general, y los reservan a canales privados con clientas y clientas potenciales. La fuente lo funda en dos razones: los términos de uso de varias plataformas limitan el mensaje comercial en las páginas personales, y el consumidor responde mejor cuando el producto se comparte sin una solicitud comercial directa (Mary Kay Inc., s.f.; véase Anexo D). Cumplir esas reglas depende hoy sólo de la revisión visual, la memoria y el cuidado de la emprendedora. Y el trabajo manual consume tiempo que no vuelve al núcleo del negocio, el cierre de ventas y el liderazgo de equipos: cuánto es lo que mide el §6.1.</w:t>
      </w:r>
    </w:p>
    <w:p w14:paraId="2EB1FE5B" w14:textId="77777777" w:rsidR="00FC5B64" w:rsidRDefault="00652AE3">
      <w:pPr>
        <w:spacing w:after="0" w:line="240" w:lineRule="auto"/>
        <w:rPr>
          <w:rFonts w:ascii="Arial" w:eastAsia="Arial" w:hAnsi="Arial" w:cs="Arial"/>
        </w:rPr>
      </w:pPr>
      <w:r>
        <w:rPr>
          <w:noProof/>
        </w:rPr>
        <w:pict w14:anchorId="428467F0">
          <v:rect id="_x0000_i1028" style="width:0;height:1.5pt" o:hralign="center" o:hrstd="t" o:hr="t" fillcolor="#a0a0a0" stroked="f"/>
        </w:pict>
      </w:r>
    </w:p>
    <w:p w14:paraId="7D77AA3E" w14:textId="77777777" w:rsidR="00FC5B64" w:rsidRDefault="00F85013">
      <w:pPr>
        <w:pStyle w:val="Heading2"/>
        <w:rPr>
          <w:rFonts w:ascii="Arial" w:eastAsia="Arial" w:hAnsi="Arial" w:cs="Arial"/>
        </w:rPr>
      </w:pPr>
      <w:bookmarkStart w:id="8" w:name="_Toc241062253"/>
      <w:bookmarkStart w:id="9" w:name="_Toc241449026"/>
      <w:r>
        <w:rPr>
          <w:rFonts w:ascii="Arial" w:eastAsia="Arial" w:hAnsi="Arial" w:cs="Arial"/>
        </w:rPr>
        <w:t>1.2 Planteamiento del problema</w:t>
      </w:r>
      <w:bookmarkEnd w:id="8"/>
      <w:bookmarkEnd w:id="9"/>
    </w:p>
    <w:p w14:paraId="72CB0DC6" w14:textId="77777777" w:rsidR="00FC5B64" w:rsidRDefault="00F85013">
      <w:pPr>
        <w:spacing w:after="240" w:line="276" w:lineRule="auto"/>
        <w:rPr>
          <w:rFonts w:ascii="Arial" w:eastAsia="Arial" w:hAnsi="Arial" w:cs="Arial"/>
        </w:rPr>
      </w:pPr>
      <w:r>
        <w:rPr>
          <w:rFonts w:ascii="Arial" w:eastAsia="Arial" w:hAnsi="Arial" w:cs="Arial"/>
        </w:rPr>
        <w:t>El problema es una ineficiencia operativa y un riesgo de incumplimiento normativo en la gestión de contenidos de la consultora. Desde la Gestión de Procesos de Negocio (BPM), las tareas manuales, fragmentadas y sin valor agregado cognitivo son una falla en el diseño del trabajo (Dumas et al., 2018). El análisis del flujo actual identificó tres deficiencias:</w:t>
      </w:r>
    </w:p>
    <w:p w14:paraId="72DC4B81" w14:textId="77777777" w:rsidR="00FC5B64" w:rsidRDefault="00F85013">
      <w:pPr>
        <w:spacing w:after="240" w:line="276" w:lineRule="auto"/>
        <w:rPr>
          <w:rFonts w:ascii="Arial" w:eastAsia="Arial" w:hAnsi="Arial" w:cs="Arial"/>
        </w:rPr>
      </w:pPr>
      <w:r>
        <w:rPr>
          <w:rFonts w:ascii="Arial" w:hAnsi="Arial"/>
          <w:b/>
        </w:rPr>
        <w:t>a) Elevado costo de oportunidad estratégico:</w:t>
      </w:r>
      <w:r>
        <w:rPr>
          <w:rFonts w:ascii="Arial" w:hAnsi="Arial"/>
          <w:b w:val="0"/>
        </w:rPr>
        <w:t xml:space="preserve"> el proceso manual involucra seleccionar imágenes, editarlas y redactar el pie de foto. Su tramo operativo —con el material ya disponible, hasta la publicación en ambas redes— se cronometró con ocho consultoras y arrojó un promedio de 9,3 minutos por publicación (§6.1): a razón de una publicación diaria, unas 4,7 horas mensuales. La curación y creación previa del contenido se suma a ese tiempo, pero este trabajo no la midió. Es tiempo que se resta del asesoramiento personalizado, el cierre de ventas y la expansión de la red de contactos para destinarlo a tareas mecánicas automatizables.</w:t>
      </w:r>
      <w:r>
        <w:rPr>
          <w:rFonts w:ascii="Arial" w:hAnsi="Arial"/>
        </w:rPr>
      </w:r>
    </w:p>
    <w:p w14:paraId="08498755" w14:textId="77777777" w:rsidR="00FC5B64" w:rsidRDefault="00F85013">
      <w:pPr>
        <w:spacing w:after="240" w:line="276" w:lineRule="auto"/>
        <w:rPr>
          <w:rFonts w:ascii="Arial" w:eastAsia="Arial" w:hAnsi="Arial" w:cs="Arial"/>
        </w:rPr>
      </w:pPr>
      <w:r>
        <w:rPr>
          <w:rFonts w:ascii="Arial" w:eastAsia="Arial" w:hAnsi="Arial" w:cs="Arial"/>
          <w:b/>
          <w:bCs/>
        </w:rPr>
        <w:t>b) Fricción tecnológica y disparidad estética:</w:t>
      </w:r>
      <w:r>
        <w:rPr>
          <w:rFonts w:ascii="Arial" w:eastAsia="Arial" w:hAnsi="Arial" w:cs="Arial"/>
          <w:b w:val="0"/>
        </w:rPr>
        <w:t xml:space="preserve"> el capital de marca en plataformas visuales requiere homogeneidad estética y una narrativa coherente (Aaker, 1991), y la consultora promedio no tiene formación en diseño gráfico ni en comunicación publicitaria. Adaptar formatos —una imagen horizontal de catálogo a un posteo cuadrado o a una historia vertical— es técnicamente difícil, y a eso se suma el bloqueo al redactar textos a la vez informativos y vendedores. El resultado es una comunicación errática, que a juicio de los autores degrada la percepción de productos que la marca posiciona en la gama alta. Sobre el alcance no cabe afirmar nada: la literatura de visibilidad algorítmica documenta que las plataformas jerarquizan el contenido con criterios opacos (Bucher, 2012; Cotter, 2019), no que la estandarización estética sea uno de ellos.</w:t>
      </w:r>
    </w:p>
    <w:p w14:paraId="07D977E9" w14:textId="77777777" w:rsidR="00FC5B64" w:rsidRDefault="00F85013">
      <w:pPr>
        <w:spacing w:after="240" w:line="276" w:lineRule="auto"/>
        <w:rPr>
          <w:rFonts w:ascii="Arial" w:eastAsia="Arial" w:hAnsi="Arial" w:cs="Arial"/>
        </w:rPr>
      </w:pPr>
      <w:r>
        <w:rPr>
          <w:rFonts w:ascii="Arial" w:hAnsi="Arial"/>
          <w:b/>
        </w:rPr>
        <w:t>c) Vulnerabilidad estructural ante normativas de cumplimiento (Compliance):</w:t>
      </w:r>
      <w:r>
        <w:rPr>
          <w:rFonts w:ascii="Arial" w:hAnsi="Arial"/>
          <w:b w:val="0"/>
        </w:rPr>
        <w:t xml:space="preserve"> es el punto que motiva el componente diferencial del sistema. Las políticas de compañías de venta directa como Mary Kay restringen la comunicación comercial, y este trabajo toma dos de sus reglas. Provienen de las Pautas, que son instrumentales al Acuerdo de Consultora y no el Acuerdo mismo (§2.4; Anexo D). La primera prohíbe comunicar mensajes comerciales —precios, descuentos u ofertas— fuera de un canal privado con clientas. La segunda obliga a usar la nomenclatura autorizada ("Consultora de Belleza Independiente Mary Kay") en el nombre de la página de negocio y al identificarse en sitios patrocinados por la Compañía (Mary Kay Inc., s.f.). La norma no exige, en cambio, firmar cada publicación del feed propio (§2.4). Hoy el cumplimiento recae en la supervisión humana, falible bajo fatiga o estrés (Reason, 1990): omitir borrar un precio visible en una placa promocional deja a la consultora en incumplimiento. El §2.4 acota el alcance de esa exposición: la fuente no fija sanción para el mensaje comercial en canal público, de modo que lo comprometido es el cumplimiento y no una consecuencia tipificada. Lo que falta es un filtro de auditoría previo a que el contenido llegue a la audiencia.</w:t>
      </w:r>
      <w:r>
        <w:rPr>
          <w:rFonts w:ascii="Arial" w:hAnsi="Arial"/>
          <w:b w:val="0"/>
        </w:rPr>
      </w:r>
    </w:p>
    <w:p w14:paraId="3CD9E9AE" w14:textId="77777777" w:rsidR="00FC5B64" w:rsidRDefault="00F85013">
      <w:pPr>
        <w:spacing w:after="240" w:line="276" w:lineRule="auto"/>
        <w:rPr>
          <w:rFonts w:ascii="Arial" w:eastAsia="Arial" w:hAnsi="Arial" w:cs="Arial"/>
        </w:rPr>
      </w:pPr>
      <w:r>
        <w:rPr>
          <w:rFonts w:ascii="Arial" w:eastAsia="Arial" w:hAnsi="Arial" w:cs="Arial"/>
        </w:rPr>
        <w:t>Frente a ese escenario, la investigación formula la siguiente pregunta rectora:</w:t>
      </w:r>
    </w:p>
    <w:p w14:paraId="0EE68F5B" w14:textId="77777777" w:rsidR="00FC5B64" w:rsidRDefault="00F85013">
      <w:pPr>
        <w:spacing w:after="240" w:line="276" w:lineRule="auto"/>
        <w:rPr>
          <w:rFonts w:ascii="Arial" w:eastAsia="Arial" w:hAnsi="Arial" w:cs="Arial"/>
        </w:rPr>
      </w:pPr>
      <w:r>
        <w:rPr>
          <w:rFonts w:ascii="Arial" w:eastAsia="Arial" w:hAnsi="Arial" w:cs="Arial"/>
        </w:rP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normativas legales aplicables?</w:t>
      </w:r>
    </w:p>
    <w:p w14:paraId="3E16530D" w14:textId="77777777" w:rsidR="00FC5B64" w:rsidRDefault="00FC5B64">
      <w:pPr>
        <w:spacing w:after="240" w:line="276" w:lineRule="auto"/>
        <w:rPr>
          <w:rFonts w:ascii="Arial" w:eastAsia="Arial" w:hAnsi="Arial" w:cs="Arial"/>
        </w:rPr>
      </w:pPr>
    </w:p>
    <w:p w14:paraId="797CEE04" w14:textId="77777777" w:rsidR="00FC5B64" w:rsidRDefault="00652AE3">
      <w:pPr>
        <w:rPr>
          <w:rFonts w:ascii="Arial" w:eastAsia="Arial" w:hAnsi="Arial" w:cs="Arial"/>
        </w:rPr>
      </w:pPr>
      <w:r>
        <w:rPr>
          <w:noProof/>
        </w:rPr>
        <w:pict w14:anchorId="518DD42F">
          <v:rect id="_x0000_i1029" style="width:0;height:1.5pt" o:hralign="center" o:hrstd="t" o:hr="t" fillcolor="#a0a0a0" stroked="f"/>
        </w:pict>
      </w:r>
    </w:p>
    <w:p w14:paraId="48C3F68E" w14:textId="77777777" w:rsidR="00FC5B64" w:rsidRDefault="00F85013">
      <w:pPr>
        <w:pStyle w:val="Heading2"/>
        <w:rPr>
          <w:rFonts w:ascii="Arial" w:eastAsia="Arial" w:hAnsi="Arial" w:cs="Arial"/>
        </w:rPr>
      </w:pPr>
      <w:bookmarkStart w:id="10" w:name="_Toc241062254"/>
      <w:bookmarkStart w:id="11" w:name="_Toc241449027"/>
      <w:r>
        <w:rPr>
          <w:rFonts w:ascii="Arial" w:eastAsia="Arial" w:hAnsi="Arial" w:cs="Arial"/>
        </w:rPr>
        <w:t>1.3 Justificación</w:t>
      </w:r>
      <w:bookmarkEnd w:id="10"/>
      <w:bookmarkEnd w:id="11"/>
    </w:p>
    <w:p w14:paraId="20D67D08" w14:textId="77777777" w:rsidR="00FC5B64" w:rsidRDefault="00F85013">
      <w:pPr>
        <w:spacing w:after="240" w:line="276" w:lineRule="auto"/>
        <w:rPr>
          <w:rFonts w:ascii="Arial" w:eastAsia="Arial" w:hAnsi="Arial" w:cs="Arial"/>
        </w:rPr>
      </w:pPr>
      <w:r>
        <w:rPr>
          <w:rFonts w:ascii="Arial" w:eastAsia="Arial" w:hAnsi="Arial" w:cs="Arial"/>
        </w:rPr>
        <w:t>La literatura sobre el valor de negocio de las tecnologías de la información sostiene que una solución genera ventaja cuando está alineada con los procesos de la organización (Melville et al., 2004). La pertinencia de Postly se funda en tres dimensiones:</w:t>
      </w:r>
    </w:p>
    <w:p w14:paraId="5F874E68" w14:textId="77777777" w:rsidR="00FC5B64" w:rsidRDefault="00F85013">
      <w:pPr>
        <w:spacing w:after="240" w:line="276" w:lineRule="auto"/>
        <w:rPr>
          <w:rFonts w:ascii="Arial" w:eastAsia="Arial" w:hAnsi="Arial" w:cs="Arial"/>
        </w:rPr>
      </w:pPr>
      <w:r>
        <w:rPr>
          <w:rFonts w:ascii="Arial" w:eastAsia="Arial" w:hAnsi="Arial" w:cs="Arial"/>
          <w:b/>
          <w:bCs/>
        </w:rPr>
        <w:t>a) Dimensión Operativa y de Productividad:</w:t>
      </w:r>
      <w:r>
        <w:rPr>
          <w:rFonts w:ascii="Arial" w:eastAsia="Arial" w:hAnsi="Arial" w:cs="Arial"/>
          <w:b w:val="0"/>
        </w:rPr>
        <w:t xml:space="preserve"> el sistema ataca el costo de oportunidad de la consultora, que invierte un tiempo desproporcionado en tareas repetitivas como adaptar formatos y redactar textos desde cero. Automatizarlas libera capacidad para actividades de mayor valor, como el cierre de ventas y el seguimiento de clientes (Davenport y Kirby, 2016). Reducir la fricción abarata además sostener una cadencia de publicación. Que esa cadencia se traduzca en mayor alcance es una creencia extendida y no algo que este trabajo mida: Bucher (2012) documenta la presión que la opacidad algorítmica ejerce sobre las prácticas de publicación, no una relación entre frecuencia y visibilidad.</w:t>
      </w:r>
      <w:r>
        <w:rPr>
          <w:rFonts w:ascii="Arial" w:eastAsia="Arial" w:hAnsi="Arial" w:cs="Arial"/>
        </w:rPr>
      </w:r>
    </w:p>
    <w:p w14:paraId="64D7D5F4" w14:textId="77777777" w:rsidR="00FC5B64" w:rsidRDefault="00F85013">
      <w:pPr>
        <w:spacing w:after="240" w:line="276" w:lineRule="auto"/>
        <w:rPr>
          <w:rFonts w:ascii="Arial" w:eastAsia="Arial" w:hAnsi="Arial" w:cs="Arial"/>
        </w:rPr>
      </w:pPr>
      <w:r>
        <w:rPr>
          <w:rFonts w:ascii="Arial" w:hAnsi="Arial"/>
          <w:b/>
        </w:rPr>
        <w:t>b) Dimensión Técnica y de Innovación:</w:t>
      </w:r>
      <w:r>
        <w:rPr>
          <w:rFonts w:ascii="Arial" w:hAnsi="Arial"/>
          <w:b w:val="0"/>
        </w:rPr>
        <w:t xml:space="preserve"> el proyecto es un desafío de integración. Orquesta servicios asincrónicos de terceros (Newman, 2015): una interfaz conversacional en Telegram, un motor de flujos (n8n), procesamiento multimedia de bajo nivel (FFmpeg) y un modelo multimodal (Gemini 2.5 Flash). Eso describe su integración hacia afuera y no su despliegue: puertas adentro es un monolito modular y no una arquitectura de microservicios (§5.1.3). Incorpora además un bucle de retroalimentación que recolecta métricas de desempeño desde las APIs y las muestra en la agenda de la usuaria. Es la base de una capa de recomendación que adapte el comportamiento futuro al desempeño histórico (Russell y Norvig, 2010), y que queda como trabajo futuro (§8.1).</w:t>
      </w:r>
    </w:p>
    <w:p w14:paraId="4737DA3E" w14:textId="77777777" w:rsidR="00FC5B64" w:rsidRDefault="00F85013">
      <w:pPr>
        <w:spacing w:after="240" w:line="276" w:lineRule="auto"/>
        <w:rPr>
          <w:rFonts w:ascii="Arial" w:eastAsia="Arial" w:hAnsi="Arial" w:cs="Arial"/>
        </w:rPr>
      </w:pPr>
      <w:r>
        <w:rPr>
          <w:rFonts w:ascii="Arial" w:hAnsi="Arial"/>
          <w:b/>
        </w:rPr>
        <w:t>c) Dimensión de Cumplimiento (Compliance) e Identidad de Marca:</w:t>
      </w:r>
      <w:r>
        <w:rPr>
          <w:rFonts w:ascii="Arial" w:hAnsi="Arial"/>
          <w:b w:val="0"/>
        </w:rPr>
        <w:t xml:space="preserve"> en la venta directa, la imagen de marca es un activo que la compañía regula mediante sus pautas. Postly actúa como un filtro de auditoría previo a la publicación y reduce la exposición al incumplimiento vinculada al error humano (Tarantino, 2008): detecta y bloquea precios en publicaciones públicas y agrega la nomenclatura de identidad legal en cada publicación que genera. El alcance de esa salvaguarda es acotado: cubre la referencia monetaria y no la regla de mensaje comercial en toda su extensión (§6.1.3; Capítulo 7).</w:t>
      </w:r>
    </w:p>
    <w:p w14:paraId="44BC45E1" w14:textId="77777777" w:rsidR="00FC5B64" w:rsidRDefault="00FC5B64">
      <w:pPr>
        <w:spacing w:before="280" w:after="280" w:line="240" w:lineRule="auto"/>
        <w:rPr>
          <w:rFonts w:ascii="Arial" w:eastAsia="Arial" w:hAnsi="Arial" w:cs="Arial"/>
        </w:rPr>
      </w:pPr>
    </w:p>
    <w:p w14:paraId="05D19BEA" w14:textId="77777777" w:rsidR="00FC5B64" w:rsidRDefault="00652AE3">
      <w:pPr>
        <w:rPr>
          <w:rFonts w:ascii="Arial" w:eastAsia="Arial" w:hAnsi="Arial" w:cs="Arial"/>
        </w:rPr>
      </w:pPr>
      <w:r>
        <w:rPr>
          <w:noProof/>
        </w:rPr>
        <w:pict w14:anchorId="7EB44AE4">
          <v:rect id="_x0000_i1030" style="width:0;height:1.5pt" o:hralign="center" o:hrstd="t" o:hr="t" fillcolor="#a0a0a0" stroked="f"/>
        </w:pict>
      </w:r>
    </w:p>
    <w:p w14:paraId="555704F2" w14:textId="77777777" w:rsidR="00FC5B64" w:rsidRDefault="00F85013">
      <w:pPr>
        <w:pStyle w:val="Heading2"/>
        <w:rPr>
          <w:rFonts w:ascii="Arial" w:eastAsia="Arial" w:hAnsi="Arial" w:cs="Arial"/>
        </w:rPr>
      </w:pPr>
      <w:bookmarkStart w:id="12" w:name="_Toc241062255"/>
      <w:bookmarkStart w:id="13" w:name="_Toc241449028"/>
      <w:r>
        <w:rPr>
          <w:rFonts w:ascii="Arial" w:eastAsia="Arial" w:hAnsi="Arial" w:cs="Arial"/>
        </w:rPr>
        <w:lastRenderedPageBreak/>
        <w:t>1.4 Objetivos</w:t>
      </w:r>
      <w:bookmarkEnd w:id="12"/>
      <w:bookmarkEnd w:id="13"/>
    </w:p>
    <w:p w14:paraId="0665A6D0" w14:textId="77777777" w:rsidR="00FC5B64" w:rsidRDefault="00F85013">
      <w:pPr>
        <w:spacing w:before="280" w:after="280" w:line="240" w:lineRule="auto"/>
        <w:rPr>
          <w:rFonts w:ascii="Arial" w:eastAsia="Arial" w:hAnsi="Arial" w:cs="Arial"/>
        </w:rPr>
      </w:pPr>
      <w:r>
        <w:rPr>
          <w:rFonts w:ascii="Arial" w:eastAsia="Arial" w:hAnsi="Arial" w:cs="Arial"/>
        </w:rPr>
        <w:t>Los objetivos responden a la pregunta de investigación y son la base de la especificación de requerimientos (Sommerville, 2015). Se organizan en un objetivo general y cinco específicos, que delimitan los módulos del sistema.</w:t>
      </w:r>
    </w:p>
    <w:p w14:paraId="04BD2673" w14:textId="77777777" w:rsidR="00FC5B64" w:rsidRDefault="00F85013">
      <w:pPr>
        <w:pStyle w:val="Heading3"/>
        <w:rPr>
          <w:rFonts w:ascii="Arial" w:eastAsia="Arial" w:hAnsi="Arial" w:cs="Arial"/>
        </w:rPr>
      </w:pPr>
      <w:bookmarkStart w:id="14" w:name="_Toc241062256"/>
      <w:bookmarkStart w:id="15" w:name="_Toc241449029"/>
      <w:r>
        <w:rPr>
          <w:rFonts w:ascii="Arial" w:eastAsia="Arial" w:hAnsi="Arial" w:cs="Arial"/>
        </w:rPr>
        <w:t>1.4.1 Objetivo General</w:t>
      </w:r>
      <w:bookmarkEnd w:id="14"/>
      <w:bookmarkEnd w:id="15"/>
    </w:p>
    <w:p w14:paraId="6778B5AF" w14:textId="77777777" w:rsidR="00FC5B64" w:rsidRDefault="00F85013">
      <w:pPr>
        <w:spacing w:before="280" w:after="280" w:line="240" w:lineRule="auto"/>
        <w:rPr>
          <w:rFonts w:ascii="Arial" w:eastAsia="Arial" w:hAnsi="Arial" w:cs="Arial"/>
        </w:rPr>
      </w:pPr>
      <w:r>
        <w:rPr>
          <w:rFonts w:ascii="Arial" w:hAnsi="Arial"/>
        </w:rP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1CDEE559" w14:textId="77777777" w:rsidR="00FC5B64" w:rsidRDefault="00F85013">
      <w:pPr>
        <w:pStyle w:val="Heading3"/>
        <w:rPr>
          <w:rFonts w:ascii="Arial" w:eastAsia="Arial" w:hAnsi="Arial" w:cs="Arial"/>
        </w:rPr>
      </w:pPr>
      <w:bookmarkStart w:id="16" w:name="_Toc241062257"/>
      <w:bookmarkStart w:id="17" w:name="_Toc241449030"/>
      <w:r>
        <w:rPr>
          <w:rFonts w:ascii="Arial" w:eastAsia="Arial" w:hAnsi="Arial" w:cs="Arial"/>
        </w:rPr>
        <w:t>1.4.2 Objetivos Específicos</w:t>
      </w:r>
      <w:bookmarkEnd w:id="16"/>
      <w:bookmarkEnd w:id="17"/>
    </w:p>
    <w:p w14:paraId="2E115AF4" w14:textId="77777777" w:rsidR="00FC5B64" w:rsidRDefault="00F85013">
      <w:pPr>
        <w:spacing w:after="240" w:line="276" w:lineRule="auto"/>
        <w:rPr>
          <w:rFonts w:ascii="Arial" w:eastAsia="Arial" w:hAnsi="Arial" w:cs="Arial"/>
        </w:rPr>
      </w:pPr>
      <w:r>
        <w:rPr>
          <w:rFonts w:ascii="Arial" w:eastAsia="Arial" w:hAnsi="Arial" w:cs="Arial"/>
        </w:rPr>
        <w:t>Los objetivos específicos son:</w:t>
      </w:r>
    </w:p>
    <w:p w14:paraId="6ADB1163" w14:textId="77777777" w:rsidR="00FC5B64" w:rsidRDefault="00F85013">
      <w:pPr>
        <w:numPr>
          <w:ilvl w:val="0"/>
          <w:numId w:val="34"/>
        </w:numPr>
        <w:spacing w:after="240" w:line="276" w:lineRule="auto"/>
      </w:pPr>
      <w:r>
        <w:rPr>
          <w:rFonts w:ascii="Arial" w:eastAsia="Arial" w:hAnsi="Arial" w:cs="Arial"/>
          <w:b/>
          <w:bCs/>
        </w:rPr>
        <w:t>1. Desarrollar e implementar una Interfaz de Usuario Conversacional (CUI) orientada a la accesibilidad:</w:t>
      </w:r>
      <w:r>
        <w:rPr>
          <w:rFonts w:ascii="Arial" w:eastAsia="Arial" w:hAnsi="Arial" w:cs="Arial"/>
          <w:b w:val="0"/>
        </w:rPr>
        <w:t xml:space="preserve"> un bot de Telegram que acerque la automatización a una usuaria sin perfil técnico y la abstraiga de la complejidad de la Graph API de Meta. Las interfaces conversacionales se proponen como una vía para reducir la carga cognitiva de los usuarios no técnicos (McTear et al., 2016). El bot lo persigue con teclados dinámicos (Inline Keyboards), menús contextuales y diálogos guiados paso a paso.</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rPr>
      </w:r>
    </w:p>
    <w:p w14:paraId="7136FF7E" w14:textId="77777777" w:rsidR="00FC5B64" w:rsidRDefault="00F85013">
      <w:pPr>
        <w:numPr>
          <w:ilvl w:val="0"/>
          <w:numId w:val="34"/>
        </w:numPr>
        <w:spacing w:after="240" w:line="276" w:lineRule="auto"/>
      </w:pPr>
      <w:r>
        <w:rPr>
          <w:rFonts w:ascii="Arial" w:eastAsia="Arial" w:hAnsi="Arial" w:cs="Arial"/>
          <w:b/>
          <w:bCs/>
        </w:rPr>
        <w:t>2. Integrar, calibrar y explotar modelos de Inteligencia Artificial Multimodal para la curaduría y generación de contenido:</w:t>
      </w:r>
      <w:r>
        <w:rPr>
          <w:rFonts w:ascii="Arial" w:eastAsia="Arial" w:hAnsi="Arial" w:cs="Arial"/>
          <w:b w:val="0"/>
        </w:rPr>
        <w:t xml:space="preserve"> integrar por API el modelo Google Gemini 2.5 Flash para razonar sobre las fotografías de los productos, con instrucciones de sistema diseñadas para cada tarea. El sistema debe analizar visualmente los productos, ordenar carruseles de varias imágenes con un criterio narrativo y proponer copys en tres tonos predefinidos (Informativo, Vendedor y Divertido), para que la usuaria elija uno y lo publique, editándolo si hace falta.</w:t>
      </w:r>
      <w:r w:rsidR="004C24AB">
        <w:rPr>
          <w:rFonts w:ascii="Arial" w:eastAsia="Arial" w:hAnsi="Arial" w:cs="Arial"/>
        </w:rPr>
      </w:r>
      <w:r>
        <w:rPr>
          <w:rFonts w:ascii="Arial" w:eastAsia="Arial" w:hAnsi="Arial" w:cs="Arial"/>
        </w:rPr>
      </w:r>
    </w:p>
    <w:p w14:paraId="65F480C7" w14:textId="77777777" w:rsidR="00FC5B64" w:rsidRDefault="00F85013">
      <w:pPr>
        <w:numPr>
          <w:ilvl w:val="0"/>
          <w:numId w:val="34"/>
        </w:numPr>
        <w:spacing w:after="240" w:line="276" w:lineRule="auto"/>
      </w:pPr>
      <w:r>
        <w:rPr>
          <w:rFonts w:ascii="Arial" w:hAnsi="Arial"/>
          <w:b/>
        </w:rPr>
        <w:t>3. Construir y desplegar un Módulo de Auditoría y Cumplimiento Normativo (Compliance) proactivo:</w:t>
      </w:r>
      <w:r>
        <w:rPr>
          <w:rFonts w:ascii="Arial" w:hAnsi="Arial"/>
          <w:b w:val="0"/>
        </w:rPr>
        <w:t xml:space="preserve"> una capa que examine el texto y las imágenes antes de enviarlos a las APIs de publicación de Meta. Combina expresiones regulares deterministas con visión artificial, dentro de lo que Arner et al. (2017) llaman RegTech, para detectar precios, descuentos o referencias monetarias en publicaciones públicas e interrumpir la publicación que los contenga (Anexo D). Concatena además por código la firma ("Consultora de Belleza Independiente Mary Kay") en cada publicación que genera, que es una política del sistema y no una exigencia de la norma para el feed propio.</w:t>
      </w:r>
    </w:p>
    <w:p w14:paraId="6FFD43CF" w14:textId="77777777" w:rsidR="00FC5B64" w:rsidRDefault="00F85013">
      <w:pPr>
        <w:numPr>
          <w:ilvl w:val="0"/>
          <w:numId w:val="34"/>
        </w:numPr>
        <w:spacing w:after="240" w:line="276" w:lineRule="auto"/>
      </w:pPr>
      <w:r>
        <w:rPr>
          <w:rFonts w:ascii="Arial" w:hAnsi="Arial"/>
          <w:b/>
        </w:rPr>
        <w:t>4. Diseñar una arquitectura de persistencia de datos y establecer un Bucle de Retroalimentación (Feedback Loop) analítico:</w:t>
      </w:r>
      <w:r>
        <w:rPr>
          <w:rFonts w:ascii="Arial" w:hAnsi="Arial"/>
          <w:b w:val="0"/>
        </w:rPr>
        <w:t xml:space="preserve"> persistir los datos en Google Sheets, que la usuaria puede revisar sin saber SQL, y extraer periódicamente por cron las métricas de interacción (likes y comentarios) desde las redes. Ese repositorio es la base de una futura capa predictiva que sugiera encuadres y franjas horarias, en línea con la toma de decisiones basada en datos (Provost y Fawcett, 2013).</w:t>
      </w:r>
    </w:p>
    <w:p w14:paraId="621F3D28" w14:textId="77777777" w:rsidR="00FC5B64" w:rsidRDefault="00F85013">
      <w:pPr>
        <w:numPr>
          <w:ilvl w:val="0"/>
          <w:numId w:val="34"/>
        </w:numPr>
        <w:spacing w:after="240" w:line="276" w:lineRule="auto"/>
      </w:pPr>
      <w:r>
        <w:rPr>
          <w:rFonts w:ascii="Arial" w:hAnsi="Arial"/>
          <w:b/>
        </w:rPr>
        <w:t>5. Establecer un flujo de autenticación, autorización y enrutamiento seguro bajo estándares internacionales:</w:t>
      </w:r>
      <w:r>
        <w:rPr>
          <w:rFonts w:ascii="Arial" w:hAnsi="Arial"/>
          <w:b w:val="0"/>
        </w:rPr>
        <w:t xml:space="preserve"> implementar la delegación de acceso OAuth 2.0 (Hardt, 2012) para toda comunicación con la Graph API de Meta. El sistema obtiene tokens de larga duración por canal cifrado (TLS) y los guarda cifrados en reposo (AES-256-GCM), sin que la usuaria exponga nunca su contraseña. El principio de menor privilegio contribuye a la protección de datos personales y reduce la exposición a la sustracción o la fuerza bruta de credenciales.</w:t>
      </w:r>
    </w:p>
    <w:p w14:paraId="637A032B" w14:textId="77777777" w:rsidR="00FC5B64" w:rsidRDefault="00FC5B64">
      <w:pPr>
        <w:spacing w:after="280" w:line="240" w:lineRule="auto"/>
        <w:rPr>
          <w:rFonts w:ascii="Arial" w:eastAsia="Arial" w:hAnsi="Arial" w:cs="Arial"/>
        </w:rPr>
      </w:pPr>
    </w:p>
    <w:p w14:paraId="5AD86814" w14:textId="77777777" w:rsidR="00FC5B64" w:rsidRDefault="00652AE3">
      <w:pPr>
        <w:spacing w:after="0" w:line="240" w:lineRule="auto"/>
        <w:rPr>
          <w:rFonts w:ascii="Arial" w:eastAsia="Arial" w:hAnsi="Arial" w:cs="Arial"/>
        </w:rPr>
      </w:pPr>
      <w:r>
        <w:rPr>
          <w:noProof/>
        </w:rPr>
        <w:pict w14:anchorId="011EBD40">
          <v:rect id="_x0000_i1031" style="width:0;height:1.5pt" o:hralign="center" o:hrstd="t" o:hr="t" fillcolor="#a0a0a0" stroked="f"/>
        </w:pict>
      </w:r>
    </w:p>
    <w:p w14:paraId="3B1DB0D7" w14:textId="77777777" w:rsidR="00FC5B64" w:rsidRDefault="00F85013">
      <w:pPr>
        <w:pStyle w:val="Heading2"/>
        <w:rPr>
          <w:rFonts w:ascii="Arial" w:eastAsia="Arial" w:hAnsi="Arial" w:cs="Arial"/>
        </w:rPr>
      </w:pPr>
      <w:bookmarkStart w:id="18" w:name="_Toc241062258"/>
      <w:bookmarkStart w:id="19" w:name="_Toc241449031"/>
      <w:r>
        <w:rPr>
          <w:rFonts w:ascii="Arial" w:eastAsia="Arial" w:hAnsi="Arial" w:cs="Arial"/>
        </w:rPr>
        <w:t>1.5 Alcance y Limitaciones</w:t>
      </w:r>
      <w:bookmarkEnd w:id="18"/>
      <w:bookmarkEnd w:id="19"/>
    </w:p>
    <w:p w14:paraId="7D15FF52" w14:textId="77777777" w:rsidR="00FC5B64" w:rsidRDefault="00F85013">
      <w:pPr>
        <w:spacing w:before="280" w:after="280" w:line="240" w:lineRule="auto"/>
        <w:rPr>
          <w:rFonts w:ascii="Arial" w:eastAsia="Arial" w:hAnsi="Arial" w:cs="Arial"/>
        </w:rPr>
      </w:pPr>
      <w:r>
        <w:rPr>
          <w:rFonts w:ascii="Arial" w:eastAsia="Arial" w:hAnsi="Arial" w:cs="Arial"/>
        </w:rPr>
        <w:t>Delimitar las fronteras del sistema previene el desbordamiento de requerimientos (Scope Creep) y protege los plazos (Project Management Institute, 2021). Esta sección fija qué capacidades contiene el MVP y qué restricciones actúan como salvaguardas del diseño (Bass et al., 2012).</w:t>
      </w:r>
      <w:r>
        <w:rPr>
          <w:rFonts w:ascii="Arial" w:eastAsia="Arial" w:hAnsi="Arial" w:cs="Arial"/>
          <w:i/>
          <w:iCs/>
        </w:rPr>
      </w:r>
      <w:r>
        <w:rPr>
          <w:rFonts w:ascii="Arial" w:eastAsia="Arial" w:hAnsi="Arial" w:cs="Arial"/>
        </w:rPr>
      </w:r>
    </w:p>
    <w:p w14:paraId="4FF0D71D" w14:textId="77777777" w:rsidR="00FC5B64" w:rsidRDefault="00F85013">
      <w:pPr>
        <w:pStyle w:val="Heading3"/>
        <w:rPr>
          <w:rFonts w:ascii="Arial" w:eastAsia="Arial" w:hAnsi="Arial" w:cs="Arial"/>
        </w:rPr>
      </w:pPr>
      <w:bookmarkStart w:id="20" w:name="_Toc241062259"/>
      <w:bookmarkStart w:id="21" w:name="_Toc241449032"/>
      <w:r>
        <w:rPr>
          <w:rFonts w:ascii="Arial" w:eastAsia="Arial" w:hAnsi="Arial" w:cs="Arial"/>
        </w:rPr>
        <w:lastRenderedPageBreak/>
        <w:t>1.5.1 Alcance del Proyecto</w:t>
      </w:r>
      <w:bookmarkEnd w:id="20"/>
      <w:bookmarkEnd w:id="21"/>
    </w:p>
    <w:p w14:paraId="657943C8" w14:textId="77777777" w:rsidR="00FC5B64" w:rsidRDefault="00F85013">
      <w:pPr>
        <w:spacing w:after="240" w:line="276" w:lineRule="auto"/>
        <w:rPr>
          <w:rFonts w:ascii="Arial" w:eastAsia="Arial" w:hAnsi="Arial" w:cs="Arial"/>
        </w:rPr>
      </w:pPr>
      <w:r>
        <w:rPr>
          <w:rFonts w:ascii="Arial" w:eastAsia="Arial" w:hAnsi="Arial" w:cs="Arial"/>
        </w:rPr>
        <w:t>El alcance comprende el diseño, la programación, el despliegue y la validación funcional de extremo a extremo de una solución que cubre el ciclo de vida de una publicación: desde que la usuaria la concibe hasta su distribución y el seguimiento de sus métricas. Se estructura en los siguientes módulos:</w:t>
      </w:r>
      <w:r>
        <w:rPr>
          <w:rFonts w:ascii="Arial" w:eastAsia="Arial" w:hAnsi="Arial" w:cs="Arial"/>
          <w:i/>
          <w:iCs/>
        </w:rPr>
      </w:r>
      <w:r>
        <w:rPr>
          <w:rFonts w:ascii="Arial" w:eastAsia="Arial" w:hAnsi="Arial" w:cs="Arial"/>
        </w:rPr>
      </w:r>
    </w:p>
    <w:p w14:paraId="782A3E19" w14:textId="77777777" w:rsidR="00FC5B64" w:rsidRDefault="00F85013">
      <w:pPr>
        <w:numPr>
          <w:ilvl w:val="0"/>
          <w:numId w:val="19"/>
        </w:numPr>
        <w:spacing w:after="0" w:line="276" w:lineRule="auto"/>
      </w:pPr>
      <w:r>
        <w:rPr>
          <w:rFonts w:ascii="Arial" w:eastAsia="Arial" w:hAnsi="Arial" w:cs="Arial"/>
          <w:b/>
          <w:bCs/>
        </w:rPr>
        <w:t>Desarrollo de Interfaz Conversacional (Capa Frontend):</w:t>
      </w:r>
      <w:r>
        <w:rPr>
          <w:rFonts w:ascii="Arial" w:eastAsia="Arial" w:hAnsi="Arial" w:cs="Arial"/>
          <w:b w:val="0"/>
        </w:rPr>
        <w:t xml:space="preserve"> un bot de Telegram con teclados dinámicos (Inline Keyboards), menús anidados y confirmaciones ante acciones irreversibles, capaz de recibir y validar comandos de texto, imágenes y videos enviados desde el teléfono de la usuaria.</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079D3B3F" w14:textId="77777777" w:rsidR="00FC5B64" w:rsidRDefault="00F85013">
      <w:pPr>
        <w:numPr>
          <w:ilvl w:val="0"/>
          <w:numId w:val="19"/>
        </w:numPr>
        <w:spacing w:after="0" w:line="276" w:lineRule="auto"/>
      </w:pPr>
      <w:r>
        <w:rPr>
          <w:rFonts w:ascii="Arial" w:eastAsia="Arial" w:hAnsi="Arial" w:cs="Arial"/>
          <w:b/>
          <w:bCs/>
        </w:rPr>
        <w:t>Orquestación de Lógica de Negocio (Capa Backend):</w:t>
      </w:r>
      <w:r>
        <w:rPr>
          <w:rFonts w:ascii="Arial" w:eastAsia="Arial" w:hAnsi="Arial" w:cs="Arial"/>
          <w:b w:val="0"/>
        </w:rPr>
        <w:t xml:space="preserve"> flujos de trabajo sobre el motor low-code n8n, con webhooks que procesan de forma asincrónica las peticiones de Telegram, lógica condicional, manejo de excepciones —como la caída de una API— y coordinación entre los servicios externos.</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35F6A499" w14:textId="77777777" w:rsidR="00FC5B64" w:rsidRDefault="00F85013">
      <w:pPr>
        <w:numPr>
          <w:ilvl w:val="0"/>
          <w:numId w:val="19"/>
        </w:numPr>
        <w:spacing w:after="0" w:line="276" w:lineRule="auto"/>
      </w:pPr>
      <w:r>
        <w:rPr>
          <w:rFonts w:ascii="Arial" w:hAnsi="Arial"/>
          <w:b/>
        </w:rPr>
        <w:t>Integración de Inteligencia Artificial Multimodal:</w:t>
      </w:r>
      <w:r>
        <w:rPr>
          <w:rFonts w:ascii="Arial" w:hAnsi="Arial"/>
          <w:b w:val="0"/>
        </w:rPr>
        <w:t xml:space="preserve"> conexión autenticada con Google Gemini 2.5 Flash (Google AI for Developers, s.f.), limitada a tres funciones. La primera es el análisis visual y el ordenamiento de conjuntos de hasta 10 imágenes para carruseles. La segunda, la generación de copys en tres tonos predefinidos (Informativo, Vendedor y Divertido). La tercera, la detección de precios y promociones incrustados en los píxeles, que es la capa visual del Módulo Centinela (HU8) y el componente que el Capítulo 6 más mide.</w:t>
      </w:r>
    </w:p>
    <w:p w14:paraId="52154AB6" w14:textId="77777777" w:rsidR="00FC5B64" w:rsidRDefault="00F85013">
      <w:pPr>
        <w:numPr>
          <w:ilvl w:val="0"/>
          <w:numId w:val="19"/>
        </w:numPr>
        <w:spacing w:after="0" w:line="276" w:lineRule="auto"/>
      </w:pPr>
      <w:r>
        <w:rPr>
          <w:rFonts w:ascii="Arial" w:eastAsia="Arial" w:hAnsi="Arial" w:cs="Arial"/>
          <w:b/>
          <w:bCs/>
        </w:rPr>
        <w:t>Módulo de Auditoría Legal y Compliance:</w:t>
      </w:r>
      <w:r>
        <w:rPr>
          <w:rFonts w:ascii="Arial" w:eastAsia="Arial" w:hAnsi="Arial" w:cs="Arial"/>
          <w:b w:val="0"/>
          <w:bCs/>
          <w:i/>
          <w:iCs/>
        </w:rPr>
        <w:t xml:space="preserve"> un subsistema de filtrado que se interpone, sin excepción condicional, en el 100% de las transacciones de contenido. Interponerse en todas no es detectar en todas: el acierto de cada canal lo mide el §6.1. Cumple dos funciones. Una es detectar referencias a precios: el canal de texto lo hace con seis expresiones regulares deterministas, sin análisis semántico, y el de imagen lo delega en el modelo multimodal, con el modo de falla que declara el §4.3.1. La otra es insertar la nomenclatura de identidad corporativa ("Consultora de Belleza Independiente Mary Kay") al pie de cada publicación.</w:t>
      </w:r>
      <w:r>
        <w:rPr>
          <w:rFonts w:ascii="Arial" w:eastAsia="Arial" w:hAnsi="Arial" w:cs="Arial"/>
          <w:b/>
          <w:bCs/>
        </w:rPr>
      </w:r>
      <w:r>
        <w:rPr>
          <w:rFonts w:ascii="Arial" w:eastAsia="Arial" w:hAnsi="Arial" w:cs="Arial"/>
        </w:rPr>
      </w:r>
    </w:p>
    <w:p w14:paraId="15E00CC0" w14:textId="77777777" w:rsidR="00FC5B64" w:rsidRDefault="00F85013">
      <w:pPr>
        <w:numPr>
          <w:ilvl w:val="0"/>
          <w:numId w:val="19"/>
        </w:numPr>
        <w:spacing w:after="0" w:line="276" w:lineRule="auto"/>
      </w:pPr>
      <w:r>
        <w:rPr>
          <w:rFonts w:ascii="Arial" w:hAnsi="Arial"/>
          <w:b/>
        </w:rPr>
        <w:t>Persistencia de Datos y Analítica Básica (capa de persistencia):</w:t>
      </w:r>
      <w:r>
        <w:rPr>
          <w:rFonts w:ascii="Arial" w:hAnsi="Arial"/>
          <w:b w:val="0"/>
        </w:rPr>
        <w:t xml:space="preserve"> almacenamiento tabular en Google Sheets para el historial de publicaciones, el estado de cada una en la agenda —Pendiente, Programado, Publicado o Fallido— y las métricas públicas de interacción (likes y comentarios), que se muestran en Mi Agenda. No alimentan ningún motor de sugerencias: esa capa no se implementó, y el §8.1 y el §8.2 la declaran como trabajo futuro.</w:t>
      </w:r>
    </w:p>
    <w:p w14:paraId="4F55D30D" w14:textId="77777777" w:rsidR="00FC5B64" w:rsidRDefault="00F85013">
      <w:pPr>
        <w:numPr>
          <w:ilvl w:val="0"/>
          <w:numId w:val="19"/>
        </w:numPr>
        <w:spacing w:after="240" w:line="276" w:lineRule="auto"/>
      </w:pPr>
      <w:r>
        <w:rPr>
          <w:rFonts w:ascii="Arial" w:eastAsia="Arial" w:hAnsi="Arial" w:cs="Arial"/>
          <w:b/>
          <w:bCs/>
        </w:rPr>
        <w:t>Publicación y Distribución Automatizada:</w:t>
      </w:r>
      <w:r>
        <w:rPr>
          <w:rFonts w:ascii="Arial" w:eastAsia="Arial" w:hAnsi="Arial" w:cs="Arial"/>
          <w:b w:val="0"/>
        </w:rPr>
        <w:t xml:space="preserve"> publicación inmediata o programada en Instagram y Facebook mediante la Graph API de Meta, con autorización OAuth 2.0.</w:t>
      </w:r>
      <w:r>
        <w:rPr>
          <w:rFonts w:ascii="Arial" w:eastAsia="Arial" w:hAnsi="Arial" w:cs="Arial"/>
          <w:i/>
          <w:iCs/>
        </w:rPr>
      </w:r>
      <w:r>
        <w:rPr>
          <w:rFonts w:ascii="Arial" w:eastAsia="Arial" w:hAnsi="Arial" w:cs="Arial"/>
        </w:rPr>
      </w:r>
    </w:p>
    <w:p w14:paraId="2A8E877F" w14:textId="77777777" w:rsidR="00FC5B64" w:rsidRDefault="00FC5B64">
      <w:pPr>
        <w:spacing w:after="280" w:line="240" w:lineRule="auto"/>
        <w:ind w:left="720"/>
        <w:rPr>
          <w:rFonts w:ascii="Arial" w:eastAsia="Arial" w:hAnsi="Arial" w:cs="Arial"/>
        </w:rPr>
      </w:pPr>
    </w:p>
    <w:p w14:paraId="38F0CA96" w14:textId="77777777" w:rsidR="00F91B8C" w:rsidRDefault="00F85013">
      <w:pPr>
        <w:pStyle w:val="Heading4"/>
      </w:pPr>
      <w:r>
        <w:t>1.5.1.1 Evolución del alcance durante el desarrollo</w:t>
      </w:r>
    </w:p>
    <w:p w14:paraId="08989FDB" w14:textId="77777777" w:rsidR="00F91B8C" w:rsidRDefault="00F85013">
      <w:r>
        <w:t>Durante la validación, el alcance se amplió con cuatro capacidades no planificadas (Anexos A y B). Son la publicación también en la página de Facebook vinculada, para imagen, carrusel y video; la sincronización de publicaciones existentes desde Instagram al abrir la agenda; las métricas de ambas redes en una misma tarjeta; y un mecanismo que evita publicaciones duplicadas. El ecosistema de destino (Meta Platforms, Inc.) no cambió, de modo que la ampliación no contradice la restricción del §1.5.2.</w:t>
      </w:r>
      <w:r/>
    </w:p>
    <w:p w14:paraId="62395359" w14:textId="77777777" w:rsidR="00FC5B64" w:rsidRDefault="00F85013">
      <w:pPr>
        <w:pStyle w:val="Heading3"/>
        <w:rPr>
          <w:rFonts w:ascii="Arial" w:eastAsia="Arial" w:hAnsi="Arial" w:cs="Arial"/>
          <w:b/>
          <w:bCs/>
          <w:color w:val="000000"/>
          <w:sz w:val="22"/>
          <w:szCs w:val="22"/>
        </w:rPr>
      </w:pPr>
      <w:bookmarkStart w:id="22" w:name="_Toc241062260"/>
      <w:bookmarkStart w:id="23" w:name="_Toc241449033"/>
      <w:r>
        <w:rPr>
          <w:rFonts w:ascii="Arial" w:eastAsia="Arial" w:hAnsi="Arial" w:cs="Arial"/>
        </w:rPr>
        <w:t>1.5.2 Limitaciones del Proyecto</w:t>
      </w:r>
      <w:bookmarkEnd w:id="22"/>
      <w:bookmarkEnd w:id="23"/>
    </w:p>
    <w:p w14:paraId="4C3F5F6A" w14:textId="77777777" w:rsidR="00FC5B64" w:rsidRDefault="00F85013">
      <w:pPr>
        <w:spacing w:after="240" w:line="276" w:lineRule="auto"/>
        <w:rPr>
          <w:rFonts w:ascii="Arial" w:eastAsia="Arial" w:hAnsi="Arial" w:cs="Arial"/>
        </w:rPr>
      </w:pPr>
      <w:r>
        <w:rPr>
          <w:rFonts w:ascii="Arial" w:eastAsia="Arial" w:hAnsi="Arial" w:cs="Arial"/>
        </w:rPr>
        <w:t>Para acotar el MVP se establecen las siguientes limitaciones, que son decisiones de diseño (trade-offs) y no carencias del software (Garlan y Shaw, 1993):</w:t>
      </w:r>
      <w:r>
        <w:rPr>
          <w:rFonts w:ascii="Arial" w:eastAsia="Arial" w:hAnsi="Arial" w:cs="Arial"/>
          <w:i/>
          <w:iCs/>
        </w:rPr>
      </w:r>
      <w:r>
        <w:rPr>
          <w:rFonts w:ascii="Arial" w:eastAsia="Arial" w:hAnsi="Arial" w:cs="Arial"/>
        </w:rPr>
      </w:r>
    </w:p>
    <w:p w14:paraId="363C366E" w14:textId="77777777" w:rsidR="00FC5B64" w:rsidRDefault="00F85013">
      <w:pPr>
        <w:numPr>
          <w:ilvl w:val="0"/>
          <w:numId w:val="24"/>
        </w:numPr>
        <w:spacing w:after="0" w:line="276" w:lineRule="auto"/>
      </w:pPr>
      <w:r>
        <w:rPr>
          <w:rFonts w:ascii="Arial" w:eastAsia="Arial" w:hAnsi="Arial" w:cs="Arial"/>
          <w:b/>
          <w:bCs/>
        </w:rPr>
        <w:t>Restricción de Ecosistema de Redes Sociales:</w:t>
      </w:r>
      <w:r>
        <w:rPr>
          <w:rFonts w:ascii="Arial" w:eastAsia="Arial" w:hAnsi="Arial" w:cs="Arial"/>
          <w:b w:val="0"/>
        </w:rPr>
        <w:t xml:space="preserve"> Postly publica sólo en el ecosistema de Meta: perfiles comerciales de Instagram y páginas de Facebook. Quedan fuera TikTok, LinkedIn o X. La decisión estabiliza la autenticación en un único protocolo (Graph API) y evita fragmentar la arquitectura de datos en la fase inicial.</w:t>
      </w:r>
      <w:r>
        <w:rPr>
          <w:rFonts w:ascii="Arial" w:eastAsia="Arial" w:hAnsi="Arial" w:cs="Arial"/>
          <w:i/>
          <w:iCs/>
        </w:rPr>
      </w:r>
      <w:r>
        <w:rPr>
          <w:rFonts w:ascii="Arial" w:eastAsia="Arial" w:hAnsi="Arial" w:cs="Arial"/>
        </w:rPr>
      </w:r>
    </w:p>
    <w:p w14:paraId="3F00FA65" w14:textId="77777777" w:rsidR="00FC5B64" w:rsidRDefault="00F85013">
      <w:pPr>
        <w:numPr>
          <w:ilvl w:val="0"/>
          <w:numId w:val="24"/>
        </w:numPr>
        <w:spacing w:after="0" w:line="276" w:lineRule="auto"/>
      </w:pPr>
      <w:r>
        <w:rPr>
          <w:rFonts w:ascii="Arial" w:hAnsi="Arial"/>
          <w:b/>
        </w:rPr>
        <w:t>Complejidad y Tratamiento Multimedia:</w:t>
      </w:r>
      <w:r>
        <w:rPr>
          <w:rFonts w:ascii="Arial" w:hAnsi="Arial"/>
          <w:b w:val="0"/>
        </w:rPr>
        <w:t xml:space="preserve"> Postly no es un editor de video. No hace posproducción —corrección de color, audio generado por IA, edición o corte de clips— más allá del recorte asistido de HU13. Para preservar la CPU del servidor y evitar timeouts en los webhooks, normaliza todo video a la relación vertical 9:16, y cuando dura más de 60 segundos pide confirmación para recortarlo a ese límite (véase HU13, §4.1.5, y Anexo B.9). La edición creativa queda a cargo de la usuaria, antes de usar el bot.</w:t>
      </w:r>
    </w:p>
    <w:p w14:paraId="2392C5C4" w14:textId="77777777" w:rsidR="00FC5B64" w:rsidRDefault="00F85013">
      <w:pPr>
        <w:numPr>
          <w:ilvl w:val="0"/>
          <w:numId w:val="24"/>
        </w:numPr>
        <w:spacing w:after="0" w:line="276" w:lineRule="auto"/>
      </w:pPr>
      <w:r>
        <w:rPr>
          <w:rFonts w:ascii="Arial" w:eastAsia="Arial" w:hAnsi="Arial" w:cs="Arial"/>
          <w:b/>
          <w:bCs/>
        </w:rPr>
        <w:t>Exclusión de Gestión Publicitaria (Ads Management):</w:t>
      </w:r>
      <w:r>
        <w:rPr>
          <w:rFonts w:ascii="Arial" w:eastAsia="Arial" w:hAnsi="Arial" w:cs="Arial"/>
          <w:b w:val="0"/>
          <w:bCs/>
          <w:i/>
          <w:iCs/>
        </w:rPr>
        <w:t xml:space="preserve"> Postly gestiona contenido orgánico. Quedan fuera las campañas pagas de Meta Ads: presupuestos, pujas y segmentación de audiencias.</w:t>
      </w:r>
      <w:r>
        <w:rPr>
          <w:rFonts w:ascii="Arial" w:eastAsia="Arial" w:hAnsi="Arial" w:cs="Arial"/>
          <w:b/>
          <w:bCs/>
        </w:rPr>
      </w:r>
      <w:r>
        <w:rPr>
          <w:rFonts w:ascii="Arial" w:eastAsia="Arial" w:hAnsi="Arial" w:cs="Arial"/>
        </w:rPr>
      </w:r>
      <w:r>
        <w:rPr>
          <w:rFonts w:ascii="Arial" w:eastAsia="Arial" w:hAnsi="Arial" w:cs="Arial"/>
        </w:rPr>
      </w:r>
    </w:p>
    <w:p w14:paraId="50B9B835" w14:textId="77777777" w:rsidR="00FC5B64" w:rsidRDefault="00F85013">
      <w:pPr>
        <w:numPr>
          <w:ilvl w:val="0"/>
          <w:numId w:val="24"/>
        </w:numPr>
        <w:spacing w:after="0" w:line="276" w:lineRule="auto"/>
      </w:pPr>
      <w:r>
        <w:rPr>
          <w:rFonts w:ascii="Arial" w:eastAsia="Arial" w:hAnsi="Arial" w:cs="Arial"/>
          <w:b/>
          <w:bCs/>
        </w:rPr>
        <w:t>Interacción y Gestión de Comunidad (Community Management):</w:t>
      </w:r>
      <w:r>
        <w:rPr>
          <w:rFonts w:ascii="Arial" w:eastAsia="Arial" w:hAnsi="Arial" w:cs="Arial"/>
          <w:b w:val="0"/>
          <w:bCs/>
          <w:i/>
          <w:iCs/>
        </w:rPr>
        <w:t xml:space="preserve"> el sistema es de salida (Outbound): no procesa, responde, modera ni notifica comentarios, menciones ni mensajes directos de clientes. Ese rol, propio de un CRM, requeriría una IA conversacional y un manejo de sesiones muy distintos de los de esta arquitectura de publicación.</w:t>
      </w:r>
      <w:r>
        <w:rPr>
          <w:rFonts w:ascii="Arial" w:eastAsia="Arial" w:hAnsi="Arial" w:cs="Arial"/>
          <w:b/>
          <w:b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7FDCB872" w14:textId="77777777" w:rsidR="00FC5B64" w:rsidRDefault="00F85013">
      <w:pPr>
        <w:numPr>
          <w:ilvl w:val="0"/>
          <w:numId w:val="24"/>
        </w:numPr>
        <w:spacing w:after="240" w:line="276" w:lineRule="auto"/>
      </w:pPr>
      <w:r>
        <w:rPr>
          <w:rFonts w:ascii="Arial" w:hAnsi="Arial"/>
          <w:b/>
        </w:rPr>
        <w:t>Dependencia de Infraestructura de Terceros:</w:t>
      </w:r>
      <w:r>
        <w:rPr>
          <w:rFonts w:ascii="Arial" w:hAnsi="Arial"/>
          <w:b w:val="0"/>
        </w:rPr>
        <w:t xml:space="preserve"> la disponibilidad de Postly depende de Telegram, del servidor que aloja n8n, de Google Cloud (Gemini y Sheets) y de Meta. Un cambio no anunciado en sus políticas, una versión obsoleta o una caída global afecta directamente al sistema, y es un riesgo externo fuera del control del equipo.</w:t>
      </w:r>
    </w:p>
    <w:p w14:paraId="519CDC88" w14:textId="77777777" w:rsidR="00FC5B64" w:rsidRDefault="00FC5B64">
      <w:pPr>
        <w:rPr>
          <w:rFonts w:ascii="Arial" w:eastAsia="Arial" w:hAnsi="Arial" w:cs="Arial"/>
        </w:rPr>
      </w:pPr>
    </w:p>
    <w:p w14:paraId="09C535A3" w14:textId="77777777" w:rsidR="00FC5B64" w:rsidRDefault="00FC5B64">
      <w:pPr>
        <w:rPr>
          <w:rFonts w:ascii="Arial" w:eastAsia="Arial" w:hAnsi="Arial" w:cs="Arial"/>
        </w:rPr>
      </w:pPr>
    </w:p>
    <w:p w14:paraId="6DA754BA" w14:textId="77777777" w:rsidR="00FC5B64" w:rsidRDefault="00FC5B64">
      <w:pPr>
        <w:rPr>
          <w:rFonts w:ascii="Arial" w:eastAsia="Arial" w:hAnsi="Arial" w:cs="Arial"/>
        </w:rPr>
      </w:pPr>
    </w:p>
    <w:p w14:paraId="476A4B59" w14:textId="77777777" w:rsidR="00FC5B64" w:rsidRDefault="00FC5B64">
      <w:pPr>
        <w:rPr>
          <w:rFonts w:ascii="Arial" w:eastAsia="Arial" w:hAnsi="Arial" w:cs="Arial"/>
        </w:rPr>
      </w:pPr>
    </w:p>
    <w:p w14:paraId="53D95ED6" w14:textId="77777777" w:rsidR="00FC5B64" w:rsidRDefault="00FC5B64">
      <w:pPr>
        <w:rPr>
          <w:rFonts w:ascii="Arial" w:eastAsia="Arial" w:hAnsi="Arial" w:cs="Arial"/>
        </w:rPr>
      </w:pPr>
    </w:p>
    <w:p w14:paraId="551818D9" w14:textId="77777777" w:rsidR="00FC5B64" w:rsidRDefault="00FC5B64">
      <w:pPr>
        <w:rPr>
          <w:rFonts w:ascii="Arial" w:eastAsia="Arial" w:hAnsi="Arial" w:cs="Arial"/>
        </w:rPr>
      </w:pPr>
    </w:p>
    <w:p w14:paraId="187E2642" w14:textId="77777777" w:rsidR="00FC5B64" w:rsidRDefault="00FC5B64">
      <w:pPr>
        <w:rPr>
          <w:rFonts w:ascii="Arial" w:eastAsia="Arial" w:hAnsi="Arial" w:cs="Arial"/>
        </w:rPr>
      </w:pPr>
    </w:p>
    <w:p w14:paraId="3A8E7B42" w14:textId="77777777" w:rsidR="00FC5B64" w:rsidRDefault="00FC5B64">
      <w:pPr>
        <w:rPr>
          <w:rFonts w:ascii="Arial" w:eastAsia="Arial" w:hAnsi="Arial" w:cs="Arial"/>
        </w:rPr>
      </w:pPr>
    </w:p>
    <w:p w14:paraId="071B5F2F" w14:textId="77777777" w:rsidR="00FC5B64" w:rsidRDefault="00FC5B64">
      <w:pPr>
        <w:rPr>
          <w:rFonts w:ascii="Arial" w:eastAsia="Arial" w:hAnsi="Arial" w:cs="Arial"/>
        </w:rPr>
      </w:pPr>
    </w:p>
    <w:p w14:paraId="401F3723" w14:textId="77777777" w:rsidR="00FC5B64" w:rsidRDefault="00652AE3">
      <w:pPr>
        <w:rPr>
          <w:rFonts w:ascii="Arial" w:eastAsia="Arial" w:hAnsi="Arial" w:cs="Arial"/>
        </w:rPr>
      </w:pPr>
      <w:r>
        <w:rPr>
          <w:noProof/>
        </w:rPr>
        <w:pict w14:anchorId="40C420DA">
          <v:rect id="_x0000_i1032" style="width:0;height:1.5pt" o:hralign="center" o:hrstd="t" o:hr="t" fillcolor="#a0a0a0" stroked="f"/>
        </w:pict>
      </w:r>
    </w:p>
    <w:p w14:paraId="089301E0" w14:textId="77777777" w:rsidR="00FC5B64" w:rsidRDefault="00F85013">
      <w:pPr>
        <w:pStyle w:val="Heading2"/>
        <w:rPr>
          <w:rFonts w:ascii="Arial" w:eastAsia="Arial" w:hAnsi="Arial" w:cs="Arial"/>
        </w:rPr>
      </w:pPr>
      <w:bookmarkStart w:id="24" w:name="_Toc241062261"/>
      <w:bookmarkStart w:id="25" w:name="_Toc241449034"/>
      <w:r>
        <w:rPr>
          <w:rFonts w:ascii="Arial" w:eastAsia="Arial" w:hAnsi="Arial" w:cs="Arial"/>
        </w:rPr>
        <w:lastRenderedPageBreak/>
        <w:t>1.6 Estado del Arte: Análisis de Soluciones y Vacío Tecnológico</w:t>
      </w:r>
      <w:bookmarkEnd w:id="24"/>
      <w:bookmarkEnd w:id="25"/>
    </w:p>
    <w:p w14:paraId="0ABB9EC8" w14:textId="77777777" w:rsidR="00FC5B64" w:rsidRDefault="00F85013">
      <w:pPr>
        <w:spacing w:after="240" w:line="276" w:lineRule="auto"/>
        <w:rPr>
          <w:rFonts w:ascii="Arial" w:eastAsia="Arial" w:hAnsi="Arial" w:cs="Arial"/>
        </w:rPr>
      </w:pPr>
      <w:r>
        <w:rPr>
          <w:rFonts w:ascii="Arial" w:eastAsia="Arial" w:hAnsi="Arial" w:cs="Arial"/>
        </w:rPr>
        <w:t>Postly se inscribe en un mercado saturado de soluciones de gestión digital, y delimitar su originalidad exige revisar críticamente las herramientas existentes (Hevner et al., 2004). Se dividen en dos categorías: los Sistemas de Gestión de Redes Sociales (SMMS) y las Plataformas de Integración como Servicio (iPaaS). Las dos son potentes en su dominio y presentan deficiencias de fondo para consultoras reguladas por normas corporativas.</w:t>
      </w:r>
    </w:p>
    <w:p w14:paraId="5AC71F2B" w14:textId="77777777" w:rsidR="00FC5B64" w:rsidRDefault="00FC5B64">
      <w:pPr>
        <w:spacing w:after="240" w:line="276" w:lineRule="auto"/>
        <w:rPr>
          <w:rFonts w:ascii="Arial" w:eastAsia="Arial" w:hAnsi="Arial" w:cs="Arial"/>
        </w:rPr>
      </w:pPr>
    </w:p>
    <w:p w14:paraId="24039D86" w14:textId="77777777" w:rsidR="00F91B8C" w:rsidRDefault="00F85013">
      <w:pPr>
        <w:pStyle w:val="Heading3"/>
      </w:pPr>
      <w:bookmarkStart w:id="26" w:name="_Toc241062262"/>
      <w:bookmarkStart w:id="27" w:name="_Toc241449035"/>
      <w:r>
        <w:t>1.6.0 Antecedentes académicos</w:t>
      </w:r>
      <w:bookmarkEnd w:id="26"/>
      <w:bookmarkEnd w:id="27"/>
    </w:p>
    <w:p w14:paraId="39BEDC8C" w14:textId="77777777" w:rsidR="001A1474" w:rsidRDefault="001E7637">
      <w:r>
        <w:rPr>
          <w:rFonts w:ascii="Arial" w:hAnsi="Arial"/>
        </w:rPr>
        <w:t>Cómo se seleccionó esta literatura determina qué puede concluirse de ella. La búsqueda se hizo en Google Scholar y en las bibliotecas digitales de ACM y arXiv, con fecha de corte en septiembre de 2026, sobre las expresiones «LLM agent orchestration», «multi-agent LLM framework», «algorithmic content moderation» y «compliance automation». Se incluyeron obras de 2024 y 2025 con revisión por pares, más un preprint que se declara como tal en el listado, y se las retuvo por pertinencia temática juzgada por los autores sobre el título y el resumen. No hubo protocolo de tamizado en dos fases, ni registro de los descartes, ni un segundo revisor. No es, por lo tanto, una revisión sistemática: es un relevamiento acotado, y las comparaciones que este apartado hace deben leerse con ese alcance.</w:t>
      </w:r>
    </w:p>
    <w:p w14:paraId="6A1FA98B" w14:textId="77777777" w:rsidR="00F91B8C" w:rsidRDefault="00F85013">
      <w:r>
        <w:rPr>
          <w:rFonts w:ascii="Arial" w:hAnsi="Arial"/>
        </w:rPr>
        <w:t xml:space="preserve">Aparte de ese relevamiento acotado, se hizo una revisión bibliográfica más amplia, sin su restricción a 2024 y 2025: 596 candidatos de 20 revistas sobre ocho ejes temáticos del vacío que este trabajo declara. El tamizado por título y resumen descartó 462, con el motivo registrado. La lectura del resumen de los 134 restantes dejó 85 para incluir, 47 descartados y 2 sin resolver por falta de un resumen confiable. El protocolo exige leer cada obra a texto completo antes de citarla, y ese paso se previó automatizado. De los 51 candidatos de acceso abierto, 3 ya estaban citados por otra vía y 2 se leyeron completos y no sostuvieron la afirmación para la que se los había marcado. Los 46 restantes figuran como de acceso abierto, pero Elsevier, ACM, Wiley, Taylor &amp; Francis, Springer y Sage bloquean su descarga automatizada. La barrera es, por lo tanto, del método elegido y no del acceso: </w:t>
      </w:r>
      <w:r>
        <w:rPr>
          <w:rFonts w:ascii="Arial" w:hAnsi="Arial"/>
        </w:rPr>
        <w:t>esas obras pueden leerse a mano, que es lo que el párrafo siguiente hace con las más pertinentes. Los 34 candidatos sin acceso abierto no se intentaron, porque exigirían el acceso institucional que este trabajo no tiene.</w:t>
      </w:r>
    </w:p>
    <w:p>
      <w:pPr/>
      <w:r>
        <w:rPr>
          <w:rFonts w:ascii="Arial" w:hAnsi="Arial"/>
          <w:b w:val="0"/>
        </w:rPr>
        <w:t>Se priorizaron once de esos candidatos por su cercanía al vacío que el trabajo declara —verificar, antes de publicar, que un contenido cumpla una norma— y se los leyó a texto completo, descargados a mano. Nueve estaban efectivamente accesibles; los otros dos, pese a figurar como de acceso abierto, sólo se ofrecían con suscripción. Ninguno de los nueve es un antecedente directo de lo que Postly hace, y los más próximos quedan cada uno a un paso. TORA (Wang et al., 2026) incorpora reglas explícitas de una comunidad a la moderación automática con modelos de lenguaje, pero la ejerce la plataforma y se evaluó fuera de línea, sobre publicaciones ya moderadas. Warner et al. (2025) estudian la moderación proactiva en el momento de redactar, del lado de quien publica, como el Módulo Centinela, pero sobre toxicidad y no sobre las normas comerciales de una marca. Das et al. (2026) y Barrientos et al. (2026) verifican cumplimiento normativo con modelos de lenguaje —el segundo, combinados con reglas deterministas—, pero sobre requisitos de software y procesos de negocio, en la etapa de diseño. El vacío que declara el §1.6.3 queda así respaldado por lectura, y no sólo por la ausencia de resultados de la búsqueda.</w:t>
      </w:r>
    </w:p>
    <w:p w14:paraId="5BB82CA9" w14:textId="77777777" w:rsidR="00F91B8C" w:rsidRDefault="00F85013">
      <w:r>
        <w:rPr>
          <w:rFonts w:ascii="Arial" w:hAnsi="Arial"/>
        </w:rPr>
        <w:t>Frameworks como MetaGPT (Hong et al., 2024), que codifica procedimientos operativos estandarizados para coordinar agentes especializados, o AutoAgents (Chen et al., 2024), que los genera y coordina según la tarea, representan el estado del arte en sistemas multiagente basados en modelos de lenguaje. Postly no es un sistema multiagente: es orquestación de bajo código con un solo punto de inferencia (Gemini 2.5 Flash), invocado en puntos discretos de un workflow determinista de n8n (§5.1). Eso simplifica su depuración y su costo, a cambio de la flexibilidad adaptativa de los sistemas multiagente. Yao et al. (2025) documentan que esa tensión entre un único modelo con orquestación externa determinista y sistemas verdaderamente multiagente es un eje de diseño activo. El survey de Wang et al. (2024) estructura el campo en torno a la construcción, la coordinación y la evaluación de agentes, y en esas dimensiones Postly adopta la variante más simple y auditable. En marketing, Grewal et al. (2025) sistematizan cómo la IA generativa redefine la creación de contenido y la relación con el cliente, el movimiento en el que se inscribe este trabajo.</w:t>
      </w:r>
    </w:p>
    <w:p w14:paraId="43963034" w14:textId="77777777" w:rsidR="00F91B8C" w:rsidRDefault="00F85013">
      <w:r>
        <w:rPr>
          <w:rFonts w:ascii="Arial" w:hAnsi="Arial"/>
        </w:rPr>
        <w:t>En el plano del Módulo Centinela, la literatura sobre moderación algorítmica es más antigua y aporta un hallazgo pertinente. Gómez et al. (2024) muestran que hay decisiones de entrenamiento que no afectan la exactitud promedio de un clasificador de contenido pero sí determinan qué casos concretos clasifica mal. En un sentido acotado vale para este trabajo: el desempeño agregado de un detector no dice qué casos deja pasar, que es lo que el análisis de valores límite del §6.1 expone caso por caso. La analogía no va más lejos, porque esa arbitrariedad se da entre modelos entrenados y el canal textual de Postly es un conjunto de reglas léxicas. Sobre los modelos de lenguaje como clasificadores —lo que el §8.2 recomienda para reemplazar esa cascada—, Kumar et al. (2024) los evalúan contra reglas de moderación reales y encuentran un desempeño competitivo con el etiquetado humano en las categorías bien definidas. Franco et al. (2025) describen cómo integrarlos a un sistema de moderación existente sin sustituirlo. Las dos obras son pertinentes a una decisión que este trabajo deja planteada y no tomada.</w:t>
      </w:r>
      <w:r>
        <w:rPr>
          <w:rFonts w:ascii="Arial" w:hAnsi="Arial"/>
        </w:rPr>
      </w:r>
    </w:p>
    <w:p w14:paraId="73C40870" w14:textId="77777777" w:rsidR="00FC5B64" w:rsidRDefault="00F85013">
      <w:pPr>
        <w:pStyle w:val="Heading3"/>
        <w:keepNext w:val="0"/>
        <w:keepLines w:val="0"/>
        <w:spacing w:before="0" w:line="276" w:lineRule="auto"/>
        <w:rPr>
          <w:rFonts w:ascii="Arial" w:eastAsia="Arial" w:hAnsi="Arial" w:cs="Arial"/>
        </w:rPr>
      </w:pPr>
      <w:bookmarkStart w:id="28" w:name="_Toc241062263"/>
      <w:bookmarkStart w:id="29" w:name="_Toc241449036"/>
      <w:r>
        <w:rPr>
          <w:rFonts w:ascii="Arial" w:eastAsia="Arial" w:hAnsi="Arial" w:cs="Arial"/>
        </w:rPr>
        <w:t>1.6.1 Sistemas Tradicionales de Gestión de Redes Sociales (SMMS)</w:t>
      </w:r>
      <w:bookmarkEnd w:id="28"/>
      <w:bookmarkEnd w:id="29"/>
    </w:p>
    <w:p w14:paraId="4284B0D1" w14:textId="77777777" w:rsidR="00FC5B64" w:rsidRDefault="00F85013">
      <w:pPr>
        <w:spacing w:after="240" w:line="276" w:lineRule="auto"/>
        <w:rPr>
          <w:rFonts w:ascii="Arial" w:eastAsia="Arial" w:hAnsi="Arial" w:cs="Arial"/>
        </w:rPr>
      </w:pPr>
      <w:r>
        <w:rPr>
          <w:rFonts w:ascii="Arial" w:hAnsi="Arial"/>
        </w:rPr>
        <w:t>La primera categoría abarca plataformas comerciales consolidadas como Hootsuite, Buffer, Later y Metricool. Estas herramientas han democratizado la programación diferida de publicaciones y la centralización de métricas analíticas. Sin embargo, desde la perspectiva del microemprendimiento de venta directa, presentan tres limitaciones.</w:t>
      </w:r>
    </w:p>
    <w:p w14:paraId="77800CC7" w14:textId="77777777" w:rsidR="00FC5B64" w:rsidRDefault="00F85013">
      <w:pPr>
        <w:spacing w:after="240" w:line="276" w:lineRule="auto"/>
        <w:rPr>
          <w:rFonts w:ascii="Arial" w:eastAsia="Arial" w:hAnsi="Arial" w:cs="Arial"/>
        </w:rPr>
      </w:pPr>
      <w:r>
        <w:rPr>
          <w:rFonts w:ascii="Arial" w:eastAsia="Arial" w:hAnsi="Arial" w:cs="Arial"/>
        </w:rPr>
        <w:t>Su interfaz está orientada a agencias, community managers o PyMEs con equipos dedicados, lo que supone una curva de aprendizaje para una operadora individual sin formación técnica (Davis, 1989). Sus asistentes de IA, basados sobre todo en la API de OpenAI, son en su mayoría textuales y genéricos: no ven la fotografía del producto ni ordenan un carrusel. La excepción es Later, que la Tabla 1 marca «Parcial» en esa columna, con las limitaciones que define la nota de la tabla.</w:t>
      </w:r>
    </w:p>
    <w:p w14:paraId="067719BE" w14:textId="77777777" w:rsidR="00FC5B64" w:rsidRDefault="00F85013">
      <w:pPr>
        <w:spacing w:after="240" w:line="276" w:lineRule="auto"/>
        <w:rPr>
          <w:rFonts w:ascii="Arial" w:eastAsia="Arial" w:hAnsi="Arial" w:cs="Arial"/>
        </w:rPr>
      </w:pPr>
      <w:r>
        <w:rPr>
          <w:rFonts w:ascii="Arial" w:eastAsia="Arial" w:hAnsi="Arial" w:cs="Arial"/>
        </w:rPr>
        <w:t>La limitación de mayor peso es que ninguna ofrece, en los planes al alcance de una usuaria individual, compliance programable. Las suites empresariales, como Hootsuite Enterprise, ofrecen gobernanza de marca a costo elevado y sin detección de precios en la imagen, y por eso la Tabla 1 marca a Hootsuite «Parcial». Buffer permite programar un post, pero no bloquea un precio ni agrega la firma legal ("Consultora de Belleza Independiente Mary Kay") antes de enviarlo a Meta.</w:t>
      </w:r>
      <w:r>
        <w:rPr>
          <w:rFonts w:ascii="Arial" w:eastAsia="Arial" w:hAnsi="Arial" w:cs="Arial"/>
          <w:i/>
          <w:iCs/>
        </w:rPr>
      </w:r>
      <w:r>
        <w:rPr>
          <w:rFonts w:ascii="Arial" w:eastAsia="Arial" w:hAnsi="Arial" w:cs="Arial"/>
        </w:rPr>
      </w:r>
    </w:p>
    <w:p w14:paraId="222353C9" w14:textId="77777777" w:rsidR="00FC5B64" w:rsidRDefault="00FC5B64">
      <w:pPr>
        <w:spacing w:after="240" w:line="276" w:lineRule="auto"/>
        <w:rPr>
          <w:rFonts w:ascii="Arial" w:eastAsia="Arial" w:hAnsi="Arial" w:cs="Arial"/>
        </w:rPr>
      </w:pPr>
    </w:p>
    <w:p w14:paraId="4051FD9E" w14:textId="77777777" w:rsidR="00FC5B64" w:rsidRDefault="00F85013">
      <w:pPr>
        <w:pStyle w:val="Heading3"/>
        <w:keepNext w:val="0"/>
        <w:keepLines w:val="0"/>
        <w:spacing w:before="0" w:line="276" w:lineRule="auto"/>
        <w:rPr>
          <w:rFonts w:ascii="Arial" w:eastAsia="Arial" w:hAnsi="Arial" w:cs="Arial"/>
        </w:rPr>
      </w:pPr>
      <w:bookmarkStart w:id="30" w:name="_Toc241062264"/>
      <w:bookmarkStart w:id="31" w:name="_Toc241449037"/>
      <w:r>
        <w:rPr>
          <w:rFonts w:ascii="Arial" w:eastAsia="Arial" w:hAnsi="Arial" w:cs="Arial"/>
        </w:rPr>
        <w:lastRenderedPageBreak/>
        <w:t>1.6.2 Plataformas Genéricas de Automatización (iPaaS)</w:t>
      </w:r>
      <w:bookmarkEnd w:id="30"/>
      <w:bookmarkEnd w:id="31"/>
    </w:p>
    <w:p w14:paraId="247B67B3" w14:textId="77777777" w:rsidR="00FC5B64" w:rsidRDefault="00F85013">
      <w:pPr>
        <w:spacing w:after="240" w:line="276" w:lineRule="auto"/>
        <w:rPr>
          <w:rFonts w:ascii="Arial" w:eastAsia="Arial" w:hAnsi="Arial" w:cs="Arial"/>
        </w:rPr>
      </w:pPr>
      <w:r>
        <w:rPr>
          <w:rFonts w:ascii="Arial" w:hAnsi="Arial"/>
        </w:rPr>
        <w:t>La segunda categoría corresponde a las plataformas genéricas de automatización de flujos de trabajo en la nube, siendo Zapier y Make (anteriormente Integromat) los dos productos de mayor difusión. Estas herramientas comparten el modelo de programación visual basada en nodos que Postly utiliza en su backend (n8n). Su principal ventaja es la amplia flexibilidad para conectar miles de aplicaciones mediante APIs, bajo el modelo de conectividad dirigida por APIs (API-led connectivity) (MuleSoft, s.f.).</w:t>
      </w:r>
    </w:p>
    <w:p w14:paraId="2D45F494" w14:textId="77777777" w:rsidR="00FC5B64" w:rsidRDefault="00F85013">
      <w:pPr>
        <w:spacing w:after="240" w:line="276" w:lineRule="auto"/>
        <w:rPr>
          <w:rFonts w:ascii="Arial" w:eastAsia="Arial" w:hAnsi="Arial" w:cs="Arial"/>
        </w:rPr>
      </w:pPr>
      <w:r>
        <w:rPr>
          <w:rFonts w:ascii="Arial" w:eastAsia="Arial" w:hAnsi="Arial" w:cs="Arial"/>
        </w:rPr>
        <w:t>El problema de las iPaaS es que trasladan la arquitectura a la usuaria. Replicar Postly en Zapier o Make exigiría configurar webhooks, mapear objetos JSON, gestionar tokens OAuth 2.0 y programar expresiones regulares, algo inviable para el perfil objetivo. Cimino et al. (2026) constatan lo mismo para las plataformas trigger-action: la ejecución condicional y la transformación de datos exigen saber programar. Sus precios por volumen de tareas encarecen además el procesamiento multimedia, y no permiten auto-hospedar el motor, que Postly resuelve con un n8n propio; esa soberanía alcanza a la lógica y no a todo el dato (§2.1.a). Abendroth (2026) sitúa esa tensión entre accesibilidad declarada y competencia técnica exigida en el centro del debate sobre la democratización del desarrollo: el bajo código amplía quién puede construir, sin suprimir el trabajo de arquitectura.</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6FC48E3B" w14:textId="77777777" w:rsidR="00FC5B64" w:rsidRDefault="00FC5B64">
      <w:pPr>
        <w:spacing w:after="240" w:line="276" w:lineRule="auto"/>
        <w:rPr>
          <w:rFonts w:ascii="Arial" w:eastAsia="Arial" w:hAnsi="Arial" w:cs="Arial"/>
        </w:rPr>
      </w:pPr>
    </w:p>
    <w:p w14:paraId="62915DAD" w14:textId="77777777" w:rsidR="00FC5B64" w:rsidRDefault="00F85013">
      <w:pPr>
        <w:pStyle w:val="Heading3"/>
        <w:keepNext w:val="0"/>
        <w:keepLines w:val="0"/>
        <w:spacing w:before="0" w:line="276" w:lineRule="auto"/>
        <w:rPr>
          <w:rFonts w:ascii="Arial" w:eastAsia="Arial" w:hAnsi="Arial" w:cs="Arial"/>
        </w:rPr>
      </w:pPr>
      <w:bookmarkStart w:id="32" w:name="_Toc241062265"/>
      <w:bookmarkStart w:id="33" w:name="_Toc241449038"/>
      <w:r>
        <w:rPr>
          <w:rFonts w:ascii="Arial" w:eastAsia="Arial" w:hAnsi="Arial" w:cs="Arial"/>
        </w:rPr>
        <w:t>1.6.3 El Vacío Tecnológico y la Propuesta de Valor de Postly</w:t>
      </w:r>
      <w:bookmarkEnd w:id="32"/>
      <w:bookmarkEnd w:id="33"/>
    </w:p>
    <w:p w14:paraId="7DC39394" w14:textId="77777777" w:rsidR="00FC5B64" w:rsidRDefault="00F85013">
      <w:pPr>
        <w:spacing w:after="240" w:line="276" w:lineRule="auto"/>
        <w:rPr>
          <w:rFonts w:ascii="Arial" w:eastAsia="Arial" w:hAnsi="Arial" w:cs="Arial"/>
        </w:rPr>
      </w:pPr>
      <w:r>
        <w:rPr>
          <w:rFonts w:ascii="Arial" w:eastAsia="Arial" w:hAnsi="Arial" w:cs="Arial"/>
        </w:rPr>
        <w:t xml:space="preserve">El análisis crítico de los antecedentes comerciales demuestra que existe un vacío tecnológico significativo en la intersección entre la accesibilidad extrema para usuarios no técnicos y la ejecución de reglas de negocio hiper-específicas (auditoría de </w:t>
      </w:r>
      <w:r>
        <w:rPr>
          <w:rFonts w:ascii="Arial" w:eastAsia="Arial" w:hAnsi="Arial" w:cs="Arial"/>
          <w:i/>
          <w:iCs/>
        </w:rPr>
        <w:t>compliance</w:t>
      </w:r>
      <w:r>
        <w:rPr>
          <w:rFonts w:ascii="Arial" w:eastAsia="Arial" w:hAnsi="Arial" w:cs="Arial"/>
        </w:rPr>
        <w:t xml:space="preserve"> corporativo).</w:t>
      </w:r>
      <w:r>
        <w:rPr>
          <w:rFonts w:ascii="Arial" w:hAnsi="Arial"/>
        </w:rPr>
        <w:t xml:space="preserve"> La Tabla 1 sintetiza esta comparación por capacidades, con indicación de la fecha de consulta.</w:t>
      </w:r>
    </w:p>
    <w:p w14:paraId="53019DE2" w14:textId="3F20BA02" w:rsidR="00A55C88" w:rsidRDefault="00C832E5">
      <w:pPr>
        <w:keepNext/>
      </w:pPr>
      <w:bookmarkStart w:id="34" w:name="_Toc241449161"/>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068D9">
        <w:rPr>
          <w:rFonts w:ascii="Arial" w:hAnsi="Arial"/>
          <w:b/>
          <w:noProof/>
        </w:rPr>
        <w:t>1</w:t>
      </w:r>
      <w:r>
        <w:rPr>
          <w:rFonts w:ascii="Arial" w:hAnsi="Arial"/>
          <w:b/>
        </w:rPr>
        <w:fldChar w:fldCharType="end"/>
      </w:r>
      <w:r>
        <w:rPr>
          <w:rFonts w:ascii="Arial" w:hAnsi="Arial"/>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61CD8ECC" w14:textId="77777777">
        <w:trPr>
          <w:jc w:val="center"/>
        </w:trPr>
        <w:tc>
          <w:tcPr>
            <w:tcW w:w="2041" w:type="dxa"/>
          </w:tcPr>
          <w:p w14:paraId="0012D088" w14:textId="77777777" w:rsidR="00A55C88" w:rsidRDefault="00C832E5">
            <w:r>
              <w:rPr>
                <w:rFonts w:ascii="Arial" w:hAnsi="Arial"/>
                <w:b/>
                <w:sz w:val="17"/>
              </w:rPr>
              <w:t>Herramienta</w:t>
            </w:r>
          </w:p>
        </w:tc>
        <w:tc>
          <w:tcPr>
            <w:tcW w:w="1134" w:type="dxa"/>
          </w:tcPr>
          <w:p w14:paraId="6CD69452" w14:textId="77777777" w:rsidR="00A55C88" w:rsidRDefault="00C832E5">
            <w:pPr>
              <w:jc w:val="center"/>
            </w:pPr>
            <w:r>
              <w:rPr>
                <w:rFonts w:ascii="Arial" w:hAnsi="Arial"/>
                <w:b/>
                <w:sz w:val="17"/>
              </w:rPr>
              <w:t>Programación y métricas</w:t>
            </w:r>
          </w:p>
        </w:tc>
        <w:tc>
          <w:tcPr>
            <w:tcW w:w="907" w:type="dxa"/>
          </w:tcPr>
          <w:p w14:paraId="7F05005A" w14:textId="77777777" w:rsidR="00A55C88" w:rsidRDefault="00C832E5">
            <w:pPr>
              <w:jc w:val="center"/>
            </w:pPr>
            <w:r>
              <w:rPr>
                <w:rFonts w:ascii="Arial" w:hAnsi="Arial"/>
                <w:b/>
                <w:sz w:val="17"/>
              </w:rPr>
              <w:t>Copy con IA</w:t>
            </w:r>
          </w:p>
        </w:tc>
        <w:tc>
          <w:tcPr>
            <w:tcW w:w="1247" w:type="dxa"/>
          </w:tcPr>
          <w:p w14:paraId="7DEB8031" w14:textId="77777777" w:rsidR="00A55C88" w:rsidRDefault="00C832E5">
            <w:pPr>
              <w:jc w:val="center"/>
            </w:pPr>
            <w:r>
              <w:rPr>
                <w:rFonts w:ascii="Arial" w:hAnsi="Arial"/>
                <w:b/>
                <w:sz w:val="17"/>
              </w:rPr>
              <w:t>Multimodal (imagen)</w:t>
            </w:r>
          </w:p>
        </w:tc>
        <w:tc>
          <w:tcPr>
            <w:tcW w:w="1304" w:type="dxa"/>
          </w:tcPr>
          <w:p w14:paraId="4EA1CF9C" w14:textId="77777777" w:rsidR="00A55C88" w:rsidRDefault="00C832E5">
            <w:pPr>
              <w:jc w:val="center"/>
            </w:pPr>
            <w:r>
              <w:rPr>
                <w:rFonts w:ascii="Arial" w:hAnsi="Arial"/>
                <w:b/>
                <w:sz w:val="17"/>
              </w:rPr>
              <w:t>Compliance de marca accesible</w:t>
            </w:r>
          </w:p>
        </w:tc>
        <w:tc>
          <w:tcPr>
            <w:tcW w:w="1134" w:type="dxa"/>
          </w:tcPr>
          <w:p w14:paraId="30A67E99" w14:textId="77777777" w:rsidR="00A55C88" w:rsidRDefault="00C832E5">
            <w:pPr>
              <w:jc w:val="center"/>
            </w:pPr>
            <w:r>
              <w:rPr>
                <w:rFonts w:ascii="Arial" w:hAnsi="Arial"/>
                <w:b/>
                <w:sz w:val="17"/>
              </w:rPr>
              <w:t>Interfaz sin perfil técnico</w:t>
            </w:r>
          </w:p>
        </w:tc>
        <w:tc>
          <w:tcPr>
            <w:tcW w:w="1304" w:type="dxa"/>
          </w:tcPr>
          <w:p w14:paraId="7E536EC6" w14:textId="77777777" w:rsidR="00A55C88" w:rsidRDefault="00C832E5">
            <w:pPr>
              <w:jc w:val="center"/>
            </w:pPr>
            <w:r>
              <w:rPr>
                <w:rFonts w:ascii="Arial" w:hAnsi="Arial"/>
                <w:b/>
                <w:sz w:val="17"/>
              </w:rPr>
              <w:t>Auto-hospedaje / soberanía</w:t>
            </w:r>
          </w:p>
        </w:tc>
      </w:tr>
      <w:tr w:rsidR="00A55C88" w14:paraId="310D5843" w14:textId="77777777">
        <w:trPr>
          <w:jc w:val="center"/>
        </w:trPr>
        <w:tc>
          <w:tcPr>
            <w:tcW w:w="2041" w:type="dxa"/>
          </w:tcPr>
          <w:p w14:paraId="25EC2577" w14:textId="77777777" w:rsidR="00A55C88" w:rsidRDefault="00C832E5">
            <w:r>
              <w:rPr>
                <w:rFonts w:ascii="Arial" w:hAnsi="Arial"/>
                <w:b/>
                <w:sz w:val="17"/>
              </w:rPr>
              <w:t>Hootsuite</w:t>
            </w:r>
          </w:p>
        </w:tc>
        <w:tc>
          <w:tcPr>
            <w:tcW w:w="1134" w:type="dxa"/>
          </w:tcPr>
          <w:p w14:paraId="6F661BA5" w14:textId="77777777" w:rsidR="00A55C88" w:rsidRDefault="00C832E5">
            <w:pPr>
              <w:jc w:val="center"/>
            </w:pPr>
            <w:r>
              <w:rPr>
                <w:rFonts w:ascii="Arial" w:hAnsi="Arial"/>
                <w:sz w:val="17"/>
              </w:rPr>
              <w:t>Sí</w:t>
            </w:r>
          </w:p>
        </w:tc>
        <w:tc>
          <w:tcPr>
            <w:tcW w:w="907" w:type="dxa"/>
          </w:tcPr>
          <w:p w14:paraId="3B3F8BD7" w14:textId="77777777" w:rsidR="00A55C88" w:rsidRDefault="00C832E5">
            <w:pPr>
              <w:jc w:val="center"/>
            </w:pPr>
            <w:r>
              <w:rPr>
                <w:rFonts w:ascii="Arial" w:hAnsi="Arial"/>
                <w:sz w:val="17"/>
              </w:rPr>
              <w:t>Sí</w:t>
            </w:r>
          </w:p>
        </w:tc>
        <w:tc>
          <w:tcPr>
            <w:tcW w:w="1247" w:type="dxa"/>
          </w:tcPr>
          <w:p w14:paraId="0FE49D89" w14:textId="77777777" w:rsidR="00A55C88" w:rsidRDefault="00C832E5">
            <w:pPr>
              <w:jc w:val="center"/>
            </w:pPr>
            <w:r>
              <w:rPr>
                <w:rFonts w:ascii="Arial" w:hAnsi="Arial"/>
                <w:sz w:val="17"/>
              </w:rPr>
              <w:t>No</w:t>
            </w:r>
          </w:p>
        </w:tc>
        <w:tc>
          <w:tcPr>
            <w:tcW w:w="1304" w:type="dxa"/>
          </w:tcPr>
          <w:p w14:paraId="507C4FDC" w14:textId="77777777" w:rsidR="00A55C88" w:rsidRDefault="00C832E5">
            <w:pPr>
              <w:jc w:val="center"/>
            </w:pPr>
            <w:r>
              <w:rPr>
                <w:rFonts w:ascii="Arial" w:hAnsi="Arial"/>
                <w:sz w:val="17"/>
              </w:rPr>
              <w:t>Parcial*</w:t>
            </w:r>
          </w:p>
        </w:tc>
        <w:tc>
          <w:tcPr>
            <w:tcW w:w="1134" w:type="dxa"/>
          </w:tcPr>
          <w:p w14:paraId="4C108283" w14:textId="77777777" w:rsidR="00A55C88" w:rsidRDefault="00C832E5">
            <w:pPr>
              <w:jc w:val="center"/>
            </w:pPr>
            <w:r>
              <w:rPr>
                <w:rFonts w:ascii="Arial" w:hAnsi="Arial"/>
                <w:sz w:val="17"/>
              </w:rPr>
              <w:t>No</w:t>
            </w:r>
          </w:p>
        </w:tc>
        <w:tc>
          <w:tcPr>
            <w:tcW w:w="1304" w:type="dxa"/>
          </w:tcPr>
          <w:p w14:paraId="306BC265" w14:textId="77777777" w:rsidR="00A55C88" w:rsidRDefault="00C832E5">
            <w:pPr>
              <w:jc w:val="center"/>
            </w:pPr>
            <w:r>
              <w:rPr>
                <w:rFonts w:ascii="Arial" w:hAnsi="Arial"/>
                <w:sz w:val="17"/>
              </w:rPr>
              <w:t>No</w:t>
            </w:r>
          </w:p>
        </w:tc>
      </w:tr>
      <w:tr w:rsidR="00A55C88" w14:paraId="3ABF48EB" w14:textId="77777777">
        <w:trPr>
          <w:jc w:val="center"/>
        </w:trPr>
        <w:tc>
          <w:tcPr>
            <w:tcW w:w="2041" w:type="dxa"/>
          </w:tcPr>
          <w:p w14:paraId="67FFC553" w14:textId="77777777" w:rsidR="00A55C88" w:rsidRDefault="00C832E5">
            <w:r>
              <w:rPr>
                <w:rFonts w:ascii="Arial" w:hAnsi="Arial"/>
                <w:b/>
                <w:sz w:val="17"/>
              </w:rPr>
              <w:t>Buffer</w:t>
            </w:r>
          </w:p>
        </w:tc>
        <w:tc>
          <w:tcPr>
            <w:tcW w:w="1134" w:type="dxa"/>
          </w:tcPr>
          <w:p w14:paraId="5A41E9D3" w14:textId="77777777" w:rsidR="00A55C88" w:rsidRDefault="00C832E5">
            <w:pPr>
              <w:jc w:val="center"/>
            </w:pPr>
            <w:r>
              <w:rPr>
                <w:rFonts w:ascii="Arial" w:hAnsi="Arial"/>
                <w:sz w:val="17"/>
              </w:rPr>
              <w:t>Sí</w:t>
            </w:r>
          </w:p>
        </w:tc>
        <w:tc>
          <w:tcPr>
            <w:tcW w:w="907" w:type="dxa"/>
          </w:tcPr>
          <w:p w14:paraId="2DB43A57" w14:textId="77777777" w:rsidR="00A55C88" w:rsidRDefault="00C832E5">
            <w:pPr>
              <w:jc w:val="center"/>
            </w:pPr>
            <w:r>
              <w:rPr>
                <w:rFonts w:ascii="Arial" w:hAnsi="Arial"/>
                <w:sz w:val="17"/>
              </w:rPr>
              <w:t>Sí</w:t>
            </w:r>
          </w:p>
        </w:tc>
        <w:tc>
          <w:tcPr>
            <w:tcW w:w="1247" w:type="dxa"/>
          </w:tcPr>
          <w:p w14:paraId="762EEAA7" w14:textId="77777777" w:rsidR="00A55C88" w:rsidRDefault="00C832E5">
            <w:pPr>
              <w:jc w:val="center"/>
            </w:pPr>
            <w:r>
              <w:rPr>
                <w:rFonts w:ascii="Arial" w:hAnsi="Arial"/>
                <w:sz w:val="17"/>
              </w:rPr>
              <w:t>No</w:t>
            </w:r>
          </w:p>
        </w:tc>
        <w:tc>
          <w:tcPr>
            <w:tcW w:w="1304" w:type="dxa"/>
          </w:tcPr>
          <w:p w14:paraId="00ECFAB7" w14:textId="77777777" w:rsidR="00A55C88" w:rsidRDefault="00C832E5">
            <w:pPr>
              <w:jc w:val="center"/>
            </w:pPr>
            <w:r>
              <w:rPr>
                <w:rFonts w:ascii="Arial" w:hAnsi="Arial"/>
                <w:sz w:val="17"/>
              </w:rPr>
              <w:t>No</w:t>
            </w:r>
          </w:p>
        </w:tc>
        <w:tc>
          <w:tcPr>
            <w:tcW w:w="1134" w:type="dxa"/>
          </w:tcPr>
          <w:p w14:paraId="1E5ADD47" w14:textId="77777777" w:rsidR="00A55C88" w:rsidRDefault="00C832E5">
            <w:pPr>
              <w:jc w:val="center"/>
            </w:pPr>
            <w:r>
              <w:rPr>
                <w:rFonts w:ascii="Arial" w:hAnsi="Arial"/>
                <w:sz w:val="17"/>
              </w:rPr>
              <w:t>Parcial</w:t>
            </w:r>
          </w:p>
        </w:tc>
        <w:tc>
          <w:tcPr>
            <w:tcW w:w="1304" w:type="dxa"/>
          </w:tcPr>
          <w:p w14:paraId="1EE7B960" w14:textId="77777777" w:rsidR="00A55C88" w:rsidRDefault="00C832E5">
            <w:pPr>
              <w:jc w:val="center"/>
            </w:pPr>
            <w:r>
              <w:rPr>
                <w:rFonts w:ascii="Arial" w:hAnsi="Arial"/>
                <w:sz w:val="17"/>
              </w:rPr>
              <w:t>No</w:t>
            </w:r>
          </w:p>
        </w:tc>
      </w:tr>
      <w:tr w:rsidR="00A55C88" w14:paraId="0AE18B86" w14:textId="77777777">
        <w:trPr>
          <w:jc w:val="center"/>
        </w:trPr>
        <w:tc>
          <w:tcPr>
            <w:tcW w:w="2041" w:type="dxa"/>
          </w:tcPr>
          <w:p w14:paraId="575D2192" w14:textId="77777777" w:rsidR="00A55C88" w:rsidRDefault="00C832E5">
            <w:r>
              <w:rPr>
                <w:rFonts w:ascii="Arial" w:hAnsi="Arial"/>
                <w:b/>
                <w:sz w:val="17"/>
              </w:rPr>
              <w:t>Later</w:t>
            </w:r>
          </w:p>
        </w:tc>
        <w:tc>
          <w:tcPr>
            <w:tcW w:w="1134" w:type="dxa"/>
          </w:tcPr>
          <w:p w14:paraId="2ADDB70E" w14:textId="77777777" w:rsidR="00A55C88" w:rsidRDefault="00C832E5">
            <w:pPr>
              <w:jc w:val="center"/>
            </w:pPr>
            <w:r>
              <w:rPr>
                <w:rFonts w:ascii="Arial" w:hAnsi="Arial"/>
                <w:sz w:val="17"/>
              </w:rPr>
              <w:t>Sí</w:t>
            </w:r>
          </w:p>
        </w:tc>
        <w:tc>
          <w:tcPr>
            <w:tcW w:w="907" w:type="dxa"/>
          </w:tcPr>
          <w:p w14:paraId="16C465D6" w14:textId="77777777" w:rsidR="00A55C88" w:rsidRDefault="00C832E5">
            <w:pPr>
              <w:jc w:val="center"/>
            </w:pPr>
            <w:r>
              <w:rPr>
                <w:rFonts w:ascii="Arial" w:hAnsi="Arial"/>
                <w:sz w:val="17"/>
              </w:rPr>
              <w:t>Sí</w:t>
            </w:r>
          </w:p>
        </w:tc>
        <w:tc>
          <w:tcPr>
            <w:tcW w:w="1247" w:type="dxa"/>
          </w:tcPr>
          <w:p w14:paraId="07837CBE" w14:textId="77777777" w:rsidR="00A55C88" w:rsidRDefault="00C832E5">
            <w:pPr>
              <w:jc w:val="center"/>
            </w:pPr>
            <w:r>
              <w:rPr>
                <w:rFonts w:ascii="Arial" w:hAnsi="Arial"/>
                <w:sz w:val="17"/>
              </w:rPr>
              <w:t>Parcial</w:t>
            </w:r>
          </w:p>
        </w:tc>
        <w:tc>
          <w:tcPr>
            <w:tcW w:w="1304" w:type="dxa"/>
          </w:tcPr>
          <w:p w14:paraId="5A5528C3" w14:textId="77777777" w:rsidR="00A55C88" w:rsidRDefault="00C832E5">
            <w:pPr>
              <w:jc w:val="center"/>
            </w:pPr>
            <w:r>
              <w:rPr>
                <w:rFonts w:ascii="Arial" w:hAnsi="Arial"/>
                <w:sz w:val="17"/>
              </w:rPr>
              <w:t>No</w:t>
            </w:r>
          </w:p>
        </w:tc>
        <w:tc>
          <w:tcPr>
            <w:tcW w:w="1134" w:type="dxa"/>
          </w:tcPr>
          <w:p w14:paraId="1009B355" w14:textId="77777777" w:rsidR="00A55C88" w:rsidRDefault="00C832E5">
            <w:pPr>
              <w:jc w:val="center"/>
            </w:pPr>
            <w:r>
              <w:rPr>
                <w:rFonts w:ascii="Arial" w:hAnsi="Arial"/>
                <w:sz w:val="17"/>
              </w:rPr>
              <w:t>Parcial</w:t>
            </w:r>
          </w:p>
        </w:tc>
        <w:tc>
          <w:tcPr>
            <w:tcW w:w="1304" w:type="dxa"/>
          </w:tcPr>
          <w:p w14:paraId="5F318C55" w14:textId="77777777" w:rsidR="00A55C88" w:rsidRDefault="00C832E5">
            <w:pPr>
              <w:jc w:val="center"/>
            </w:pPr>
            <w:r>
              <w:rPr>
                <w:rFonts w:ascii="Arial" w:hAnsi="Arial"/>
                <w:sz w:val="17"/>
              </w:rPr>
              <w:t>No</w:t>
            </w:r>
          </w:p>
        </w:tc>
      </w:tr>
      <w:tr w:rsidR="00A55C88" w14:paraId="28B4493A" w14:textId="77777777">
        <w:trPr>
          <w:jc w:val="center"/>
        </w:trPr>
        <w:tc>
          <w:tcPr>
            <w:tcW w:w="2041" w:type="dxa"/>
          </w:tcPr>
          <w:p w14:paraId="09B243B6" w14:textId="77777777" w:rsidR="00A55C88" w:rsidRDefault="00C832E5">
            <w:r>
              <w:rPr>
                <w:rFonts w:ascii="Arial" w:hAnsi="Arial"/>
                <w:b/>
                <w:sz w:val="17"/>
              </w:rPr>
              <w:t>Metricool</w:t>
            </w:r>
          </w:p>
        </w:tc>
        <w:tc>
          <w:tcPr>
            <w:tcW w:w="1134" w:type="dxa"/>
          </w:tcPr>
          <w:p w14:paraId="16DC6128" w14:textId="77777777" w:rsidR="00A55C88" w:rsidRDefault="00C832E5">
            <w:pPr>
              <w:jc w:val="center"/>
            </w:pPr>
            <w:r>
              <w:rPr>
                <w:rFonts w:ascii="Arial" w:hAnsi="Arial"/>
                <w:sz w:val="17"/>
              </w:rPr>
              <w:t>Sí</w:t>
            </w:r>
          </w:p>
        </w:tc>
        <w:tc>
          <w:tcPr>
            <w:tcW w:w="907" w:type="dxa"/>
          </w:tcPr>
          <w:p w14:paraId="1F87EC50" w14:textId="77777777" w:rsidR="00A55C88" w:rsidRDefault="00C832E5">
            <w:pPr>
              <w:jc w:val="center"/>
            </w:pPr>
            <w:r>
              <w:rPr>
                <w:rFonts w:ascii="Arial" w:hAnsi="Arial"/>
                <w:sz w:val="17"/>
              </w:rPr>
              <w:t>Sí</w:t>
            </w:r>
          </w:p>
        </w:tc>
        <w:tc>
          <w:tcPr>
            <w:tcW w:w="1247" w:type="dxa"/>
          </w:tcPr>
          <w:p w14:paraId="3C81760E" w14:textId="77777777" w:rsidR="00A55C88" w:rsidRDefault="00C832E5">
            <w:pPr>
              <w:jc w:val="center"/>
            </w:pPr>
            <w:r>
              <w:rPr>
                <w:rFonts w:ascii="Arial" w:hAnsi="Arial"/>
                <w:sz w:val="17"/>
              </w:rPr>
              <w:t>No</w:t>
            </w:r>
          </w:p>
        </w:tc>
        <w:tc>
          <w:tcPr>
            <w:tcW w:w="1304" w:type="dxa"/>
          </w:tcPr>
          <w:p w14:paraId="4D9ACB61" w14:textId="77777777" w:rsidR="00A55C88" w:rsidRDefault="00C832E5">
            <w:pPr>
              <w:jc w:val="center"/>
            </w:pPr>
            <w:r>
              <w:rPr>
                <w:rFonts w:ascii="Arial" w:hAnsi="Arial"/>
                <w:sz w:val="17"/>
              </w:rPr>
              <w:t>No</w:t>
            </w:r>
          </w:p>
        </w:tc>
        <w:tc>
          <w:tcPr>
            <w:tcW w:w="1134" w:type="dxa"/>
          </w:tcPr>
          <w:p w14:paraId="46792F57" w14:textId="77777777" w:rsidR="00A55C88" w:rsidRDefault="00C832E5">
            <w:pPr>
              <w:jc w:val="center"/>
            </w:pPr>
            <w:r>
              <w:rPr>
                <w:rFonts w:ascii="Arial" w:hAnsi="Arial"/>
                <w:sz w:val="17"/>
              </w:rPr>
              <w:t>Parcial</w:t>
            </w:r>
          </w:p>
        </w:tc>
        <w:tc>
          <w:tcPr>
            <w:tcW w:w="1304" w:type="dxa"/>
          </w:tcPr>
          <w:p w14:paraId="3219F40C" w14:textId="77777777" w:rsidR="00A55C88" w:rsidRDefault="00C832E5">
            <w:pPr>
              <w:jc w:val="center"/>
            </w:pPr>
            <w:r>
              <w:rPr>
                <w:rFonts w:ascii="Arial" w:hAnsi="Arial"/>
                <w:sz w:val="17"/>
              </w:rPr>
              <w:t>No</w:t>
            </w:r>
          </w:p>
        </w:tc>
      </w:tr>
      <w:tr w:rsidR="00A55C88" w14:paraId="620BCB20" w14:textId="77777777">
        <w:trPr>
          <w:jc w:val="center"/>
        </w:trPr>
        <w:tc>
          <w:tcPr>
            <w:tcW w:w="2041" w:type="dxa"/>
          </w:tcPr>
          <w:p w14:paraId="2769F9E2" w14:textId="77777777" w:rsidR="00A55C88" w:rsidRDefault="00C832E5">
            <w:r>
              <w:rPr>
                <w:rFonts w:ascii="Arial" w:hAnsi="Arial"/>
                <w:b/>
                <w:sz w:val="17"/>
              </w:rPr>
              <w:t>Zapier</w:t>
            </w:r>
          </w:p>
        </w:tc>
        <w:tc>
          <w:tcPr>
            <w:tcW w:w="1134" w:type="dxa"/>
          </w:tcPr>
          <w:p w14:paraId="27A41557" w14:textId="77777777" w:rsidR="00A55C88" w:rsidRDefault="00C832E5">
            <w:pPr>
              <w:jc w:val="center"/>
            </w:pPr>
            <w:r>
              <w:rPr>
                <w:rFonts w:ascii="Arial" w:hAnsi="Arial"/>
                <w:sz w:val="17"/>
              </w:rPr>
              <w:t>Parcial</w:t>
            </w:r>
          </w:p>
        </w:tc>
        <w:tc>
          <w:tcPr>
            <w:tcW w:w="907" w:type="dxa"/>
          </w:tcPr>
          <w:p w14:paraId="5CD373F5" w14:textId="77777777" w:rsidR="00A55C88" w:rsidRDefault="00C832E5">
            <w:pPr>
              <w:jc w:val="center"/>
            </w:pPr>
            <w:r>
              <w:rPr>
                <w:rFonts w:ascii="Arial" w:hAnsi="Arial"/>
                <w:sz w:val="17"/>
              </w:rPr>
              <w:t>Parcial</w:t>
            </w:r>
          </w:p>
        </w:tc>
        <w:tc>
          <w:tcPr>
            <w:tcW w:w="1247" w:type="dxa"/>
          </w:tcPr>
          <w:p w14:paraId="3714778A" w14:textId="77777777" w:rsidR="00A55C88" w:rsidRDefault="00C832E5">
            <w:pPr>
              <w:jc w:val="center"/>
            </w:pPr>
            <w:r>
              <w:rPr>
                <w:rFonts w:ascii="Arial" w:hAnsi="Arial"/>
                <w:sz w:val="17"/>
              </w:rPr>
              <w:t>Parcial</w:t>
            </w:r>
          </w:p>
        </w:tc>
        <w:tc>
          <w:tcPr>
            <w:tcW w:w="1304" w:type="dxa"/>
          </w:tcPr>
          <w:p w14:paraId="273AB470" w14:textId="77777777" w:rsidR="00A55C88" w:rsidRDefault="00C832E5">
            <w:pPr>
              <w:jc w:val="center"/>
            </w:pPr>
            <w:r>
              <w:rPr>
                <w:rFonts w:ascii="Arial" w:hAnsi="Arial"/>
                <w:sz w:val="17"/>
              </w:rPr>
              <w:t>Parcial****</w:t>
            </w:r>
          </w:p>
        </w:tc>
        <w:tc>
          <w:tcPr>
            <w:tcW w:w="1134" w:type="dxa"/>
          </w:tcPr>
          <w:p w14:paraId="1228F539" w14:textId="77777777" w:rsidR="00A55C88" w:rsidRDefault="00C832E5">
            <w:pPr>
              <w:jc w:val="center"/>
            </w:pPr>
            <w:r>
              <w:rPr>
                <w:rFonts w:ascii="Arial" w:hAnsi="Arial"/>
                <w:sz w:val="17"/>
              </w:rPr>
              <w:t>No</w:t>
            </w:r>
          </w:p>
        </w:tc>
        <w:tc>
          <w:tcPr>
            <w:tcW w:w="1304" w:type="dxa"/>
          </w:tcPr>
          <w:p w14:paraId="48543897" w14:textId="77777777" w:rsidR="00A55C88" w:rsidRDefault="00C832E5">
            <w:pPr>
              <w:jc w:val="center"/>
            </w:pPr>
            <w:r>
              <w:rPr>
                <w:rFonts w:ascii="Arial" w:hAnsi="Arial"/>
                <w:sz w:val="17"/>
              </w:rPr>
              <w:t>No</w:t>
            </w:r>
          </w:p>
        </w:tc>
      </w:tr>
      <w:tr w:rsidR="00A55C88" w14:paraId="427BCCCA" w14:textId="77777777">
        <w:trPr>
          <w:jc w:val="center"/>
        </w:trPr>
        <w:tc>
          <w:tcPr>
            <w:tcW w:w="2041" w:type="dxa"/>
          </w:tcPr>
          <w:p w14:paraId="797C7565" w14:textId="77777777" w:rsidR="00A55C88" w:rsidRDefault="00C832E5">
            <w:r>
              <w:rPr>
                <w:rFonts w:ascii="Arial" w:hAnsi="Arial"/>
                <w:b/>
                <w:sz w:val="17"/>
              </w:rPr>
              <w:lastRenderedPageBreak/>
              <w:t>Make</w:t>
            </w:r>
          </w:p>
        </w:tc>
        <w:tc>
          <w:tcPr>
            <w:tcW w:w="1134" w:type="dxa"/>
          </w:tcPr>
          <w:p w14:paraId="36B09DAD" w14:textId="77777777" w:rsidR="00A55C88" w:rsidRDefault="00C832E5">
            <w:pPr>
              <w:jc w:val="center"/>
            </w:pPr>
            <w:r>
              <w:rPr>
                <w:rFonts w:ascii="Arial" w:hAnsi="Arial"/>
                <w:sz w:val="17"/>
              </w:rPr>
              <w:t>Parcial</w:t>
            </w:r>
          </w:p>
        </w:tc>
        <w:tc>
          <w:tcPr>
            <w:tcW w:w="907" w:type="dxa"/>
          </w:tcPr>
          <w:p w14:paraId="309DC499" w14:textId="77777777" w:rsidR="00A55C88" w:rsidRDefault="00C832E5">
            <w:pPr>
              <w:jc w:val="center"/>
            </w:pPr>
            <w:r>
              <w:rPr>
                <w:rFonts w:ascii="Arial" w:hAnsi="Arial"/>
                <w:sz w:val="17"/>
              </w:rPr>
              <w:t>Parcial</w:t>
            </w:r>
          </w:p>
        </w:tc>
        <w:tc>
          <w:tcPr>
            <w:tcW w:w="1247" w:type="dxa"/>
          </w:tcPr>
          <w:p w14:paraId="2F8BF7C0" w14:textId="77777777" w:rsidR="00A55C88" w:rsidRDefault="00C832E5">
            <w:pPr>
              <w:jc w:val="center"/>
            </w:pPr>
            <w:r>
              <w:rPr>
                <w:rFonts w:ascii="Arial" w:hAnsi="Arial"/>
                <w:sz w:val="17"/>
              </w:rPr>
              <w:t>Parcial</w:t>
            </w:r>
          </w:p>
        </w:tc>
        <w:tc>
          <w:tcPr>
            <w:tcW w:w="1304" w:type="dxa"/>
          </w:tcPr>
          <w:p w14:paraId="27AC563F" w14:textId="77777777" w:rsidR="00A55C88" w:rsidRDefault="00C832E5">
            <w:pPr>
              <w:jc w:val="center"/>
            </w:pPr>
            <w:r>
              <w:rPr>
                <w:rFonts w:ascii="Arial" w:hAnsi="Arial"/>
                <w:sz w:val="17"/>
              </w:rPr>
              <w:t>Parcial****</w:t>
            </w:r>
          </w:p>
        </w:tc>
        <w:tc>
          <w:tcPr>
            <w:tcW w:w="1134" w:type="dxa"/>
          </w:tcPr>
          <w:p w14:paraId="19756C08" w14:textId="77777777" w:rsidR="00A55C88" w:rsidRDefault="00C832E5">
            <w:pPr>
              <w:jc w:val="center"/>
            </w:pPr>
            <w:r>
              <w:rPr>
                <w:rFonts w:ascii="Arial" w:hAnsi="Arial"/>
                <w:sz w:val="17"/>
              </w:rPr>
              <w:t>No</w:t>
            </w:r>
          </w:p>
        </w:tc>
        <w:tc>
          <w:tcPr>
            <w:tcW w:w="1304" w:type="dxa"/>
          </w:tcPr>
          <w:p w14:paraId="48BE2AC6" w14:textId="77777777" w:rsidR="00A55C88" w:rsidRDefault="00C832E5">
            <w:pPr>
              <w:jc w:val="center"/>
            </w:pPr>
            <w:r>
              <w:rPr>
                <w:rFonts w:ascii="Arial" w:hAnsi="Arial"/>
                <w:sz w:val="17"/>
              </w:rPr>
              <w:t>No</w:t>
            </w:r>
          </w:p>
        </w:tc>
      </w:tr>
      <w:tr w:rsidR="00A55C88" w14:paraId="5D3EC3C6" w14:textId="77777777">
        <w:trPr>
          <w:jc w:val="center"/>
        </w:trPr>
        <w:tc>
          <w:tcPr>
            <w:tcW w:w="2041" w:type="dxa"/>
          </w:tcPr>
          <w:p w14:paraId="226C3993" w14:textId="77777777" w:rsidR="00A55C88" w:rsidRDefault="00C832E5">
            <w:r>
              <w:rPr>
                <w:rFonts w:ascii="Arial" w:hAnsi="Arial"/>
                <w:b/>
                <w:sz w:val="17"/>
              </w:rPr>
              <w:t>Postly</w:t>
            </w:r>
          </w:p>
        </w:tc>
        <w:tc>
          <w:tcPr>
            <w:tcW w:w="1134" w:type="dxa"/>
          </w:tcPr>
          <w:p w14:paraId="2CE98E3A" w14:textId="77777777" w:rsidR="00A55C88" w:rsidRDefault="00C832E5">
            <w:pPr>
              <w:jc w:val="center"/>
            </w:pPr>
            <w:r>
              <w:rPr>
                <w:rFonts w:ascii="Arial" w:hAnsi="Arial"/>
                <w:sz w:val="17"/>
              </w:rPr>
              <w:t>Sí</w:t>
            </w:r>
          </w:p>
        </w:tc>
        <w:tc>
          <w:tcPr>
            <w:tcW w:w="907" w:type="dxa"/>
          </w:tcPr>
          <w:p w14:paraId="17020809" w14:textId="77777777" w:rsidR="00A55C88" w:rsidRDefault="00C832E5">
            <w:pPr>
              <w:jc w:val="center"/>
            </w:pPr>
            <w:r>
              <w:rPr>
                <w:rFonts w:ascii="Arial" w:hAnsi="Arial"/>
                <w:sz w:val="17"/>
              </w:rPr>
              <w:t>Sí</w:t>
            </w:r>
          </w:p>
        </w:tc>
        <w:tc>
          <w:tcPr>
            <w:tcW w:w="1247" w:type="dxa"/>
          </w:tcPr>
          <w:p w14:paraId="43FB0741" w14:textId="77777777" w:rsidR="00A55C88" w:rsidRDefault="00C832E5">
            <w:pPr>
              <w:jc w:val="center"/>
            </w:pPr>
            <w:r>
              <w:rPr>
                <w:rFonts w:ascii="Arial" w:hAnsi="Arial"/>
                <w:sz w:val="17"/>
              </w:rPr>
              <w:t>Sí</w:t>
            </w:r>
          </w:p>
        </w:tc>
        <w:tc>
          <w:tcPr>
            <w:tcW w:w="1304" w:type="dxa"/>
          </w:tcPr>
          <w:p w14:paraId="1052151E" w14:textId="77777777" w:rsidR="00A55C88" w:rsidRDefault="00C832E5">
            <w:pPr>
              <w:jc w:val="center"/>
            </w:pPr>
            <w:r>
              <w:rPr>
                <w:rFonts w:ascii="Arial" w:hAnsi="Arial"/>
                <w:sz w:val="17"/>
              </w:rPr>
              <w:t>Parcial**</w:t>
            </w:r>
          </w:p>
        </w:tc>
        <w:tc>
          <w:tcPr>
            <w:tcW w:w="1134" w:type="dxa"/>
          </w:tcPr>
          <w:p w14:paraId="3800E4D5" w14:textId="77777777" w:rsidR="00A55C88" w:rsidRDefault="00C832E5">
            <w:pPr>
              <w:jc w:val="center"/>
            </w:pPr>
            <w:r>
              <w:rPr>
                <w:rFonts w:ascii="Arial" w:hAnsi="Arial"/>
                <w:sz w:val="17"/>
              </w:rPr>
              <w:t>Sí</w:t>
            </w:r>
          </w:p>
        </w:tc>
        <w:tc>
          <w:tcPr>
            <w:tcW w:w="1304" w:type="dxa"/>
          </w:tcPr>
          <w:p w14:paraId="15579D6B" w14:textId="77777777" w:rsidR="00A55C88" w:rsidRDefault="00C832E5">
            <w:pPr>
              <w:jc w:val="center"/>
            </w:pPr>
            <w:r>
              <w:rPr>
                <w:rFonts w:ascii="Arial" w:hAnsi="Arial"/>
                <w:sz w:val="17"/>
              </w:rPr>
              <w:t>Parcial***</w:t>
            </w:r>
          </w:p>
        </w:tc>
      </w:tr>
    </w:tbl>
    <w:p w14:paraId="4BE95BB8" w14:textId="77777777" w:rsidR="00A55C88" w:rsidRDefault="00C832E5">
      <w:r>
        <w:rPr>
          <w:rFonts w:ascii="Arial" w:hAnsi="Arial"/>
          <w:i/>
        </w:rPr>
        <w:t xml:space="preserve">Nota. </w:t>
      </w:r>
      <w:r>
        <w:rPr>
          <w:rFonts w:ascii="Arial" w:hAnsi="Arial"/>
        </w:rPr>
        <w:t>Elaboración propia a partir de la documentación y los sitios oficiales de cada plataforma (consultados en septiembre de 2026). Sí = capacidad nativa; Parcial = disponible con limitaciones, a costo empresarial o mediante construcción manual; No = ausente. **El compliance de Postly es parcial y no categórico: el módulo alcanza un F1 de 0,85 en la configuración representativa y de 0,67 en la de estrés —0,83 y 0,63 si se aísla el canal textual de las filas de imagen—, y el canal visual depende de la respuesta de un modelo externo (§6.1, §4.3.1). ***El auto-hospedaje cubre el motor de orquestación y la lógica de negocio, no el almacenamiento ni la inferencia, que se apoyan en servicios de terceros (§2.1.a). *Las suites empresariales (p. ej., Hootsuite Enterprise, Sprout Social) ofrecen gobernanza y moderación de marca —listas de palabras, registros de auditoría— a costo elevado, pero no detección multimodal de precios orientada a un microemprendimiento individual. ****Zapier y Make permiten construir reglas de compliance a medida, pero no de forma nativa ni accesible para un usuario sin perfil técnico, trasladando la responsabilidad arquitectónica al usuario final (§1.6.2).</w:t>
      </w:r>
    </w:p>
    <w:p w14:paraId="5270850C" w14:textId="77777777" w:rsidR="00FC5B64" w:rsidRDefault="00F85013">
      <w:pPr>
        <w:spacing w:after="240" w:line="276" w:lineRule="auto"/>
        <w:rPr>
          <w:rFonts w:ascii="Arial" w:eastAsia="Arial" w:hAnsi="Arial" w:cs="Arial"/>
        </w:rPr>
      </w:pPr>
      <w:r>
        <w:rPr>
          <w:rFonts w:ascii="Arial" w:eastAsia="Arial" w:hAnsi="Arial" w:cs="Arial"/>
        </w:rPr>
        <w:t>Postly no compite con Hootsuite en calendarios ni con Zapier en cantidad de integraciones. Su aporte es la abstracción: encapsula un motor iPaaS (n8n) en el backend y le ofrece a la usuaria una interfaz conversacional en Telegram (McTear et al., 2016), donde sólo envía fotos y toca botones en un chat que ya sabe usar.</w:t>
      </w:r>
      <w:r>
        <w:rPr>
          <w:rFonts w:ascii="Arial" w:eastAsia="Arial" w:hAnsi="Arial" w:cs="Arial"/>
          <w:i/>
          <w:iCs/>
        </w:rPr>
      </w:r>
      <w:r>
        <w:rPr>
          <w:rFonts w:ascii="Arial" w:eastAsia="Arial" w:hAnsi="Arial" w:cs="Arial"/>
        </w:rPr>
      </w:r>
    </w:p>
    <w:p w14:paraId="41AD0A15" w14:textId="77777777" w:rsidR="00FC5B64" w:rsidRDefault="00F85013">
      <w:pPr>
        <w:spacing w:after="240" w:line="276" w:lineRule="auto"/>
        <w:rPr>
          <w:rFonts w:ascii="Arial" w:eastAsia="Arial" w:hAnsi="Arial" w:cs="Arial"/>
        </w:rPr>
      </w:pPr>
      <w:r>
        <w:rPr>
          <w:rFonts w:ascii="Arial" w:hAnsi="Arial"/>
        </w:rPr>
        <w:t>A eso suma un modelo multimodal (Gemini 2.5 Flash) capaz de leer texto en imágenes y analizarlas semánticamente, acoplado a un módulo de cumplimiento obligatorio. Es una solución vertical: integra en un mismo flujo la curaduría visual, la redacción y la auditoría normativa, tres tareas que los sistemas de gestión tradicionales dejan a cargo de la usuaria.</w:t>
      </w:r>
    </w:p>
    <w:p w14:paraId="2668909C" w14:textId="77777777" w:rsidR="00FC5B64" w:rsidRDefault="00FC5B64">
      <w:pPr>
        <w:rPr>
          <w:rFonts w:ascii="Arial" w:eastAsia="Arial" w:hAnsi="Arial" w:cs="Arial"/>
        </w:rPr>
      </w:pPr>
    </w:p>
    <w:p w14:paraId="1480875E" w14:textId="77777777" w:rsidR="00FC5B64" w:rsidRDefault="00FC5B64">
      <w:pPr>
        <w:rPr>
          <w:rFonts w:ascii="Arial" w:eastAsia="Arial" w:hAnsi="Arial" w:cs="Arial"/>
        </w:rPr>
      </w:pPr>
    </w:p>
    <w:p w14:paraId="21D5DAB2" w14:textId="77777777" w:rsidR="00FC5B64" w:rsidRDefault="00FC5B64">
      <w:pPr>
        <w:rPr>
          <w:rFonts w:ascii="Arial" w:eastAsia="Arial" w:hAnsi="Arial" w:cs="Arial"/>
        </w:rPr>
      </w:pPr>
    </w:p>
    <w:p w14:paraId="2433A553" w14:textId="77777777" w:rsidR="00FC5B64" w:rsidRDefault="00FC5B64">
      <w:pPr>
        <w:rPr>
          <w:rFonts w:ascii="Arial" w:eastAsia="Arial" w:hAnsi="Arial" w:cs="Arial"/>
        </w:rPr>
      </w:pPr>
    </w:p>
    <w:p w14:paraId="6C5A1FA4" w14:textId="77777777" w:rsidR="00FC5B64" w:rsidRDefault="00FC5B64">
      <w:pPr>
        <w:rPr>
          <w:rFonts w:ascii="Arial" w:eastAsia="Arial" w:hAnsi="Arial" w:cs="Arial"/>
        </w:rPr>
      </w:pPr>
    </w:p>
    <w:p w14:paraId="587CC326" w14:textId="77777777" w:rsidR="00FC5B64" w:rsidRDefault="00FC5B64">
      <w:pPr>
        <w:rPr>
          <w:rFonts w:ascii="Arial" w:eastAsia="Arial" w:hAnsi="Arial" w:cs="Arial"/>
        </w:rPr>
      </w:pPr>
    </w:p>
    <w:p w14:paraId="45576A49" w14:textId="77777777" w:rsidR="008469BE" w:rsidRDefault="008469BE">
      <w:pPr>
        <w:rPr>
          <w:rFonts w:ascii="Arial" w:eastAsia="Arial" w:hAnsi="Arial" w:cs="Arial"/>
        </w:rPr>
      </w:pPr>
    </w:p>
    <w:p w14:paraId="4595586C" w14:textId="77777777" w:rsidR="00FC5B64" w:rsidRDefault="00FC5B64">
      <w:pPr>
        <w:rPr>
          <w:rFonts w:ascii="Arial" w:eastAsia="Arial" w:hAnsi="Arial" w:cs="Arial"/>
        </w:rPr>
      </w:pPr>
    </w:p>
    <w:p w14:paraId="0D6E0247" w14:textId="77777777" w:rsidR="00FC5B64" w:rsidRDefault="00FC5B64">
      <w:pPr>
        <w:rPr>
          <w:rFonts w:ascii="Arial" w:eastAsia="Arial" w:hAnsi="Arial" w:cs="Arial"/>
        </w:rPr>
      </w:pPr>
    </w:p>
    <w:p w14:paraId="505A0581" w14:textId="77777777" w:rsidR="00FC5B64" w:rsidRDefault="00652AE3">
      <w:pPr>
        <w:rPr>
          <w:rFonts w:ascii="Arial" w:eastAsia="Arial" w:hAnsi="Arial" w:cs="Arial"/>
        </w:rPr>
      </w:pPr>
      <w:r>
        <w:rPr>
          <w:noProof/>
        </w:rPr>
        <w:pict w14:anchorId="498E36F3">
          <v:rect id="_x0000_i1033" style="width:0;height:1.5pt" o:hralign="center" o:hrstd="t" o:hr="t" fillcolor="#a0a0a0" stroked="f"/>
        </w:pict>
      </w:r>
    </w:p>
    <w:p w14:paraId="28920A0B" w14:textId="77777777" w:rsidR="00FC5B64" w:rsidRDefault="00F85013">
      <w:pPr>
        <w:pStyle w:val="Heading1"/>
        <w:rPr>
          <w:rFonts w:ascii="Arial" w:eastAsia="Arial" w:hAnsi="Arial" w:cs="Arial"/>
        </w:rPr>
      </w:pPr>
      <w:bookmarkStart w:id="35" w:name="_Toc241062266"/>
      <w:bookmarkStart w:id="36" w:name="_Toc241449039"/>
      <w:r>
        <w:rPr>
          <w:rFonts w:ascii="Arial" w:eastAsia="Arial" w:hAnsi="Arial" w:cs="Arial"/>
        </w:rPr>
        <w:t>CAPÍTULO 2: MARCO TEÓRICO</w:t>
      </w:r>
      <w:bookmarkEnd w:id="35"/>
      <w:bookmarkEnd w:id="36"/>
    </w:p>
    <w:p w14:paraId="05981C38" w14:textId="77777777" w:rsidR="00FC5B64" w:rsidRDefault="00FC5B64">
      <w:pPr>
        <w:rPr>
          <w:rFonts w:ascii="Arial" w:eastAsia="Arial" w:hAnsi="Arial" w:cs="Arial"/>
        </w:rPr>
      </w:pPr>
    </w:p>
    <w:p w14:paraId="377F4A1D" w14:textId="77777777" w:rsidR="00FC5B64" w:rsidRDefault="00F85013">
      <w:pPr>
        <w:rPr>
          <w:rFonts w:ascii="Arial" w:eastAsia="Arial" w:hAnsi="Arial" w:cs="Arial"/>
        </w:rPr>
      </w:pPr>
      <w:r>
        <w:rPr>
          <w:rFonts w:ascii="Arial" w:eastAsia="Arial" w:hAnsi="Arial" w:cs="Arial"/>
        </w:rPr>
        <w:t>Este capítulo reúne los fundamentos sobre los que se apoya Postly, en cuatro ejes: la automatización de procesos de negocio, los modelos de lenguaje multimodales, la integración mediante APIs y el marco normativo que rige la actividad comercial de las consultoras.</w:t>
      </w:r>
    </w:p>
    <w:p w14:paraId="294B1619" w14:textId="77777777" w:rsidR="00FC5B64" w:rsidRDefault="00FC5B64">
      <w:pPr>
        <w:rPr>
          <w:rFonts w:ascii="Arial" w:eastAsia="Arial" w:hAnsi="Arial" w:cs="Arial"/>
        </w:rPr>
      </w:pPr>
    </w:p>
    <w:p w14:paraId="409B9593" w14:textId="77777777" w:rsidR="00FC5B64" w:rsidRDefault="00652AE3">
      <w:pPr>
        <w:rPr>
          <w:rFonts w:ascii="Arial" w:eastAsia="Arial" w:hAnsi="Arial" w:cs="Arial"/>
        </w:rPr>
      </w:pPr>
      <w:r>
        <w:rPr>
          <w:noProof/>
        </w:rPr>
        <w:pict w14:anchorId="71196AFF">
          <v:rect id="_x0000_i1034" style="width:0;height:1.5pt" o:hralign="center" o:hrstd="t" o:hr="t" fillcolor="#a0a0a0" stroked="f"/>
        </w:pict>
      </w:r>
    </w:p>
    <w:p w14:paraId="2BC5EFBC" w14:textId="77777777" w:rsidR="00FC5B64" w:rsidRDefault="00F85013">
      <w:pPr>
        <w:pStyle w:val="Heading2"/>
        <w:rPr>
          <w:rFonts w:ascii="Arial" w:eastAsia="Arial" w:hAnsi="Arial" w:cs="Arial"/>
        </w:rPr>
      </w:pPr>
      <w:bookmarkStart w:id="37" w:name="_Toc241062267"/>
      <w:bookmarkStart w:id="38" w:name="_Toc241449040"/>
      <w:r>
        <w:rPr>
          <w:rFonts w:ascii="Arial" w:eastAsia="Arial" w:hAnsi="Arial" w:cs="Arial"/>
        </w:rPr>
        <w:t>2.1 Automatización de Procesos de Negocio (BPA) y n8n</w:t>
      </w:r>
      <w:bookmarkEnd w:id="37"/>
      <w:bookmarkEnd w:id="38"/>
    </w:p>
    <w:p w14:paraId="638AD623" w14:textId="77777777" w:rsidR="00FC5B64" w:rsidRDefault="00F85013">
      <w:pPr>
        <w:spacing w:after="240" w:line="276" w:lineRule="auto"/>
        <w:rPr>
          <w:rFonts w:ascii="Arial" w:eastAsia="Arial" w:hAnsi="Arial" w:cs="Arial"/>
        </w:rPr>
      </w:pPr>
      <w:r>
        <w:rPr>
          <w:rFonts w:ascii="Arial" w:eastAsia="Arial" w:hAnsi="Arial" w:cs="Arial"/>
        </w:rPr>
        <w:t>La Automatización de Procesos de Negocio (BPA) es el uso de tecnologías de la información para modelar, ejecutar, orquestar y monitorear flujos de trabajo recurrentes que de otro modo requerirían intervención humana constante (Weske, 2012; Dumas et al., 2018). Su valor depende de que se subordine al propósito del negocio y no a la tecnología disponible (vom Brocke et al., 2014): en este trabajo, cada flujo automatizado responde a una restricción normativa o a un cuello de botella del §1.2. Para un microemprendimiento, la BPA permite integrar en un solo flujo tareas que hoy están fragmentadas: curaduría, edición, verificación normativa y publicación.</w:t>
      </w:r>
      <w:r>
        <w:rPr>
          <w:rFonts w:ascii="Arial" w:eastAsia="Arial" w:hAnsi="Arial" w:cs="Arial"/>
          <w:i/>
          <w:iCs/>
        </w:rPr>
      </w:r>
      <w:r>
        <w:rPr>
          <w:rFonts w:ascii="Arial" w:eastAsia="Arial" w:hAnsi="Arial" w:cs="Arial"/>
        </w:rPr>
      </w:r>
    </w:p>
    <w:p w14:paraId="6045EA8F" w14:textId="77777777" w:rsidR="00FC5B64" w:rsidRDefault="00F85013">
      <w:pPr>
        <w:spacing w:after="240" w:line="276" w:lineRule="auto"/>
        <w:rPr>
          <w:rFonts w:ascii="Arial" w:eastAsia="Arial" w:hAnsi="Arial" w:cs="Arial"/>
        </w:rPr>
      </w:pPr>
      <w:r>
        <w:rPr>
          <w:rFonts w:ascii="Arial" w:eastAsia="Arial" w:hAnsi="Arial" w:cs="Arial"/>
        </w:rPr>
        <w:t>El motor de orquestación elegido es n8n, una plataforma de desarrollo de bajo código (LCDP) que modela los flujos como grafos de nodos que interconectan APIs de forma declarativa (Richardson y Rymer, 2014). La elección se hizo con lo que la literatura empírica reporta del paradigma y no sólo con sus ventajas declaradas: Liu et al. (2024) caracterizan los defectos propios de estas plataformas sobre un corpus de fallos reales, y Kedziora y Wnuk (2026) muestran que la elicitación de requerimientos cambia cuando se desarrolla sobre una de ellas. Tres propiedades la justifican frente a las iPaaS comerciales:</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754454BA" w14:textId="77777777" w:rsidR="00FC5B64" w:rsidRDefault="00F85013">
      <w:pPr>
        <w:spacing w:after="240" w:line="276" w:lineRule="auto"/>
        <w:rPr>
          <w:rFonts w:ascii="Arial" w:eastAsia="Arial" w:hAnsi="Arial" w:cs="Arial"/>
        </w:rPr>
      </w:pPr>
      <w:r>
        <w:rPr>
          <w:rFonts w:ascii="Arial" w:eastAsia="Arial" w:hAnsi="Arial" w:cs="Arial"/>
          <w:b/>
          <w:bCs/>
        </w:rPr>
        <w:t>a) Auto-hospedaje:</w:t>
      </w:r>
      <w:r>
        <w:rPr>
          <w:rFonts w:ascii="Arial" w:eastAsia="Arial" w:hAnsi="Arial" w:cs="Arial"/>
          <w:b w:val="0"/>
        </w:rPr>
        <w:t xml:space="preserve"> las plataformas de automatización SaaS multi-inquilino —en la terminología de Mell y Grance (2011)— dejan la lógica y las credenciales en servidores de terceros. El motor n8n, bajo un modelo fair-code, puede ejecutarse en un servidor propio, de modo que quien administra el sistema conserva el control del motor y de los tokens OAuth.</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5973492C" w14:textId="77777777" w:rsidR="00FF11D0" w:rsidRDefault="001E7637">
      <w:pPr>
        <w:spacing w:after="240" w:line="276" w:lineRule="auto"/>
      </w:pPr>
      <w:r>
        <w:rPr>
          <w:rFonts w:ascii="Arial" w:eastAsia="Arial" w:hAnsi="Arial" w:cs="Arial"/>
          <w:bCs/>
        </w:rPr>
        <w:t>Esa soberanía no cubre la totalidad del dato. La persistencia está en Google Sheets, la inferencia en la API de Gemini y los activos multimedia pasan por Cloudinary (§5.1.1, §4.4.2). Lo que el auto-hospedaje preserva es el control de la lógica de negocio, del motor que la ejecuta y de las credenciales, que se almacenan cifradas con AES-256-GCM (Anexo B.3); no la localización del almacenamiento.</w:t>
      </w:r>
    </w:p>
    <w:p w14:paraId="36CB0283" w14:textId="77777777" w:rsidR="00FC5B64" w:rsidRDefault="00F85013">
      <w:pPr>
        <w:spacing w:after="240" w:line="276" w:lineRule="auto"/>
        <w:rPr>
          <w:rFonts w:ascii="Arial" w:eastAsia="Arial" w:hAnsi="Arial" w:cs="Arial"/>
        </w:rPr>
      </w:pPr>
      <w:r>
        <w:rPr>
          <w:rFonts w:ascii="Arial" w:eastAsia="Arial" w:hAnsi="Arial" w:cs="Arial"/>
          <w:b/>
          <w:bCs/>
        </w:rPr>
        <w:t>b) Programación visual modular:</w:t>
      </w:r>
      <w:r>
        <w:rPr>
          <w:rFonts w:ascii="Arial" w:eastAsia="Arial" w:hAnsi="Arial" w:cs="Arial"/>
          <w:b w:val="0"/>
        </w:rPr>
        <w:t xml:space="preserve"> cada nodo cumple una función acotada —un disparador, un filtro condicional, una petición HTTP—, lo que favorece el mantenimiento (Pressman, 2010). Agregar una red o una regla de compliance se concentra en los nodos de la rama afectada, aunque exige editar el workflow único que los contiene (§5.1.3).</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252C3A27" w14:textId="77777777" w:rsidR="00FC5B64" w:rsidRDefault="00F85013">
      <w:pPr>
        <w:spacing w:after="240" w:line="276" w:lineRule="auto"/>
        <w:rPr>
          <w:rFonts w:ascii="Arial" w:eastAsia="Arial" w:hAnsi="Arial" w:cs="Arial"/>
        </w:rPr>
      </w:pPr>
      <w:r>
        <w:rPr>
          <w:rFonts w:ascii="Arial" w:hAnsi="Arial"/>
          <w:b/>
        </w:rPr>
        <w:t>c) Extensibilidad:</w:t>
      </w:r>
      <w:r>
        <w:rPr>
          <w:rFonts w:ascii="Arial" w:hAnsi="Arial"/>
          <w:b w:val="0"/>
        </w:rPr>
        <w:t xml:space="preserve"> además de las integraciones predefinidas, n8n admite código JavaScript propio (Code Nodes) y peticiones HTTP en crudo. Es lo que permite en Postly manejar archivos multimedia pesados, parsear las respuestas JSON del modelo y codificar las reglas de compliance, que una herramienta de consumo masivo no permitiría expresar.</w:t>
      </w:r>
    </w:p>
    <w:p w14:paraId="2CBFA67D" w14:textId="77777777" w:rsidR="00FC5B64" w:rsidRDefault="00FC5B64">
      <w:pPr>
        <w:spacing w:after="240" w:line="276" w:lineRule="auto"/>
        <w:rPr>
          <w:rFonts w:ascii="Arial" w:eastAsia="Arial" w:hAnsi="Arial" w:cs="Arial"/>
        </w:rPr>
      </w:pPr>
    </w:p>
    <w:p w14:paraId="4F62C55A" w14:textId="77777777" w:rsidR="00FC5B64" w:rsidRDefault="00652AE3">
      <w:pPr>
        <w:spacing w:after="0" w:line="240" w:lineRule="auto"/>
        <w:rPr>
          <w:rFonts w:ascii="Arial" w:eastAsia="Arial" w:hAnsi="Arial" w:cs="Arial"/>
        </w:rPr>
      </w:pPr>
      <w:r>
        <w:rPr>
          <w:noProof/>
        </w:rPr>
        <w:pict w14:anchorId="7D135F71">
          <v:rect id="_x0000_i1035" style="width:0;height:1.5pt" o:hralign="center" o:hrstd="t" o:hr="t" fillcolor="#a0a0a0" stroked="f"/>
        </w:pict>
      </w:r>
    </w:p>
    <w:p w14:paraId="1B39F387" w14:textId="77777777" w:rsidR="00FC5B64" w:rsidRDefault="00F85013">
      <w:pPr>
        <w:pStyle w:val="Heading2"/>
        <w:rPr>
          <w:rFonts w:ascii="Arial" w:eastAsia="Arial" w:hAnsi="Arial" w:cs="Arial"/>
        </w:rPr>
      </w:pPr>
      <w:bookmarkStart w:id="39" w:name="_Toc241062268"/>
      <w:bookmarkStart w:id="40" w:name="_Toc241449041"/>
      <w:r>
        <w:rPr>
          <w:rFonts w:ascii="Arial" w:eastAsia="Arial" w:hAnsi="Arial" w:cs="Arial"/>
        </w:rPr>
        <w:t>2.2 Modelos de Lenguaje de Gran Escala (LLM) y Multimodalidad</w:t>
      </w:r>
      <w:bookmarkEnd w:id="39"/>
      <w:bookmarkEnd w:id="40"/>
    </w:p>
    <w:p w14:paraId="19402FC0" w14:textId="77777777" w:rsidR="00FC5B64" w:rsidRDefault="00F85013">
      <w:pPr>
        <w:spacing w:after="240" w:line="276" w:lineRule="auto"/>
        <w:rPr>
          <w:rFonts w:ascii="Arial" w:eastAsia="Arial" w:hAnsi="Arial" w:cs="Arial"/>
        </w:rPr>
      </w:pPr>
      <w:r>
        <w:rPr>
          <w:rFonts w:ascii="Arial" w:eastAsia="Arial" w:hAnsi="Arial" w:cs="Arial"/>
        </w:rPr>
        <w:t>Un Modelo de Lenguaje de Gran Escala (LLM) es una red neuronal profunda, por lo general basada en la arquitectura Transformer y su mecanismo de auto-atención (Vaswani et al., 2017), entrenada con volúmenes masivos de texto. Esa escala le da la capacidad de comprender y generar lenguaje con alta coherencia (Brown et al., 2020; Zhao et al., 2023).</w:t>
      </w:r>
      <w:r>
        <w:rPr>
          <w:rFonts w:ascii="Arial" w:eastAsia="Arial" w:hAnsi="Arial" w:cs="Arial"/>
        </w:rPr>
      </w:r>
    </w:p>
    <w:p w14:paraId="4E74AAF2" w14:textId="77777777" w:rsidR="00FC5B64" w:rsidRDefault="00F85013">
      <w:pPr>
        <w:spacing w:after="240" w:line="276" w:lineRule="auto"/>
        <w:rPr>
          <w:rFonts w:ascii="Arial" w:eastAsia="Arial" w:hAnsi="Arial" w:cs="Arial"/>
        </w:rPr>
      </w:pPr>
      <w:r>
        <w:rPr>
          <w:rFonts w:ascii="Arial" w:hAnsi="Arial"/>
        </w:rPr>
        <w:t>Para el caso de Postly el texto no alcanza: el material de partida es una fotografía. Por eso se integra Gemini 2.5 Flash, un modelo multimodal nativo. La multimodalidad es la capacidad de una misma arquitectura para procesar y alinear distintas modalidades —texto, imagen, audio, video— dentro de una misma ventana de contexto (Baltrušaitis et al., 2019). Las revisiones recientes la tratan como una propiedad fundacional del modelo y no como un ensamblaje de módulos secuenciales (Yin et al., 2024). Postly la usa en tres tareas:</w:t>
      </w:r>
    </w:p>
    <w:p w14:paraId="58E90F95" w14:textId="77777777" w:rsidR="00FC5B64" w:rsidRDefault="00F85013">
      <w:pPr>
        <w:spacing w:after="240" w:line="276" w:lineRule="auto"/>
        <w:rPr>
          <w:rFonts w:ascii="Arial" w:eastAsia="Arial" w:hAnsi="Arial" w:cs="Arial"/>
        </w:rPr>
      </w:pPr>
      <w:r>
        <w:rPr>
          <w:rFonts w:ascii="Arial" w:eastAsia="Arial" w:hAnsi="Arial" w:cs="Arial"/>
          <w:b/>
          <w:bCs/>
        </w:rPr>
        <w:t>a) Interpretación visual:</w:t>
      </w:r>
      <w:r>
        <w:rPr>
          <w:rFonts w:ascii="Arial" w:eastAsia="Arial" w:hAnsi="Arial" w:cs="Arial"/>
          <w:b w:val="0"/>
        </w:rPr>
        <w:t xml:space="preserve"> los modelos de visión basados en redes convolucionales se limitaban a detectar y etiquetar objetos (LeCun et al., 2015). Un modelo multimodal puede además inferir qué tipo de plano es una foto —un detalle que muestra la textura, una escena de estilo de vida— y usar esa lectura. Postly la aprovecha para proponer el orden de un carrusel (HU5); elegir qué imágenes rinden mejor es otra tarea, la de la capa predictiva del Objetivo Específico 4, que el §8.1 declara no implementada.</w:t>
      </w:r>
      <w:r w:rsidR="004C24AB">
        <w:rPr>
          <w:rFonts w:ascii="Arial" w:eastAsia="Arial" w:hAnsi="Arial" w:cs="Arial"/>
        </w:rPr>
      </w:r>
      <w:r>
        <w:rPr>
          <w:rFonts w:ascii="Arial" w:eastAsia="Arial" w:hAnsi="Arial" w:cs="Arial"/>
        </w:rPr>
      </w:r>
    </w:p>
    <w:p w14:paraId="0007BBF2" w14:textId="77777777" w:rsidR="00FC5B64" w:rsidRDefault="00F85013">
      <w:pPr>
        <w:spacing w:after="240" w:line="276" w:lineRule="auto"/>
        <w:rPr>
          <w:rFonts w:ascii="Arial" w:eastAsia="Arial" w:hAnsi="Arial" w:cs="Arial"/>
        </w:rPr>
      </w:pPr>
      <w:r>
        <w:rPr>
          <w:rFonts w:ascii="Arial" w:hAnsi="Arial"/>
          <w:b/>
        </w:rPr>
        <w:t>b) Orden narrativo del carrusel:</w:t>
      </w:r>
      <w:r>
        <w:rPr>
          <w:rFonts w:ascii="Arial" w:hAnsi="Arial"/>
          <w:b w:val="0"/>
        </w:rPr>
        <w:t xml:space="preserve"> el modelo recibe hasta 10 imágenes y propone una secuencia —portada, imágenes de soporte, cierre—, una decisión que a una emprendedora sin formación en diseño le cuesta. El propósito es reducir su carga de decisión (Baumeister et al., 1998); como el constructo de fatiga de decisión tiene fallos de replicación relevantes, se lo invoca como motivación de diseño y no como un efecto medido.</w:t>
      </w:r>
      <w:r>
        <w:rPr>
          <w:rFonts w:ascii="Arial" w:hAnsi="Arial"/>
        </w:rPr>
      </w:r>
    </w:p>
    <w:p w14:paraId="43C1ED35" w14:textId="77777777" w:rsidR="00FC5B64" w:rsidRDefault="00F85013">
      <w:pPr>
        <w:spacing w:after="240" w:line="276" w:lineRule="auto"/>
        <w:rPr>
          <w:rFonts w:ascii="Arial" w:eastAsia="Arial" w:hAnsi="Arial" w:cs="Arial"/>
        </w:rPr>
      </w:pPr>
      <w:r>
        <w:rPr>
          <w:rFonts w:ascii="Arial" w:eastAsia="Arial" w:hAnsi="Arial" w:cs="Arial"/>
          <w:b/>
          <w:bCs/>
        </w:rPr>
        <w:t>c) Copy anclado a la imagen:</w:t>
      </w:r>
      <w:r>
        <w:rPr>
          <w:rFonts w:ascii="Arial" w:eastAsia="Arial" w:hAnsi="Arial" w:cs="Arial"/>
          <w:b w:val="0"/>
        </w:rPr>
        <w:t xml:space="preserve"> los LLM pueden producir texto gramaticalmente correcto pero falso, lo que se conoce como alucinación (Ji et al., 2023). Anclar la redacción en lo que el modelo ve en la foto —el color, el envase, la textura— reduce ese riesgo sin eliminarlo (Capítulo 7). El mismo prompt pide tres tonos —informativo, vendedor y divertido— entre los que elige la usuaria; el copy elegido se publica igual en las dos redes (§8.2).</w:t>
      </w:r>
    </w:p>
    <w:p w14:paraId="3BCDF714" w14:textId="77777777" w:rsidR="00FC5B64" w:rsidRDefault="00FC5B64">
      <w:pPr>
        <w:spacing w:before="240" w:after="240" w:line="240" w:lineRule="auto"/>
        <w:rPr>
          <w:rFonts w:ascii="Arial" w:eastAsia="Arial" w:hAnsi="Arial" w:cs="Arial"/>
        </w:rPr>
      </w:pPr>
    </w:p>
    <w:p w14:paraId="678C8678" w14:textId="77777777" w:rsidR="00FC5B64" w:rsidRDefault="00652AE3">
      <w:pPr>
        <w:spacing w:after="0" w:line="240" w:lineRule="auto"/>
        <w:rPr>
          <w:rFonts w:ascii="Arial" w:eastAsia="Arial" w:hAnsi="Arial" w:cs="Arial"/>
        </w:rPr>
      </w:pPr>
      <w:r>
        <w:rPr>
          <w:noProof/>
        </w:rPr>
        <w:pict w14:anchorId="3F38593B">
          <v:rect id="_x0000_i1036" style="width:0;height:1.5pt" o:hralign="center" o:hrstd="t" o:hr="t" fillcolor="#a0a0a0" stroked="f"/>
        </w:pict>
      </w:r>
    </w:p>
    <w:p w14:paraId="150F9006" w14:textId="77777777" w:rsidR="00FC5B64" w:rsidRDefault="00F85013">
      <w:pPr>
        <w:pStyle w:val="Heading2"/>
        <w:rPr>
          <w:rFonts w:ascii="Arial" w:eastAsia="Arial" w:hAnsi="Arial" w:cs="Arial"/>
        </w:rPr>
      </w:pPr>
      <w:bookmarkStart w:id="41" w:name="_Toc241062269"/>
      <w:bookmarkStart w:id="42" w:name="_Toc241449042"/>
      <w:r>
        <w:rPr>
          <w:rFonts w:ascii="Arial" w:eastAsia="Arial" w:hAnsi="Arial" w:cs="Arial"/>
        </w:rPr>
        <w:t>2.3 Arquitectura de Integración mediante APIs y Webhooks</w:t>
      </w:r>
      <w:bookmarkEnd w:id="41"/>
      <w:bookmarkEnd w:id="42"/>
    </w:p>
    <w:p w14:paraId="1114F546" w14:textId="77777777" w:rsidR="00FC5B64" w:rsidRDefault="00F85013">
      <w:pPr>
        <w:spacing w:after="240" w:line="276" w:lineRule="auto"/>
        <w:rPr>
          <w:rFonts w:ascii="Arial" w:eastAsia="Arial" w:hAnsi="Arial" w:cs="Arial"/>
        </w:rPr>
      </w:pPr>
      <w:r>
        <w:rPr>
          <w:rFonts w:ascii="Arial" w:eastAsia="Arial" w:hAnsi="Arial" w:cs="Arial"/>
        </w:rPr>
        <w:t>La integración de servicios distribuidos depende más de la arquitectura de comunicación que de la potencia de cada componente (Tanenbaum y Van Steen, 2007). La tendencia de las últimas décadas fue pasar de sistemas monolíticos acoplados a servicios desacoplados y microservicios (Erl, 2005; Newman, 2015). Postly consume APIs de terceros de forma desacoplada, pero no se inscribe en esa tendencia: es un monolito modular de un solo proceso (§5.1). Lo que lo hace funcionar es la interoperabilidad entre plataformas heterogéneas —Telegram, Google, Meta y el propio n8n— mediante patrones de integración estándar (Hohpe y Woolf, 2003).</w:t>
      </w:r>
      <w:r>
        <w:rPr>
          <w:rFonts w:ascii="Arial" w:eastAsia="Arial" w:hAnsi="Arial" w:cs="Arial"/>
        </w:rPr>
      </w:r>
      <w:r>
        <w:rPr>
          <w:rFonts w:ascii="Arial" w:eastAsia="Arial" w:hAnsi="Arial" w:cs="Arial"/>
          <w:i/>
          <w:iCs/>
        </w:rPr>
      </w:r>
      <w:r>
        <w:rPr>
          <w:rFonts w:ascii="Arial" w:eastAsia="Arial" w:hAnsi="Arial" w:cs="Arial"/>
        </w:rPr>
      </w:r>
    </w:p>
    <w:p w14:paraId="6C122FA8" w14:textId="77777777" w:rsidR="00FC5B64" w:rsidRDefault="00F85013">
      <w:pPr>
        <w:spacing w:after="240" w:line="276" w:lineRule="auto"/>
        <w:rPr>
          <w:rFonts w:ascii="Arial" w:eastAsia="Arial" w:hAnsi="Arial" w:cs="Arial"/>
        </w:rPr>
      </w:pPr>
      <w:r>
        <w:rPr>
          <w:rFonts w:ascii="Arial" w:hAnsi="Arial"/>
        </w:rPr>
        <w:t>Una estrategia de integración se apoya en tres propiedades (Bass et al., 2012): escalabilidad para sumar módulos o redes, resiliencia para que la caída de un servicio externo no arrastre al resto, y agilidad en la respuesta a la usuaria.</w:t>
      </w:r>
    </w:p>
    <w:p w14:paraId="10BB26D6" w14:textId="77777777" w:rsidR="00FC5B64" w:rsidRDefault="00F85013">
      <w:pPr>
        <w:spacing w:after="240" w:line="276" w:lineRule="auto"/>
        <w:rPr>
          <w:rFonts w:ascii="Arial" w:eastAsia="Arial" w:hAnsi="Arial" w:cs="Arial"/>
        </w:rPr>
      </w:pPr>
      <w:r>
        <w:rPr>
          <w:rFonts w:ascii="Arial" w:eastAsia="Arial" w:hAnsi="Arial" w:cs="Arial"/>
        </w:rPr>
        <w:t>Postly adopta una arquitectura dirigida por eventos, en la que la información se empuja (push) o se solicita (pull) mediante protocolos web estándar (Michelson, 2006). Los apartados siguientes describen sus tres piezas: las interfaces REST, los webhooks y la autorización delegada.</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76CD9B4F"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3" w:name="_heading=h.u8lshayyfsv1" w:colFirst="0" w:colLast="0"/>
      <w:bookmarkEnd w:id="43"/>
      <w:r>
        <w:rPr>
          <w:rFonts w:ascii="Arial" w:eastAsia="Arial" w:hAnsi="Arial" w:cs="Arial"/>
          <w:b/>
          <w:bCs/>
          <w:i w:val="0"/>
          <w:iCs w:val="0"/>
          <w:color w:val="000000"/>
          <w:sz w:val="22"/>
          <w:szCs w:val="22"/>
        </w:rPr>
        <w:t>Interfaces de Programación de Aplicaciones (REST APIs)</w:t>
      </w:r>
    </w:p>
    <w:p w14:paraId="48CC0F0C" w14:textId="77777777" w:rsidR="00FC5B64" w:rsidRDefault="00F85013">
      <w:pPr>
        <w:spacing w:after="240" w:line="276" w:lineRule="auto"/>
        <w:rPr>
          <w:rFonts w:ascii="Arial" w:eastAsia="Arial" w:hAnsi="Arial" w:cs="Arial"/>
        </w:rPr>
      </w:pPr>
      <w:r>
        <w:rPr>
          <w:rFonts w:ascii="Arial" w:eastAsia="Arial" w:hAnsi="Arial" w:cs="Arial"/>
        </w:rPr>
        <w:t>Una API es un contrato técnico: un conjunto de protocolos y definiciones que permite a dos aplicaciones intercambiar datos con independencia de su lenguaje (Reddy, 2011). Postly consume APIs de tipo REST, el estilo que Fielding (2000) definió sobre HTTP y que se volvió el estándar de los servicios web por su simplicidad. Tres de sus restricciones importan acá:</w:t>
      </w:r>
      <w:r>
        <w:rPr>
          <w:rFonts w:ascii="Arial" w:eastAsia="Arial" w:hAnsi="Arial" w:cs="Arial"/>
          <w:i/>
          <w:iCs/>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1E947156" w14:textId="77777777" w:rsidR="00FC5B64" w:rsidRDefault="00F85013">
      <w:pPr>
        <w:numPr>
          <w:ilvl w:val="0"/>
          <w:numId w:val="46"/>
        </w:numPr>
        <w:spacing w:after="0" w:line="276" w:lineRule="auto"/>
      </w:pPr>
      <w:r>
        <w:rPr>
          <w:rFonts w:ascii="Arial" w:eastAsia="Arial" w:hAnsi="Arial" w:cs="Arial"/>
          <w:b/>
          <w:bCs/>
        </w:rPr>
        <w:t>Cliente-servidor desacoplado:</w:t>
      </w:r>
      <w:r>
        <w:rPr>
          <w:rFonts w:ascii="Arial" w:eastAsia="Arial" w:hAnsi="Arial" w:cs="Arial"/>
          <w:b w:val="0"/>
        </w:rPr>
        <w:t xml:space="preserve"> n8n actúa como cliente, y Meta y Google como servidores de recursos; cada parte puede evolucionar sin romper el contrato (Fielding, 2000).</w:t>
      </w:r>
    </w:p>
    <w:p w14:paraId="3FCCB70D" w14:textId="77777777" w:rsidR="00FC5B64" w:rsidRDefault="00F85013">
      <w:pPr>
        <w:numPr>
          <w:ilvl w:val="0"/>
          <w:numId w:val="46"/>
        </w:numPr>
        <w:spacing w:after="0" w:line="276" w:lineRule="auto"/>
      </w:pPr>
      <w:r>
        <w:rPr>
          <w:rFonts w:ascii="Arial" w:eastAsia="Arial" w:hAnsi="Arial" w:cs="Arial"/>
          <w:b/>
          <w:bCs/>
        </w:rPr>
        <w:t>Ausencia de estado:</w:t>
      </w:r>
      <w:r>
        <w:rPr>
          <w:rFonts w:ascii="Arial" w:eastAsia="Arial" w:hAnsi="Arial" w:cs="Arial"/>
          <w:b w:val="0"/>
          <w:bCs/>
          <w:i/>
          <w:iCs/>
        </w:rPr>
        <w:t xml:space="preserve"> cada petición lleva toda la información necesaria para procesarse, lo que simplifica la recuperación ante fallos transitorios de red.</w:t>
      </w:r>
      <w:r>
        <w:rPr>
          <w:rFonts w:ascii="Arial" w:eastAsia="Arial" w:hAnsi="Arial" w:cs="Arial"/>
          <w:b/>
          <w:b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2B973A27" w14:textId="77777777" w:rsidR="00FC5B64" w:rsidRDefault="00F85013">
      <w:pPr>
        <w:numPr>
          <w:ilvl w:val="0"/>
          <w:numId w:val="46"/>
        </w:numPr>
        <w:spacing w:after="240" w:line="276" w:lineRule="auto"/>
      </w:pPr>
      <w:r>
        <w:rPr>
          <w:rFonts w:ascii="Arial" w:eastAsia="Arial" w:hAnsi="Arial" w:cs="Arial"/>
          <w:b/>
          <w:bCs/>
        </w:rPr>
        <w:t>Interfaz uniforme:</w:t>
      </w:r>
      <w:r>
        <w:rPr>
          <w:rFonts w:ascii="Arial" w:eastAsia="Arial" w:hAnsi="Arial" w:cs="Arial"/>
          <w:b w:val="0"/>
        </w:rPr>
        <w:t xml:space="preserve"> GET para leer, POST para crear publicaciones y recursos, PUT o PATCH para actualizar registros; esa correspondencia reduce la complejidad de la integración (Pautasso et al., 2008).</w:t>
      </w:r>
    </w:p>
    <w:p w14:paraId="639EA822" w14:textId="77777777" w:rsidR="00FC5B64" w:rsidRDefault="00F85013">
      <w:pPr>
        <w:spacing w:after="240" w:line="276" w:lineRule="auto"/>
        <w:rPr>
          <w:rFonts w:ascii="Arial" w:eastAsia="Arial" w:hAnsi="Arial" w:cs="Arial"/>
        </w:rPr>
      </w:pPr>
      <w:r>
        <w:rPr>
          <w:rFonts w:ascii="Arial" w:hAnsi="Arial"/>
        </w:rPr>
        <w:t>En Postly, las APIs son el único mecanismo de conexión entre el orquestador, el modelo y las redes de destino. La Telegram Bot API (Telegram Messenger Inc., s.f.) recibe los mensajes y archivos de la usuaria. La Meta Graph API (Meta for Developers, s.f.) publica en Instagram y Facebook y devuelve las métricas. La Google Sheets API trata una hoja de cálculo como almacenamiento tabular, sin esquema declarado, integridad referencial ni transacciones ACID (Anexo B.5). Todo el intercambio usa JSON (Crockford, 2006).</w:t>
      </w:r>
    </w:p>
    <w:p w14:paraId="58A50282" w14:textId="77777777" w:rsidR="0078296D" w:rsidRDefault="001E7637">
      <w:pPr>
        <w:spacing w:after="240" w:line="276" w:lineRule="auto"/>
      </w:pPr>
      <w:r>
        <w:rPr>
          <w:rFonts w:ascii="Arial" w:hAnsi="Arial"/>
        </w:rPr>
        <w:t>Este trabajo llama «almacenamiento tabular» a esa capa, y cuando dice «base de datos» se refiere a ella en sentido genérico, no a un sistema gestor de bases de datos, que Postly no tiene.</w:t>
      </w:r>
    </w:p>
    <w:p w14:paraId="4D5E0D1E"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4" w:name="_heading=h.ykiw4lqfwqwj" w:colFirst="0" w:colLast="0"/>
      <w:bookmarkEnd w:id="44"/>
      <w:r>
        <w:rPr>
          <w:rFonts w:ascii="Arial" w:eastAsia="Arial" w:hAnsi="Arial" w:cs="Arial"/>
          <w:b/>
          <w:bCs/>
          <w:i w:val="0"/>
          <w:iCs w:val="0"/>
          <w:color w:val="000000"/>
          <w:sz w:val="22"/>
          <w:szCs w:val="22"/>
        </w:rPr>
        <w:t>Webhooks: Comunicación Asincrónica Dirigida por Eventos</w:t>
      </w:r>
    </w:p>
    <w:p w14:paraId="2C2A1436" w14:textId="77777777" w:rsidR="00FC5B64" w:rsidRDefault="00F85013">
      <w:pPr>
        <w:spacing w:after="240" w:line="276" w:lineRule="auto"/>
        <w:rPr>
          <w:rFonts w:ascii="Arial" w:eastAsia="Arial" w:hAnsi="Arial" w:cs="Arial"/>
        </w:rPr>
      </w:pPr>
      <w:r>
        <w:rPr>
          <w:rFonts w:ascii="Arial" w:hAnsi="Arial"/>
        </w:rPr>
        <w:t>El modo tradicional de integrar es el sondeo (polling): el cliente consulta periódicamente al servidor si hay novedades. Consume recursos, agota las cuotas de peticiones (rate limits) y agrega la latencia del intervalo. La alternativa es la que Michelson (2006) describe para una arquitectura dirigida por eventos: el evento dispara la acción, y eso elimina el tiempo muerto del flujo.</w:t>
      </w:r>
    </w:p>
    <w:p w14:paraId="65562D10" w14:textId="77777777" w:rsidR="00FC5B64" w:rsidRDefault="00F85013">
      <w:pPr>
        <w:spacing w:after="240" w:line="276" w:lineRule="auto"/>
        <w:rPr>
          <w:rFonts w:ascii="Arial" w:eastAsia="Arial" w:hAnsi="Arial" w:cs="Arial"/>
        </w:rPr>
      </w:pPr>
      <w:r>
        <w:rPr>
          <w:rFonts w:ascii="Arial" w:eastAsia="Arial" w:hAnsi="Arial" w:cs="Arial"/>
        </w:rPr>
        <w:t>Postly recibe los eventos por webhooks. La consulta activa queda reservada a los cuatro tramos en los que no existe webhook que notifique. Dos corren por intervalo: el disparo de las publicaciones programadas y el Feedback Loop diario de métricas (Anexo B.2). Los otros dos, a demanda: el estado del contenedor de Instagram mientras se procesa un Reel (Anexo B.9) y la sincronización con Instagram al abrir Mi Agenda (Anexo B.8).</w:t>
      </w:r>
      <w:r>
        <w:rPr>
          <w:rFonts w:ascii="Arial" w:eastAsia="Arial" w:hAnsi="Arial" w:cs="Arial"/>
        </w:rPr>
      </w:r>
    </w:p>
    <w:p w14:paraId="360BA9A9" w14:textId="77777777" w:rsidR="00FC5B64" w:rsidRDefault="00F85013">
      <w:pPr>
        <w:spacing w:after="240" w:line="276" w:lineRule="auto"/>
        <w:rPr>
          <w:rFonts w:ascii="Arial" w:eastAsia="Arial" w:hAnsi="Arial" w:cs="Arial"/>
        </w:rPr>
      </w:pPr>
      <w:r>
        <w:rPr>
          <w:rFonts w:ascii="Arial" w:eastAsia="Arial" w:hAnsi="Arial" w:cs="Arial"/>
        </w:rPr>
        <w:t>Un webhook es una URL pública, cifrada con TLS, en la que n8n espera los eventos: es la plataforma de origen la que avisa, en el momento en que ocurre la novedad.</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787892FB" w14:textId="77777777" w:rsidR="00FC5B64" w:rsidRDefault="00F85013">
      <w:pPr>
        <w:spacing w:after="240" w:line="276" w:lineRule="auto"/>
        <w:rPr>
          <w:rFonts w:ascii="Arial" w:eastAsia="Arial" w:hAnsi="Arial" w:cs="Arial"/>
        </w:rPr>
      </w:pPr>
      <w:r>
        <w:rPr>
          <w:rFonts w:ascii="Arial" w:hAnsi="Arial"/>
        </w:rPr>
        <w:t>Cuando la consultora envía una foto por Telegram, los servidores de Telegram hacen una petición POST a esa URL con un JSON que lleva el identificador del chat, la referencia al archivo y la marca de tiempo.</w:t>
      </w:r>
    </w:p>
    <w:p w14:paraId="44AB982D" w14:textId="77777777" w:rsidR="00FC5B64" w:rsidRDefault="00F85013">
      <w:pPr>
        <w:spacing w:after="240" w:line="276" w:lineRule="auto"/>
        <w:rPr>
          <w:rFonts w:ascii="Arial" w:eastAsia="Arial" w:hAnsi="Arial" w:cs="Arial"/>
        </w:rPr>
      </w:pPr>
      <w:r>
        <w:rPr>
          <w:rFonts w:ascii="Arial" w:eastAsia="Arial" w:hAnsi="Arial" w:cs="Arial"/>
        </w:rPr>
        <w:t>Esa petición es el disparador que inicia la ejecución del workflow. Lo que el webhook aporta es que el bot reaccione en cuanto llega el mensaje. La espera que queda es la del modelo: la Tabla 11 la mide en 59,7 segundos de media y 143,1 de máximo entre la foto y los tres copys, por encima de los 15 s de HU12 (§6.1.5).</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05F9CCE5"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5" w:name="_heading=h.1ea7t5pb4eps" w:colFirst="0" w:colLast="0"/>
      <w:bookmarkEnd w:id="45"/>
      <w:r>
        <w:rPr>
          <w:rFonts w:ascii="Arial" w:eastAsia="Arial" w:hAnsi="Arial" w:cs="Arial"/>
          <w:b/>
          <w:bCs/>
          <w:i w:val="0"/>
          <w:iCs w:val="0"/>
          <w:color w:val="000000"/>
          <w:sz w:val="22"/>
          <w:szCs w:val="22"/>
        </w:rPr>
        <w:t>Protocolos de Seguridad y Autenticación (OAuth 2.0)</w:t>
      </w:r>
    </w:p>
    <w:p w14:paraId="5B3618CC" w14:textId="5BF8B9EF" w:rsidR="00F91B8C" w:rsidRDefault="00F85013">
      <w:pPr>
        <w:keepNext/>
        <w:jc w:val="center"/>
      </w:pPr>
      <w:bookmarkStart w:id="46" w:name="_Toc241449176"/>
      <w:r>
        <w:rPr>
          <w:i/>
          <w:sz w:val="20"/>
        </w:rPr>
        <w:t xml:space="preserve">Figura </w:t>
      </w:r>
      <w:r>
        <w:rPr>
          <w:i/>
          <w:sz w:val="20"/>
        </w:rPr>
        <w:fldChar w:fldCharType="begin"/>
      </w:r>
      <w:r>
        <w:rPr>
          <w:i/>
          <w:sz w:val="20"/>
        </w:rPr>
        <w:instrText xml:space="preserve"> SEQ Figura \* ARABIC </w:instrText>
      </w:r>
      <w:r>
        <w:rPr>
          <w:i/>
          <w:sz w:val="20"/>
        </w:rPr>
        <w:fldChar w:fldCharType="separate"/>
      </w:r>
      <w:r w:rsidR="006068D9">
        <w:rPr>
          <w:i/>
          <w:noProof/>
          <w:sz w:val="20"/>
        </w:rPr>
        <w:t>1</w:t>
      </w:r>
      <w:r>
        <w:rPr>
          <w:i/>
          <w:sz w:val="20"/>
        </w:rPr>
        <w:fldChar w:fldCharType="end"/>
      </w:r>
      <w:r>
        <w:rPr>
          <w:i/>
          <w:sz w:val="20"/>
        </w:rPr>
        <w:t>. Diagrama de secuencia — vinculación OAuth 2.0.</w:t>
      </w:r>
      <w:bookmarkEnd w:id="46"/>
    </w:p>
    <w:p w14:paraId="45623F5F" w14:textId="77777777" w:rsidR="00F91B8C" w:rsidRDefault="00F85013">
      <w:pPr>
        <w:jc w:val="center"/>
      </w:pPr>
      <w:r>
        <w:rPr>
          <w:noProof/>
        </w:rPr>
        <w:lastRenderedPageBreak/>
        <w:drawing>
          <wp:inline distT="0" distB="0" distL="0" distR="0" wp14:anchorId="0E1CA26E" wp14:editId="7B9003AA">
            <wp:extent cx="5400000" cy="29411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941106"/>
                    </a:xfrm>
                    <a:prstGeom prst="rect">
                      <a:avLst/>
                    </a:prstGeom>
                  </pic:spPr>
                </pic:pic>
              </a:graphicData>
            </a:graphic>
          </wp:inline>
        </w:drawing>
      </w:r>
    </w:p>
    <w:p w14:paraId="6526039D" w14:textId="77777777" w:rsidR="009A77A9" w:rsidRDefault="001E7637">
      <w:pPr>
        <w:jc w:val="center"/>
      </w:pPr>
      <w:r>
        <w:rPr>
          <w:i/>
          <w:sz w:val="20"/>
        </w:rPr>
        <w:t>Nota. Fuente: elaboración propia.</w:t>
      </w:r>
    </w:p>
    <w:p w14:paraId="7E6591A5" w14:textId="77777777" w:rsidR="00FC5B64" w:rsidRDefault="00F85013">
      <w:pPr>
        <w:spacing w:after="240" w:line="276" w:lineRule="auto"/>
        <w:rPr>
          <w:rFonts w:ascii="Arial" w:eastAsia="Arial" w:hAnsi="Arial" w:cs="Arial"/>
        </w:rPr>
      </w:pPr>
      <w:r>
        <w:rPr>
          <w:rFonts w:ascii="Arial" w:hAnsi="Arial"/>
        </w:rPr>
        <w:t>Postly actúa en nombre de la consultora ante la infraestructura de Meta, y eso hace de la seguridad un eje del diseño y no un agregado posterior (Stallings, 2017). La delegación se resuelve con OAuth 2.0, el marco estándar para autorizar a un tercero sobre HTTP (Hardt, 2012). OAuth es un marco de autorización, no de autenticación ni de no repudio: un token portador es transferible por diseño, de modo que lo que aporta es alcance acotado y revocabilidad, no una firma del emisor.</w:t>
      </w:r>
    </w:p>
    <w:p w14:paraId="19917190" w14:textId="77777777" w:rsidR="00FC5B64" w:rsidRDefault="00F85013">
      <w:pPr>
        <w:spacing w:after="240" w:line="276" w:lineRule="auto"/>
        <w:rPr>
          <w:rFonts w:ascii="Arial" w:eastAsia="Arial" w:hAnsi="Arial" w:cs="Arial"/>
        </w:rPr>
      </w:pPr>
      <w:r>
        <w:rPr>
          <w:rFonts w:ascii="Arial" w:hAnsi="Arial"/>
        </w:rPr>
        <w:t>La Figura 1 representa ese intercambio como un diagrama de secuencia. Fija el orden de los mensajes entre la consultora, el bot junto con el orquestador n8n —una sola línea de vida—, el servidor de autorización de Meta y la Graph API, desde el enlace inicial de vinculación hasta el canje del código por un token de larga duración.</w:t>
      </w:r>
    </w:p>
    <w:p w14:paraId="7BBE5649" w14:textId="77777777" w:rsidR="00FC5B64" w:rsidRDefault="00F85013">
      <w:pPr>
        <w:spacing w:after="240" w:line="276" w:lineRule="auto"/>
        <w:rPr>
          <w:rFonts w:ascii="Arial" w:eastAsia="Arial" w:hAnsi="Arial" w:cs="Arial"/>
        </w:rPr>
      </w:pPr>
      <w:r>
        <w:rPr>
          <w:rFonts w:ascii="Arial" w:hAnsi="Arial"/>
        </w:rPr>
        <w:t>La consultora nunca le entrega su contraseña a Postly: autoriza el acceso en la página de Meta, y Postly recibe un token con permisos limitados. Eso no la protege de una página falsa de inicio de sesión (phishing), que puede capturar sus credenciales igual.</w:t>
      </w:r>
      <w:r>
        <w:rPr>
          <w:rFonts w:ascii="Arial" w:hAnsi="Arial"/>
        </w:rPr>
      </w:r>
    </w:p>
    <w:p w14:paraId="50011878" w14:textId="77777777" w:rsidR="00FC5B64" w:rsidRDefault="00F85013">
      <w:pPr>
        <w:spacing w:after="240" w:line="276" w:lineRule="auto"/>
        <w:rPr>
          <w:rFonts w:ascii="Arial" w:eastAsia="Arial" w:hAnsi="Arial" w:cs="Arial"/>
        </w:rPr>
      </w:pPr>
      <w:r>
        <w:rPr>
          <w:rFonts w:ascii="Arial" w:eastAsia="Arial" w:hAnsi="Arial" w:cs="Arial"/>
        </w:rPr>
        <w:t>El flujo involucra los cuatro roles del estándar (RFC 6749; Hardt, 2012): la consultora como propietaria del recurso, Postly como cliente, el inicio de sesión de Meta como servidor de autorización y la Graph API como servidor de recursos.</w:t>
      </w:r>
    </w:p>
    <w:p w14:paraId="162021CD" w14:textId="77777777" w:rsidR="00FC5B64" w:rsidRDefault="00F85013">
      <w:pPr>
        <w:spacing w:after="240" w:line="276" w:lineRule="auto"/>
        <w:rPr>
          <w:rFonts w:ascii="Arial" w:eastAsia="Arial" w:hAnsi="Arial" w:cs="Arial"/>
        </w:rPr>
      </w:pPr>
      <w:r>
        <w:rPr>
          <w:rFonts w:ascii="Arial" w:eastAsia="Arial" w:hAnsi="Arial" w:cs="Arial"/>
        </w:rPr>
        <w:t>En el flujo de código de autorización, Postly redirige a la consultora a Meta, que le muestra los permisos solicitados (scopes). Postly pide sólo los necesarios para publicar y leer métricas básicas, según el principio de menor privilegio (Saltzer y Schroeder, 1975), y nunca el acceso a mensajes privados ni a la administración financiera. Aprobada la solicitud, Meta devuelve un código que Postly canjea en el servidor por un token de acceso.</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69BD8040" w14:textId="77777777" w:rsidR="00FC5B64" w:rsidRDefault="00F85013">
      <w:pPr>
        <w:spacing w:after="240" w:line="276" w:lineRule="auto"/>
        <w:rPr>
          <w:rFonts w:ascii="Arial" w:eastAsia="Arial" w:hAnsi="Arial" w:cs="Arial"/>
        </w:rPr>
      </w:pPr>
      <w:r>
        <w:rPr>
          <w:rFonts w:ascii="Arial" w:eastAsia="Arial" w:hAnsi="Arial" w:cs="Arial"/>
        </w:rPr>
        <w:t>Como Postly publica sin supervisión —las publicaciones programadas, por ejemplo—, canjea el token inicial, de pocas horas, por uno de larga duración. El de usuaria dura hasta 60 días; el de página no declara vencimiento, y es el que el sistema usa al publicar (§6.1).</w:t>
      </w:r>
      <w:r>
        <w:rPr>
          <w:rFonts w:ascii="Arial" w:eastAsia="Arial" w:hAnsi="Arial" w:cs="Arial"/>
        </w:rPr>
      </w:r>
    </w:p>
    <w:p w14:paraId="25EDFBBB" w14:textId="77777777" w:rsidR="00FC5B64" w:rsidRDefault="00F85013">
      <w:pPr>
        <w:spacing w:after="240" w:line="276" w:lineRule="auto"/>
        <w:rPr>
          <w:rFonts w:ascii="Arial" w:eastAsia="Arial" w:hAnsi="Arial" w:cs="Arial"/>
        </w:rPr>
      </w:pPr>
      <w:r>
        <w:rPr>
          <w:rFonts w:ascii="Arial" w:eastAsia="Arial" w:hAnsi="Arial" w:cs="Arial"/>
        </w:rPr>
        <w:t>Frente a guardar contraseñas, OAuth aporta tres ventajas:</w:t>
      </w:r>
    </w:p>
    <w:p w14:paraId="35DEFEAA" w14:textId="77777777" w:rsidR="00FC5B64" w:rsidRDefault="00F85013">
      <w:pPr>
        <w:numPr>
          <w:ilvl w:val="0"/>
          <w:numId w:val="28"/>
        </w:numPr>
        <w:spacing w:after="0" w:line="276" w:lineRule="auto"/>
      </w:pPr>
      <w:r>
        <w:rPr>
          <w:rFonts w:ascii="Arial" w:hAnsi="Arial"/>
        </w:rPr>
        <w:t>Menor impacto de una filtración: una brecha expone sólo tokens de permisos limitados y revocables, nunca la contraseña de la usuaria, que no pasa por el sistema (Stallings, 2017).</w:t>
      </w:r>
    </w:p>
    <w:p w14:paraId="46DC8F68" w14:textId="77777777" w:rsidR="00FC5B64" w:rsidRDefault="00F85013">
      <w:pPr>
        <w:numPr>
          <w:ilvl w:val="0"/>
          <w:numId w:val="28"/>
        </w:numPr>
        <w:spacing w:after="0" w:line="276" w:lineRule="auto"/>
      </w:pPr>
      <w:r>
        <w:rPr>
          <w:rFonts w:ascii="Arial" w:eastAsia="Arial" w:hAnsi="Arial" w:cs="Arial"/>
          <w:b/>
          <w:bCs/>
        </w:rPr>
        <w:t>Revocación:</w:t>
      </w:r>
      <w:r>
        <w:rPr>
          <w:rFonts w:ascii="Arial" w:eastAsia="Arial" w:hAnsi="Arial" w:cs="Arial"/>
          <w:b w:val="0"/>
        </w:rPr>
        <w:t xml:space="preserve"> la consultora puede revocar el acceso de Postly desde la configuración de su cuenta, sin intervención del desarrollador.</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167665D8" w14:textId="77777777" w:rsidR="00FC5B64" w:rsidRDefault="00F85013">
      <w:pPr>
        <w:numPr>
          <w:ilvl w:val="0"/>
          <w:numId w:val="28"/>
        </w:numPr>
        <w:spacing w:after="240" w:line="276" w:lineRule="auto"/>
      </w:pPr>
      <w:r>
        <w:rPr>
          <w:rFonts w:ascii="Arial" w:eastAsia="Arial" w:hAnsi="Arial" w:cs="Arial"/>
          <w:b/>
          <w:bCs/>
        </w:rPr>
        <w:t>Trazabilidad:</w:t>
      </w:r>
      <w:r>
        <w:rPr>
          <w:rFonts w:ascii="Arial" w:eastAsia="Arial" w:hAnsi="Arial" w:cs="Arial"/>
          <w:b w:val="0"/>
        </w:rPr>
        <w:t xml:space="preserve"> cada acción de la Graph API queda asociada al token emitido para Postly, lo que permite saber qué aplicación publicó qué y cuándo.</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572DD9DF" w14:textId="77777777" w:rsidR="00FC5B64" w:rsidRDefault="00F85013">
      <w:pPr>
        <w:spacing w:after="240" w:line="276" w:lineRule="auto"/>
        <w:rPr>
          <w:rFonts w:ascii="Arial" w:eastAsia="Arial" w:hAnsi="Arial" w:cs="Arial"/>
        </w:rPr>
      </w:pPr>
      <w:r>
        <w:rPr>
          <w:rFonts w:ascii="Arial" w:hAnsi="Arial"/>
        </w:rPr>
        <w:t>Es una aplicación del principio de defensa en profundidad (Cole et al., 2005): permisos delegados, acotados y revocables, además del cifrado de los tokens en reposo.</w:t>
      </w:r>
    </w:p>
    <w:p w14:paraId="150C2804" w14:textId="77777777" w:rsidR="00FC5B64" w:rsidRDefault="00FC5B64">
      <w:pPr>
        <w:spacing w:before="280" w:after="280" w:line="240" w:lineRule="auto"/>
        <w:rPr>
          <w:rFonts w:ascii="Arial" w:eastAsia="Arial" w:hAnsi="Arial" w:cs="Arial"/>
        </w:rPr>
      </w:pPr>
    </w:p>
    <w:p w14:paraId="0E67D96E" w14:textId="77777777" w:rsidR="00FC5B64" w:rsidRDefault="00652AE3">
      <w:pPr>
        <w:spacing w:after="0" w:line="240" w:lineRule="auto"/>
        <w:rPr>
          <w:rFonts w:ascii="Arial" w:eastAsia="Arial" w:hAnsi="Arial" w:cs="Arial"/>
        </w:rPr>
      </w:pPr>
      <w:r>
        <w:rPr>
          <w:noProof/>
        </w:rPr>
        <w:pict w14:anchorId="4C314C19">
          <v:rect id="_x0000_i1037" style="width:0;height:1.5pt" o:hralign="center" o:hrstd="t" o:hr="t" fillcolor="#a0a0a0" stroked="f"/>
        </w:pict>
      </w:r>
    </w:p>
    <w:p w14:paraId="410CF860" w14:textId="77777777" w:rsidR="00FC5B64" w:rsidRDefault="00F85013">
      <w:pPr>
        <w:pStyle w:val="Heading2"/>
        <w:rPr>
          <w:rFonts w:ascii="Arial" w:eastAsia="Arial" w:hAnsi="Arial" w:cs="Arial"/>
        </w:rPr>
      </w:pPr>
      <w:bookmarkStart w:id="47" w:name="_Toc241062270"/>
      <w:bookmarkStart w:id="48" w:name="_Toc241449043"/>
      <w:r>
        <w:rPr>
          <w:rFonts w:ascii="Arial" w:eastAsia="Arial" w:hAnsi="Arial" w:cs="Arial"/>
        </w:rPr>
        <w:t>2.4 Normativas de Marketing y Cumplimiento Legal en Venta Directa</w:t>
      </w:r>
      <w:bookmarkEnd w:id="47"/>
      <w:bookmarkEnd w:id="48"/>
    </w:p>
    <w:p w14:paraId="29A1432F" w14:textId="77777777" w:rsidR="00FC5B64" w:rsidRDefault="00F85013">
      <w:pPr>
        <w:spacing w:after="240" w:line="276" w:lineRule="auto"/>
        <w:rPr>
          <w:rFonts w:ascii="Arial" w:eastAsia="Arial" w:hAnsi="Arial" w:cs="Arial"/>
        </w:rPr>
      </w:pPr>
      <w:r>
        <w:rPr>
          <w:rFonts w:ascii="Arial" w:hAnsi="Arial"/>
        </w:rPr>
        <w:t>Un sistema de información tiene que alinearse con el marco regulatorio del sector en el que opera (Hashmi et al., 2018; para el estado más reciente de esa línea, Colombo Tosatto et al., 2026). En la venta directa, la actividad digital de las consultoras está regida por políticas de marketing de la compañía —que la propia normativa declara instrumentales al Acuerdo de Consultora (Mary Kay Inc., s.f., p. 1)— destinadas a proteger el capital de marca (Peterson y Wotruba, 1996).</w:t>
      </w:r>
    </w:p>
    <w:p w14:paraId="2A9B206B" w14:textId="77777777" w:rsidR="00FC5B64" w:rsidRDefault="00F85013">
      <w:pPr>
        <w:spacing w:after="240" w:line="276" w:lineRule="auto"/>
        <w:rPr>
          <w:rFonts w:ascii="Arial" w:eastAsia="Arial" w:hAnsi="Arial" w:cs="Arial"/>
        </w:rPr>
      </w:pPr>
      <w:r>
        <w:rPr>
          <w:rFonts w:ascii="Arial" w:eastAsia="Arial" w:hAnsi="Arial" w:cs="Arial"/>
        </w:rPr>
        <w:t>Postly traduce dos de esas reglas a controles en código, en la línea del enfoque que suele llamarse Compliance by Design, en el que las restricciones se codifican en la arquitectura del sistema. La literatura reciente sobre tecnologías regulatorias muestra que es viable usar modelos de lenguaje para verificar el cumplimiento de forma continua (Li y Maiti, 2025), el mismo camino que sigue el canal visual del Módulo Centinela.</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hAnsi="Arial"/>
        </w:rPr>
      </w:r>
    </w:p>
    <w:p w14:paraId="1C376125" w14:textId="77777777" w:rsidR="00FC5B64" w:rsidRDefault="00F85013">
      <w:pPr>
        <w:spacing w:after="240" w:line="276" w:lineRule="auto"/>
        <w:rPr>
          <w:rFonts w:ascii="Arial" w:eastAsia="Arial" w:hAnsi="Arial" w:cs="Arial"/>
        </w:rPr>
      </w:pPr>
      <w:r>
        <w:rPr>
          <w:rFonts w:ascii="Arial" w:hAnsi="Arial"/>
        </w:rPr>
        <w:t>Los controles se ubican antes de cualquier llamada de publicación a Meta y verifican cada activo y cada texto contra las directrices de la compañía (Mary Kay Inc., s.f.; Anexo D).</w:t>
      </w:r>
      <w:r>
        <w:rPr>
          <w:rFonts w:ascii="Arial" w:hAnsi="Arial"/>
        </w:rPr>
      </w:r>
    </w:p>
    <w:p w14:paraId="13968BBB"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9" w:name="_heading=h.ir7ebw5cy0pc" w:colFirst="0" w:colLast="0"/>
      <w:bookmarkEnd w:id="49"/>
      <w:r>
        <w:rPr>
          <w:rFonts w:ascii="Arial" w:eastAsia="Arial" w:hAnsi="Arial" w:cs="Arial"/>
          <w:b/>
          <w:bCs/>
          <w:i w:val="0"/>
          <w:iCs w:val="0"/>
          <w:color w:val="000000"/>
          <w:sz w:val="22"/>
          <w:szCs w:val="22"/>
        </w:rPr>
        <w:t>Protección de la Equidad de Mercado: Prohibición de Precios en Canales Públicos</w:t>
      </w:r>
    </w:p>
    <w:p w14:paraId="117B3CC2" w14:textId="77777777" w:rsidR="00FC5B64" w:rsidRDefault="00F85013">
      <w:pPr>
        <w:spacing w:after="240" w:line="276" w:lineRule="auto"/>
        <w:rPr>
          <w:rFonts w:ascii="Arial" w:eastAsia="Arial" w:hAnsi="Arial" w:cs="Arial"/>
        </w:rPr>
      </w:pPr>
      <w:r>
        <w:rPr>
          <w:rFonts w:ascii="Arial" w:hAnsi="Arial"/>
        </w:rPr>
        <w:t>La primera regla prohíbe compartir el mensaje comercial —precio, descuento u oferta— con el público en general: sólo puede ir por un mecanismo privado a clientas y clientas potenciales (Mary Kay Inc., s.f., pp. 3 y 4; Anexo D). La fuente la funda en dos razones, que el §1.1 cita: los términos de uso de varias plataformas limitan el mensaje comercial en páginas personales, y el consumidor responde mejor sin una solicitud comercial directa. Leerla como protección de la venta consultiva frente a la guerra de precios es una interpretación de los autores, apoyada en Kotler y Keller (2012), y no un fundamento de la fuente.</w:t>
      </w:r>
    </w:p>
    <w:p w14:paraId="3FD69E51" w14:textId="77777777" w:rsidR="007F0EF5" w:rsidRDefault="001E7637">
      <w:pPr>
        <w:spacing w:after="240" w:line="276" w:lineRule="auto"/>
      </w:pPr>
      <w:r>
        <w:rPr>
          <w:rFonts w:ascii="Arial" w:hAnsi="Arial"/>
        </w:rPr>
        <w:t>Su aplicación a los dos destinos de Postly no es simétrica. Para el feed de Instagram, que la fuente no nombra, este trabajo infiere que es público en general, y la inferencia es directa. Para la página de negocios de Facebook la fuente dice lo contrario: «Facebook … fomenta que los mensajes comerciales se publiquen en la página de negocios en Facebook» (p. 1), y la nombra otras dos veces entre los mecanismos autorizados (pp. 3 y 6). El módulo audita igual ese canal, por decisión de los autores y contra la letra de la fuente, con el fundamento que el Anexo D detalla.</w:t>
      </w:r>
    </w:p>
    <w:p w14:paraId="278459FA" w14:textId="77777777" w:rsidR="00FC5B64" w:rsidRDefault="00F85013">
      <w:pPr>
        <w:spacing w:after="240" w:line="276" w:lineRule="auto"/>
        <w:rPr>
          <w:rFonts w:ascii="Arial" w:eastAsia="Arial" w:hAnsi="Arial" w:cs="Arial"/>
        </w:rPr>
      </w:pPr>
      <w:r>
        <w:rPr>
          <w:rFonts w:ascii="Arial" w:eastAsia="Arial" w:hAnsi="Arial" w:cs="Arial"/>
        </w:rPr>
        <w:t>La fuente no fija sanción para el mensaje comercial en canal público. Se presenta como un medio para «ayudarte a cumplir con los términos de tu Acuerdo de Consultora de Belleza Independiente» (p. 1), pero separa las Pautas de los Acuerdos (p. 4) y reserva las calificaciones de «violación grave» y «violación seria» —y la posible terminación del Acuerdo— para las afirmaciones de ingresos y la venta en grupos de intercambio. Lo más cercano que tipifica es el «anuncio no autorizado», para la oferta que llega al público por un hashtag de marca (p. 6). Dentro de ese alcance, Postly reduce el riesgo de que una cifra monetaria llegue al dominio público.</w:t>
      </w:r>
      <w:r>
        <w:rPr>
          <w:rFonts w:ascii="Arial" w:eastAsia="Arial" w:hAnsi="Arial" w:cs="Arial"/>
        </w:rPr>
      </w:r>
    </w:p>
    <w:p w14:paraId="1B7C896A" w14:textId="77777777" w:rsidR="00FC5B64" w:rsidRDefault="00F85013">
      <w:pPr>
        <w:spacing w:after="240" w:line="276" w:lineRule="auto"/>
        <w:rPr>
          <w:rFonts w:ascii="Arial" w:eastAsia="Arial" w:hAnsi="Arial" w:cs="Arial"/>
        </w:rPr>
      </w:pPr>
      <w:r>
        <w:rPr>
          <w:rFonts w:ascii="Arial" w:eastAsia="Arial" w:hAnsi="Arial" w:cs="Arial"/>
        </w:rPr>
        <w:t>Las dos capas cubren los cuatro flujos que publican —inmediato, carrusel, programado y video, con la re-publicación montada sobre la vía del inmediato— con el detalle de nodos que da el §4.3.1:</w:t>
      </w:r>
    </w:p>
    <w:p w14:paraId="13B066D3" w14:textId="77777777" w:rsidR="00FC5B64" w:rsidRDefault="00F85013">
      <w:pPr>
        <w:numPr>
          <w:ilvl w:val="0"/>
          <w:numId w:val="37"/>
        </w:numPr>
        <w:spacing w:after="0" w:line="276" w:lineRule="auto"/>
      </w:pPr>
      <w:r>
        <w:rPr>
          <w:rFonts w:ascii="Arial" w:eastAsia="Arial" w:hAnsi="Arial" w:cs="Arial"/>
          <w:b/>
          <w:bCs/>
        </w:rPr>
        <w:t>Canal textual:</w:t>
      </w:r>
      <w:r>
        <w:rPr>
          <w:rFonts w:ascii="Arial" w:eastAsia="Arial" w:hAnsi="Arial" w:cs="Arial"/>
          <w:b w:val="0"/>
        </w:rPr>
        <w:t xml:space="preserve"> un nodo de código evalúa sobre el texto final —generado o editado por la usuaria— seis expresiones regulares en cascada (Friedl, 2006). Son las de símbolo de divisa con cifra, cifra seguida de moneda escrita, separador de miles, porcentaje de descuento, vocabulario comercial («oferta», «promo», «2x1») y palabra de precio con cifra. No hay regla de proximidad entre cifra y palabra, y la moneda que precede a la cifra («ARS 4500») no se detecta (§6.1). El conjunto completo está en el Anexo B.4. Una coincidencia interrumpe la publicación y le pide a la usuaria que corrija el texto.</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716572C8" w14:textId="77777777" w:rsidR="00FC5B64" w:rsidRDefault="00F85013">
      <w:pPr>
        <w:numPr>
          <w:ilvl w:val="0"/>
          <w:numId w:val="37"/>
        </w:numPr>
        <w:spacing w:after="240" w:line="276" w:lineRule="auto"/>
      </w:pPr>
      <w:r>
        <w:rPr>
          <w:rFonts w:ascii="Arial" w:eastAsia="Arial" w:hAnsi="Arial" w:cs="Arial"/>
          <w:b/>
          <w:bCs/>
        </w:rPr>
        <w:t>Canal visual:</w:t>
      </w:r>
      <w:r>
        <w:rPr>
          <w:rFonts w:ascii="Arial" w:eastAsia="Arial" w:hAnsi="Arial" w:cs="Arial"/>
          <w:b w:val="0"/>
        </w:rPr>
        <w:t xml:space="preserve"> los precios suelen estar incrustados en las piezas gráficas, no en el pie de foto. Gemini 2.5 Flash recibe la imagen y reconoce en ella cualquier cifra que, por su contexto, pueda ser un precio. Si la detecta, el flujo se detiene y avisa a la usuaria.</w:t>
      </w:r>
      <w:r w:rsidR="004C24AB">
        <w:rPr>
          <w:rFonts w:ascii="Arial" w:eastAsia="Arial" w:hAnsi="Arial" w:cs="Arial"/>
        </w:rPr>
      </w:r>
      <w:r>
        <w:rPr>
          <w:rFonts w:ascii="Arial" w:eastAsia="Arial" w:hAnsi="Arial" w:cs="Arial"/>
        </w:rPr>
      </w:r>
      <w:r>
        <w:rPr>
          <w:rFonts w:ascii="Arial" w:eastAsia="Arial" w:hAnsi="Arial" w:cs="Arial"/>
        </w:rPr>
      </w:r>
    </w:p>
    <w:p w14:paraId="5BF16375"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50" w:name="_heading=h.slrweqkjwzr4" w:colFirst="0" w:colLast="0"/>
      <w:bookmarkEnd w:id="50"/>
      <w:r>
        <w:rPr>
          <w:rFonts w:ascii="Arial" w:eastAsia="Arial" w:hAnsi="Arial" w:cs="Arial"/>
          <w:b/>
          <w:bCs/>
          <w:i w:val="0"/>
          <w:iCs w:val="0"/>
          <w:color w:val="000000"/>
          <w:sz w:val="22"/>
          <w:szCs w:val="22"/>
        </w:rPr>
        <w:t>Transparencia Informativa y Nomenclatura de Identidad Legal</w:t>
      </w:r>
    </w:p>
    <w:p w14:paraId="568162A2" w14:textId="77777777" w:rsidR="00FC5B64" w:rsidRDefault="00F85013">
      <w:pPr>
        <w:spacing w:after="240" w:line="276" w:lineRule="auto"/>
        <w:rPr>
          <w:rFonts w:ascii="Arial" w:eastAsia="Arial" w:hAnsi="Arial" w:cs="Arial"/>
        </w:rPr>
      </w:pPr>
      <w:r>
        <w:rPr>
          <w:rFonts w:ascii="Arial" w:eastAsia="Arial" w:hAnsi="Arial" w:cs="Arial"/>
        </w:rPr>
        <w:t>La segunda regla es de identidad. La regulación de la información al consumidor busca corregir las asimetrías que impiden una decisión de compra informada (Beales et al., 1981); en la venta directa, esa asimetría es sobre quién vende: la marca o una emprendedora independiente. La distinción la exige la propia fuente en sus Pautas, no una norma estatal que este trabajo haya relevado.</w:t>
      </w:r>
    </w:p>
    <w:p w14:paraId="3CB1C69B" w14:textId="77777777" w:rsidR="00FC5B64" w:rsidRDefault="00F85013">
      <w:pPr>
        <w:spacing w:after="240" w:line="276" w:lineRule="auto"/>
        <w:rPr>
          <w:rFonts w:ascii="Arial" w:eastAsia="Arial" w:hAnsi="Arial" w:cs="Arial"/>
        </w:rPr>
      </w:pPr>
      <w:r>
        <w:rPr>
          <w:rFonts w:ascii="Arial" w:eastAsia="Arial" w:hAnsi="Arial" w:cs="Arial"/>
        </w:rPr>
        <w:t>La fuente exige la nomenclatura «Consultora de Belleza Independiente Mary Kay» en el nombre de la página de negocio y al comentar en sitios patrocinados por la Compañía, pero no al pie de cada publicación del feed propio (Anexo D). Postly la agrega igual a los tres copys, como lectura conservadora del deber de transparencia: una publicación sin la leyenda puede hacer pasar el perfil de una consultora por un canal oficial de la marca. En el proceso manual, esa firma depende de la memoria de la consultora.</w:t>
      </w:r>
    </w:p>
    <w:p w14:paraId="0B1CF56A" w14:textId="77777777" w:rsidR="00FC5B64" w:rsidRDefault="00F85013">
      <w:pPr>
        <w:spacing w:after="240" w:line="276" w:lineRule="auto"/>
        <w:rPr>
          <w:rFonts w:ascii="Arial" w:eastAsia="Arial" w:hAnsi="Arial" w:cs="Arial"/>
        </w:rPr>
      </w:pPr>
      <w:r>
        <w:rPr>
          <w:rFonts w:ascii="Arial" w:hAnsi="Arial"/>
        </w:rPr>
        <w:t>Postly la agrega en código: después de la elección de la usuaria, un nodo concatena de forma incondicional la firma y el dato de contacto al final del texto, y la misma firma, guardada en la hoja de configuración, se aplica en las dos redes.</w:t>
      </w:r>
    </w:p>
    <w:p w14:paraId="1410B3F3" w14:textId="77777777" w:rsidR="00FC5B64" w:rsidRDefault="00F85013">
      <w:pPr>
        <w:pStyle w:val="Heading4"/>
        <w:keepNext w:val="0"/>
        <w:keepLines w:val="0"/>
        <w:spacing w:before="0" w:line="276" w:lineRule="auto"/>
        <w:rPr>
          <w:rFonts w:ascii="Arial" w:eastAsia="Arial" w:hAnsi="Arial" w:cs="Arial"/>
          <w:b/>
          <w:bCs/>
          <w:color w:val="000000"/>
          <w:sz w:val="22"/>
          <w:szCs w:val="22"/>
        </w:rPr>
      </w:pPr>
      <w:bookmarkStart w:id="51" w:name="_heading=h.ads737u3udx3" w:colFirst="0" w:colLast="0"/>
      <w:bookmarkEnd w:id="51"/>
      <w:r>
        <w:rPr>
          <w:rFonts w:ascii="Arial" w:eastAsia="Arial" w:hAnsi="Arial" w:cs="Arial"/>
          <w:b/>
          <w:bCs/>
          <w:i w:val="0"/>
          <w:iCs w:val="0"/>
          <w:color w:val="000000"/>
          <w:sz w:val="22"/>
          <w:szCs w:val="22"/>
        </w:rPr>
        <w:t>Propiedad Intelectual y Homogeneidad Visual</w:t>
      </w:r>
    </w:p>
    <w:p w14:paraId="5FD434DC" w14:textId="77777777" w:rsidR="00FC5B64" w:rsidRDefault="00F85013">
      <w:pPr>
        <w:spacing w:after="240" w:line="276" w:lineRule="auto"/>
        <w:rPr>
          <w:rFonts w:ascii="Arial" w:eastAsia="Arial" w:hAnsi="Arial" w:cs="Arial"/>
        </w:rPr>
      </w:pPr>
      <w:r>
        <w:rPr>
          <w:rFonts w:ascii="Arial" w:eastAsia="Arial" w:hAnsi="Arial" w:cs="Arial"/>
        </w:rPr>
        <w:t>La tercera restricción es de propiedad intelectual. Las Pautas no fijan un estándar estético: piden que las imágenes con copyright de la Compañía se tomen de la función «COMPARTIR» o de la biblioteca del editor de medios sociales y que no se modifiquen de ningún modo; copiarlas por otra vía «no está autorizado». La decisión de diseño que se deriva —no extraer imágenes del sitio de la marca por scraping— se trata en el §3.3.3.</w:t>
      </w:r>
    </w:p>
    <w:p w14:paraId="6AFCD5FA" w14:textId="77777777" w:rsidR="00FC5B64" w:rsidRDefault="00FC5B64">
      <w:pPr>
        <w:spacing w:after="240" w:line="276" w:lineRule="auto"/>
        <w:rPr>
          <w:rFonts w:ascii="Arial" w:eastAsia="Arial" w:hAnsi="Arial" w:cs="Arial"/>
        </w:rPr>
      </w:pPr>
    </w:p>
    <w:p w14:paraId="00A9D3E8" w14:textId="77777777" w:rsidR="00FC5B64" w:rsidRDefault="00FC5B64">
      <w:pPr>
        <w:spacing w:before="280" w:after="280" w:line="240" w:lineRule="auto"/>
        <w:rPr>
          <w:rFonts w:ascii="Arial" w:eastAsia="Arial" w:hAnsi="Arial" w:cs="Arial"/>
          <w:b/>
          <w:bCs/>
        </w:rPr>
      </w:pPr>
    </w:p>
    <w:p w14:paraId="0E3316F8" w14:textId="77777777" w:rsidR="00FC5B64" w:rsidRDefault="00FC5B64">
      <w:pPr>
        <w:spacing w:before="280" w:after="280" w:line="240" w:lineRule="auto"/>
        <w:rPr>
          <w:rFonts w:ascii="Arial" w:eastAsia="Arial" w:hAnsi="Arial" w:cs="Arial"/>
          <w:b/>
          <w:bCs/>
        </w:rPr>
      </w:pPr>
    </w:p>
    <w:p w14:paraId="5904D799" w14:textId="77777777" w:rsidR="00FC5B64" w:rsidRDefault="00FC5B64">
      <w:pPr>
        <w:spacing w:before="280" w:after="280" w:line="240" w:lineRule="auto"/>
        <w:rPr>
          <w:rFonts w:ascii="Arial" w:eastAsia="Arial" w:hAnsi="Arial" w:cs="Arial"/>
          <w:b/>
          <w:bCs/>
        </w:rPr>
      </w:pPr>
    </w:p>
    <w:p w14:paraId="29CFF411" w14:textId="77777777" w:rsidR="00FC5B64" w:rsidRDefault="00FC5B64">
      <w:pPr>
        <w:spacing w:before="280" w:after="280" w:line="240" w:lineRule="auto"/>
        <w:rPr>
          <w:rFonts w:ascii="Arial" w:eastAsia="Arial" w:hAnsi="Arial" w:cs="Arial"/>
          <w:b/>
          <w:bCs/>
        </w:rPr>
      </w:pPr>
    </w:p>
    <w:p w14:paraId="29D30C7D" w14:textId="77777777" w:rsidR="00FC5B64" w:rsidRDefault="00FC5B64">
      <w:pPr>
        <w:spacing w:before="280" w:after="280" w:line="240" w:lineRule="auto"/>
        <w:rPr>
          <w:rFonts w:ascii="Arial" w:eastAsia="Arial" w:hAnsi="Arial" w:cs="Arial"/>
          <w:b/>
          <w:bCs/>
        </w:rPr>
      </w:pPr>
    </w:p>
    <w:p w14:paraId="2092E8DC" w14:textId="77777777" w:rsidR="00FC5B64" w:rsidRDefault="00652AE3">
      <w:pPr>
        <w:spacing w:after="0" w:line="240" w:lineRule="auto"/>
        <w:rPr>
          <w:rFonts w:ascii="Arial" w:eastAsia="Arial" w:hAnsi="Arial" w:cs="Arial"/>
        </w:rPr>
      </w:pPr>
      <w:r>
        <w:rPr>
          <w:noProof/>
        </w:rPr>
        <w:pict w14:anchorId="715B2073">
          <v:rect id="_x0000_i1038" style="width:0;height:1.5pt" o:hralign="center" o:hrstd="t" o:hr="t" fillcolor="#a0a0a0" stroked="f"/>
        </w:pict>
      </w:r>
    </w:p>
    <w:p w14:paraId="3EFC0468" w14:textId="77777777" w:rsidR="00FC5B64" w:rsidRDefault="00FC5B64">
      <w:pPr>
        <w:rPr>
          <w:rFonts w:ascii="Arial" w:eastAsia="Arial" w:hAnsi="Arial" w:cs="Arial"/>
        </w:rPr>
      </w:pPr>
    </w:p>
    <w:p w14:paraId="6541E45E" w14:textId="77777777" w:rsidR="00FC5B64" w:rsidRDefault="00F85013">
      <w:pPr>
        <w:pStyle w:val="Heading1"/>
        <w:rPr>
          <w:rFonts w:ascii="Arial" w:eastAsia="Arial" w:hAnsi="Arial" w:cs="Arial"/>
        </w:rPr>
      </w:pPr>
      <w:bookmarkStart w:id="52" w:name="_Toc241062271"/>
      <w:bookmarkStart w:id="53" w:name="_Toc241449044"/>
      <w:r>
        <w:rPr>
          <w:rFonts w:ascii="Arial" w:eastAsia="Arial" w:hAnsi="Arial" w:cs="Arial"/>
        </w:rPr>
        <w:t>CAPÍTULO 3: MARCO METODOLÓGICO</w:t>
      </w:r>
      <w:bookmarkEnd w:id="52"/>
      <w:bookmarkEnd w:id="53"/>
    </w:p>
    <w:p w14:paraId="2BE2DB24" w14:textId="77777777" w:rsidR="00FC5B64" w:rsidRDefault="00F85013">
      <w:pPr>
        <w:pStyle w:val="Heading2"/>
        <w:rPr>
          <w:rFonts w:ascii="Arial" w:eastAsia="Arial" w:hAnsi="Arial" w:cs="Arial"/>
        </w:rPr>
      </w:pPr>
      <w:bookmarkStart w:id="54" w:name="_Toc241062272"/>
      <w:bookmarkStart w:id="55" w:name="_Toc241449045"/>
      <w:r>
        <w:rPr>
          <w:rFonts w:ascii="Arial" w:eastAsia="Arial" w:hAnsi="Arial" w:cs="Arial"/>
        </w:rPr>
        <w:t>3.1 Tipo de investigación</w:t>
      </w:r>
      <w:bookmarkEnd w:id="54"/>
      <w:bookmarkEnd w:id="55"/>
    </w:p>
    <w:p w14:paraId="38FDCA9F" w14:textId="77777777" w:rsidR="00FC5B64" w:rsidRDefault="00F85013">
      <w:pPr>
        <w:spacing w:after="240" w:line="276" w:lineRule="auto"/>
        <w:rPr>
          <w:rFonts w:ascii="Arial" w:eastAsia="Arial" w:hAnsi="Arial" w:cs="Arial"/>
        </w:rPr>
      </w:pPr>
      <w:r>
        <w:rPr>
          <w:rFonts w:ascii="Arial" w:eastAsia="Arial" w:hAnsi="Arial" w:cs="Arial"/>
        </w:rPr>
        <w:t>Este Trabajo Integrador es una investigación aplicada de desarrollo tecnológico. Busca resolver un problema documentado en un contexto productivo —la carga operativa y el riesgo normativo de publicar contenido en un microemprendimiento de venta directa— (Hernández Sampieri et al., 2014) mediante el diseño, la implementación y la validación de un artefacto (Pressman, 2010). Por su etapa es propositiva y pre-experimental: no hay un ensayo con una muestra probabilística en producción, sino pruebas técnicas controladas y una evaluación de campo intencional. El §6.1 reporta esa evaluación sobre tres variables: la reducción del tiempo operativo, la exactitud de la detección de incumplimientos y la aceptación tecnológica.</w:t>
      </w:r>
      <w:r>
        <w:rPr>
          <w:rFonts w:ascii="Arial" w:eastAsia="Arial" w:hAnsi="Arial" w:cs="Arial"/>
          <w:b/>
          <w:bCs/>
        </w:rPr>
      </w:r>
      <w:r>
        <w:rPr>
          <w:rFonts w:ascii="Arial" w:eastAsia="Arial" w:hAnsi="Arial" w:cs="Arial"/>
        </w:rPr>
      </w:r>
    </w:p>
    <w:p w14:paraId="67951057" w14:textId="77777777" w:rsidR="00FC5B64" w:rsidRDefault="00FC5B64">
      <w:pPr>
        <w:spacing w:before="240" w:after="240" w:line="276" w:lineRule="auto"/>
        <w:rPr>
          <w:rFonts w:ascii="Arial" w:eastAsia="Arial" w:hAnsi="Arial" w:cs="Arial"/>
        </w:rPr>
      </w:pPr>
    </w:p>
    <w:p w14:paraId="5CA0D430" w14:textId="77777777" w:rsidR="00FC5B64" w:rsidRDefault="00652AE3">
      <w:pPr>
        <w:spacing w:before="280" w:after="280" w:line="240" w:lineRule="auto"/>
        <w:rPr>
          <w:rFonts w:ascii="Arial" w:eastAsia="Arial" w:hAnsi="Arial" w:cs="Arial"/>
        </w:rPr>
      </w:pPr>
      <w:r>
        <w:rPr>
          <w:noProof/>
        </w:rPr>
        <w:pict w14:anchorId="3E813C01">
          <v:rect id="_x0000_i1039" style="width:0;height:1.5pt" o:hralign="center" o:hrstd="t" o:hr="t" fillcolor="#a0a0a0" stroked="f"/>
        </w:pict>
      </w:r>
    </w:p>
    <w:p w14:paraId="20F91593" w14:textId="77777777" w:rsidR="00FC5B64" w:rsidRDefault="00F85013">
      <w:pPr>
        <w:pStyle w:val="Heading2"/>
        <w:rPr>
          <w:rFonts w:ascii="Arial" w:eastAsia="Arial" w:hAnsi="Arial" w:cs="Arial"/>
        </w:rPr>
      </w:pPr>
      <w:bookmarkStart w:id="56" w:name="_Toc241062273"/>
      <w:bookmarkStart w:id="57" w:name="_Toc241449046"/>
      <w:r>
        <w:rPr>
          <w:rFonts w:ascii="Arial" w:eastAsia="Arial" w:hAnsi="Arial" w:cs="Arial"/>
        </w:rPr>
        <w:t>3.2 Enfoque y Diseño de investigación</w:t>
      </w:r>
      <w:bookmarkEnd w:id="56"/>
      <w:bookmarkEnd w:id="57"/>
    </w:p>
    <w:p w14:paraId="0EBD5D9B" w14:textId="77777777" w:rsidR="00FC5B64" w:rsidRDefault="00F85013">
      <w:pPr>
        <w:spacing w:before="240" w:after="240" w:line="240" w:lineRule="auto"/>
        <w:rPr>
          <w:rFonts w:ascii="Arial" w:eastAsia="Arial" w:hAnsi="Arial" w:cs="Arial"/>
        </w:rPr>
      </w:pPr>
      <w:r>
        <w:rPr>
          <w:rFonts w:ascii="Arial" w:eastAsia="Arial" w:hAnsi="Arial" w:cs="Arial"/>
        </w:rPr>
        <w:t>El diseño sigue la Design Science Research (Hevner et al., 2004). A diferencia de los paradigmas que describen o explican fenómenos existentes, se orienta a crear y evaluar artefactos que resuelven problemas reales (Simon, 1996; Peffers et al., 2007), y Postly es por eso el eje de la investigación y no un subproducto de ella.</w:t>
      </w:r>
      <w:r>
        <w:rPr>
          <w:rFonts w:ascii="Arial" w:eastAsia="Arial" w:hAnsi="Arial" w:cs="Arial"/>
          <w:b/>
          <w:bCs/>
        </w:rPr>
      </w:r>
      <w:r>
        <w:rPr>
          <w:rFonts w:ascii="Arial" w:eastAsia="Arial" w:hAnsi="Arial" w:cs="Arial"/>
        </w:rPr>
      </w:r>
      <w:r>
        <w:rPr>
          <w:rFonts w:ascii="Arial" w:eastAsia="Arial" w:hAnsi="Arial" w:cs="Arial"/>
          <w:i/>
          <w:iCs/>
        </w:rPr>
      </w:r>
      <w:r>
        <w:rPr>
          <w:rFonts w:ascii="Arial" w:eastAsia="Arial" w:hAnsi="Arial" w:cs="Arial"/>
        </w:rPr>
      </w:r>
    </w:p>
    <w:p w14:paraId="0F895106" w14:textId="77777777" w:rsidR="00FC5B64" w:rsidRDefault="00F85013">
      <w:pPr>
        <w:spacing w:before="240" w:after="240" w:line="240" w:lineRule="auto"/>
        <w:rPr>
          <w:rFonts w:ascii="Arial" w:eastAsia="Arial" w:hAnsi="Arial" w:cs="Arial"/>
        </w:rPr>
      </w:pPr>
      <w:r>
        <w:rPr>
          <w:rFonts w:ascii="Arial" w:eastAsia="Arial" w:hAnsi="Arial" w:cs="Arial"/>
        </w:rPr>
        <w:t>El proceso sigue el ciclo de la DSRM (Peffers et al., 2007). Cómo se evalúa un artefacto —y no sólo cuándo— es un problema propio de este marco: Baskerville et al. (2026) distinguen la evaluación formativa, que informa el diseño mientras se construye, de la sumativa, que juzga el artefacto terminado. La fase 5 de este trabajo combina las dos. Las fases son:</w:t>
      </w:r>
      <w:r>
        <w:rPr>
          <w:rFonts w:ascii="Arial" w:eastAsia="Arial" w:hAnsi="Arial" w:cs="Arial"/>
          <w:i/>
          <w:iCs/>
        </w:rPr>
      </w:r>
      <w:r>
        <w:rPr>
          <w:rFonts w:ascii="Arial" w:eastAsia="Arial" w:hAnsi="Arial" w:cs="Arial"/>
        </w:rPr>
      </w:r>
    </w:p>
    <w:p w14:paraId="21F603A9" w14:textId="77777777" w:rsidR="00FC5B64" w:rsidRDefault="00F85013">
      <w:pPr>
        <w:numPr>
          <w:ilvl w:val="0"/>
          <w:numId w:val="21"/>
        </w:numPr>
        <w:spacing w:before="240" w:after="0" w:line="240" w:lineRule="auto"/>
        <w:rPr>
          <w:rFonts w:ascii="Arial" w:eastAsia="Arial" w:hAnsi="Arial" w:cs="Arial"/>
        </w:rPr>
      </w:pPr>
      <w:r>
        <w:rPr>
          <w:rFonts w:ascii="Arial" w:eastAsia="Arial" w:hAnsi="Arial" w:cs="Arial"/>
          <w:b/>
          <w:bCs/>
        </w:rPr>
        <w:t>Identificación del problema:</w:t>
      </w:r>
      <w:r>
        <w:rPr>
          <w:rFonts w:ascii="Arial" w:eastAsia="Arial" w:hAnsi="Arial" w:cs="Arial"/>
          <w:b w:val="0"/>
          <w:bCs/>
          <w:i/>
          <w:iCs/>
        </w:rPr>
        <w:t xml:space="preserve"> la carga operativa, el costo de oportunidad y el riesgo normativo de las consultoras al publicar (§1.2).</w:t>
      </w:r>
      <w:r>
        <w:rPr>
          <w:rFonts w:ascii="Arial" w:eastAsia="Arial" w:hAnsi="Arial" w:cs="Arial"/>
          <w:b/>
          <w:bCs/>
        </w:rPr>
      </w:r>
      <w:r>
        <w:rPr>
          <w:rFonts w:ascii="Arial" w:eastAsia="Arial" w:hAnsi="Arial" w:cs="Arial"/>
        </w:rPr>
      </w:r>
    </w:p>
    <w:p w14:paraId="75F731E0"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Definición de objetivos:</w:t>
      </w:r>
      <w:r>
        <w:rPr>
          <w:rFonts w:ascii="Arial" w:eastAsia="Arial" w:hAnsi="Arial" w:cs="Arial"/>
          <w:b w:val="0"/>
          <w:bCs/>
          <w:i/>
          <w:iCs/>
        </w:rPr>
        <w:t xml:space="preserve"> requerimientos funcionales y no funcionales derivados de esos problemas (§1.4).</w:t>
      </w:r>
      <w:r>
        <w:rPr>
          <w:rFonts w:ascii="Arial" w:eastAsia="Arial" w:hAnsi="Arial" w:cs="Arial"/>
          <w:b/>
          <w:bCs/>
        </w:rPr>
      </w:r>
      <w:r>
        <w:rPr>
          <w:rFonts w:ascii="Arial" w:eastAsia="Arial" w:hAnsi="Arial" w:cs="Arial"/>
        </w:rPr>
      </w:r>
      <w:r>
        <w:rPr>
          <w:rFonts w:ascii="Arial" w:eastAsia="Arial" w:hAnsi="Arial" w:cs="Arial"/>
          <w:i/>
          <w:iCs/>
        </w:rPr>
      </w:r>
      <w:r>
        <w:rPr>
          <w:rFonts w:ascii="Arial" w:eastAsia="Arial" w:hAnsi="Arial" w:cs="Arial"/>
        </w:rPr>
      </w:r>
    </w:p>
    <w:p w14:paraId="27414328"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Diseño y desarrollo:</w:t>
      </w:r>
      <w:r>
        <w:rPr>
          <w:rFonts w:ascii="Arial" w:eastAsia="Arial" w:hAnsi="Arial" w:cs="Arial"/>
          <w:b w:val="0"/>
          <w:bCs/>
          <w:i/>
          <w:iCs/>
        </w:rPr>
        <w:t xml:space="preserve"> integración de n8n, Gemini 2.5 Flash y la Graph API de Meta (Capítulos 4 y 5).</w:t>
      </w:r>
      <w:r>
        <w:rPr>
          <w:rFonts w:ascii="Arial" w:eastAsia="Arial" w:hAnsi="Arial" w:cs="Arial"/>
          <w:b/>
          <w:bCs/>
        </w:rPr>
      </w:r>
      <w:r>
        <w:rPr>
          <w:rFonts w:ascii="Arial" w:eastAsia="Arial" w:hAnsi="Arial" w:cs="Arial"/>
        </w:rPr>
      </w:r>
      <w:r w:rsidR="004C24AB">
        <w:rPr>
          <w:rFonts w:ascii="Arial" w:eastAsia="Arial" w:hAnsi="Arial" w:cs="Arial"/>
        </w:rPr>
      </w:r>
      <w:r>
        <w:rPr>
          <w:rFonts w:ascii="Arial" w:eastAsia="Arial" w:hAnsi="Arial" w:cs="Arial"/>
        </w:rPr>
      </w:r>
      <w:r>
        <w:rPr>
          <w:rFonts w:ascii="Arial" w:eastAsia="Arial" w:hAnsi="Arial" w:cs="Arial"/>
          <w:i/>
          <w:iCs/>
        </w:rPr>
      </w:r>
      <w:r>
        <w:rPr>
          <w:rFonts w:ascii="Arial" w:eastAsia="Arial" w:hAnsi="Arial" w:cs="Arial"/>
        </w:rPr>
      </w:r>
    </w:p>
    <w:p w14:paraId="0DBA14D9"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Demostración:</w:t>
      </w:r>
      <w:r>
        <w:rPr>
          <w:rFonts w:ascii="Arial" w:eastAsia="Arial" w:hAnsi="Arial" w:cs="Arial"/>
          <w:b w:val="0"/>
          <w:bCs/>
          <w:i/>
          <w:iCs/>
        </w:rPr>
        <w:t xml:space="preserve"> un MVP que ejecuta de extremo a extremo los flujos de publicación (Anexo A).</w:t>
      </w:r>
      <w:r>
        <w:rPr>
          <w:rFonts w:ascii="Arial" w:eastAsia="Arial" w:hAnsi="Arial" w:cs="Arial"/>
          <w:b/>
          <w:bCs/>
        </w:rPr>
      </w:r>
      <w:r>
        <w:rPr>
          <w:rFonts w:ascii="Arial" w:eastAsia="Arial" w:hAnsi="Arial" w:cs="Arial"/>
        </w:rPr>
      </w:r>
      <w:r>
        <w:rPr>
          <w:rFonts w:ascii="Arial" w:eastAsia="Arial" w:hAnsi="Arial" w:cs="Arial"/>
        </w:rPr>
      </w:r>
      <w:r>
        <w:rPr>
          <w:rFonts w:ascii="Arial" w:eastAsia="Arial" w:hAnsi="Arial" w:cs="Arial"/>
          <w:i/>
          <w:iCs/>
        </w:rPr>
      </w:r>
      <w:r>
        <w:rPr>
          <w:rFonts w:ascii="Arial" w:eastAsia="Arial" w:hAnsi="Arial" w:cs="Arial"/>
        </w:rPr>
      </w:r>
    </w:p>
    <w:p w14:paraId="36BE8EF7"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Evaluación (Evaluation):</w:t>
      </w:r>
      <w:r>
        <w:rPr>
          <w:rFonts w:ascii="Arial" w:eastAsia="Arial" w:hAnsi="Arial" w:cs="Arial"/>
          <w:b w:val="0"/>
          <w:bCs/>
        </w:rPr>
        <w:t xml:space="preserve"> la fase combina dos instrumentos. El primero verifica el comportamiento determinista del sistema mediante pruebas funcionales de software (testing de caja negra y validación de APIs), orientadas a auditar su capacidad de detectar precios y de forzar las identidades visuales que los requerimientos fijan. El segundo es la evaluación con usuarias que el §3.4.3 y el §3.5 describen y el Capítulo 6 reporta: el cronometraje comparativo del tiempo operativo, el cuestionario de aceptación tecnológica y la validación del Módulo Centinela sobre contenido redactado por las consultoras. Ese segundo instrumento se incorporó después de definida la fase, y es el que sostiene las conclusiones sobre el uso del artefacto.</w:t>
      </w:r>
    </w:p>
    <w:p w14:paraId="477F742B" w14:textId="77777777" w:rsidR="00FC5B64" w:rsidRDefault="00F85013">
      <w:pPr>
        <w:numPr>
          <w:ilvl w:val="0"/>
          <w:numId w:val="21"/>
        </w:numPr>
        <w:spacing w:after="240" w:line="240" w:lineRule="auto"/>
        <w:rPr>
          <w:rFonts w:ascii="Arial" w:eastAsia="Arial" w:hAnsi="Arial" w:cs="Arial"/>
        </w:rPr>
      </w:pPr>
      <w:r>
        <w:rPr>
          <w:rFonts w:ascii="Arial" w:hAnsi="Arial"/>
        </w:rPr>
        <w:t>Comunicación: este documento.</w:t>
      </w:r>
    </w:p>
    <w:p w14:paraId="175A63A2" w14:textId="77777777" w:rsidR="00FC5B64" w:rsidRDefault="00FC5B64">
      <w:pPr>
        <w:spacing w:before="280" w:after="280" w:line="240" w:lineRule="auto"/>
        <w:rPr>
          <w:rFonts w:ascii="Arial" w:eastAsia="Arial" w:hAnsi="Arial" w:cs="Arial"/>
        </w:rPr>
      </w:pPr>
    </w:p>
    <w:p w14:paraId="01AD0F27" w14:textId="77777777" w:rsidR="00FC5B64" w:rsidRDefault="00652AE3">
      <w:pPr>
        <w:rPr>
          <w:rFonts w:ascii="Arial" w:eastAsia="Arial" w:hAnsi="Arial" w:cs="Arial"/>
        </w:rPr>
      </w:pPr>
      <w:r>
        <w:rPr>
          <w:noProof/>
        </w:rPr>
        <w:pict w14:anchorId="1CAAED88">
          <v:rect id="_x0000_i1040" style="width:0;height:1.5pt" o:hralign="center" o:hrstd="t" o:hr="t" fillcolor="#a0a0a0" stroked="f"/>
        </w:pict>
      </w:r>
    </w:p>
    <w:p w14:paraId="672B01B7" w14:textId="77777777" w:rsidR="00FC5B64" w:rsidRDefault="00FC5B64">
      <w:pPr>
        <w:rPr>
          <w:rFonts w:ascii="Arial" w:eastAsia="Arial" w:hAnsi="Arial" w:cs="Arial"/>
        </w:rPr>
      </w:pPr>
      <w:bookmarkStart w:id="58" w:name="_heading=h.elinjtm3b49b" w:colFirst="0" w:colLast="0"/>
      <w:bookmarkEnd w:id="58"/>
    </w:p>
    <w:p w14:paraId="77EDAC4F" w14:textId="77777777" w:rsidR="00FC5B64" w:rsidRDefault="00F85013">
      <w:pPr>
        <w:pStyle w:val="Heading2"/>
        <w:rPr>
          <w:rFonts w:ascii="Arial" w:eastAsia="Arial" w:hAnsi="Arial" w:cs="Arial"/>
        </w:rPr>
      </w:pPr>
      <w:bookmarkStart w:id="59" w:name="_Toc241062274"/>
      <w:bookmarkStart w:id="60" w:name="_Toc241449047"/>
      <w:r>
        <w:rPr>
          <w:rFonts w:ascii="Arial" w:eastAsia="Arial" w:hAnsi="Arial" w:cs="Arial"/>
        </w:rPr>
        <w:t>3.3 Metodología de Desarrollo (Agile/Scrum)</w:t>
      </w:r>
      <w:bookmarkEnd w:id="59"/>
      <w:bookmarkEnd w:id="60"/>
    </w:p>
    <w:p w14:paraId="73F859F1" w14:textId="77777777" w:rsidR="00FC5B64" w:rsidRDefault="00FC5B64">
      <w:pPr>
        <w:spacing w:before="240" w:after="240" w:line="240" w:lineRule="auto"/>
        <w:rPr>
          <w:rFonts w:ascii="Arial" w:eastAsia="Arial" w:hAnsi="Arial" w:cs="Arial"/>
        </w:rPr>
      </w:pPr>
      <w:bookmarkStart w:id="61" w:name="_heading=h.c28potuvh5z7" w:colFirst="0" w:colLast="0"/>
      <w:bookmarkEnd w:id="61"/>
    </w:p>
    <w:p w14:paraId="199F6D83" w14:textId="77777777" w:rsidR="00FC5B64" w:rsidRDefault="00F85013">
      <w:pPr>
        <w:pStyle w:val="Heading3"/>
        <w:spacing w:before="240" w:after="240" w:line="240" w:lineRule="auto"/>
        <w:rPr>
          <w:rFonts w:ascii="Arial" w:eastAsia="Arial" w:hAnsi="Arial" w:cs="Arial"/>
        </w:rPr>
      </w:pPr>
      <w:bookmarkStart w:id="62" w:name="_Toc241062275"/>
      <w:bookmarkStart w:id="63" w:name="_Toc241449048"/>
      <w:r>
        <w:rPr>
          <w:rFonts w:ascii="Arial" w:eastAsia="Arial" w:hAnsi="Arial" w:cs="Arial"/>
        </w:rPr>
        <w:t>3.3.1 Marco metodológico de desarrollo</w:t>
      </w:r>
      <w:bookmarkEnd w:id="62"/>
      <w:bookmarkEnd w:id="63"/>
    </w:p>
    <w:p w14:paraId="1438F0EA" w14:textId="77777777" w:rsidR="00FC5B64" w:rsidRDefault="00F85013">
      <w:pPr>
        <w:spacing w:after="240" w:line="276" w:lineRule="auto"/>
        <w:rPr>
          <w:rFonts w:ascii="Arial" w:eastAsia="Arial" w:hAnsi="Arial" w:cs="Arial"/>
        </w:rPr>
      </w:pPr>
      <w:r>
        <w:rPr>
          <w:rFonts w:ascii="Arial" w:eastAsia="Arial" w:hAnsi="Arial" w:cs="Arial"/>
        </w:rPr>
        <w:t>El desarrollo se organizó con Scrum (Schwaber y Sutherland, 2020), un marco iterativo apto para la incertidumbre técnica de integrar servicios de terceros y modelos de IA cambiantes (Beck et al., 2001). A diferencia del modelo en cascada, que exige fijar los requerimientos al comienzo (Sommerville, 2015), permitió ajustar la arquitectura en ciclos cortos a lo que revelaba cada integración, como el manejo de tokens o el peso del video.</w:t>
      </w:r>
      <w:r>
        <w:rPr>
          <w:rFonts w:ascii="Arial" w:eastAsia="Arial" w:hAnsi="Arial" w:cs="Arial"/>
          <w:i/>
          <w:iCs/>
        </w:rPr>
      </w:r>
      <w:r>
        <w:rPr>
          <w:rFonts w:ascii="Arial" w:eastAsia="Arial" w:hAnsi="Arial" w:cs="Arial"/>
        </w:rPr>
      </w:r>
    </w:p>
    <w:p w14:paraId="369E11A3" w14:textId="77777777" w:rsidR="00FC5B64" w:rsidRDefault="00F85013">
      <w:pPr>
        <w:spacing w:after="240" w:line="276" w:lineRule="auto"/>
        <w:rPr>
          <w:rFonts w:ascii="Arial" w:eastAsia="Arial" w:hAnsi="Arial" w:cs="Arial"/>
        </w:rPr>
      </w:pPr>
      <w:r>
        <w:rPr>
          <w:rFonts w:ascii="Arial" w:eastAsia="Arial" w:hAnsi="Arial" w:cs="Arial"/>
        </w:rPr>
        <w:t>Los dos autores asumieron a la vez los roles de Product Owner —definir y priorizar los requerimientos y sus criterios de aceptación— y de Development Team.</w:t>
      </w:r>
    </w:p>
    <w:p w14:paraId="69177999" w14:textId="77777777" w:rsidR="00FC5B64" w:rsidRDefault="00F85013">
      <w:pPr>
        <w:spacing w:after="240" w:line="276" w:lineRule="auto"/>
        <w:rPr>
          <w:rFonts w:ascii="Arial" w:eastAsia="Arial" w:hAnsi="Arial" w:cs="Arial"/>
        </w:rPr>
      </w:pPr>
      <w:r>
        <w:rPr>
          <w:rFonts w:ascii="Arial" w:eastAsia="Arial" w:hAnsi="Arial" w:cs="Arial"/>
        </w:rPr>
        <w:t>El trabajo se organizó sobre un backlog de historias priorizadas por su impacto en el MVP, en ciclos con planificación, desarrollo, pruebas, revisión y retrospectiva (Schwaber y Sutherland, 2020). Ese backlog no se conservó como artefacto (§3.3.2); lo que documenta su resultado es el Anexo A.</w:t>
      </w:r>
    </w:p>
    <w:p w14:paraId="04B128EB" w14:textId="77777777" w:rsidR="00FC5B64" w:rsidRDefault="00FC5B64">
      <w:pPr>
        <w:spacing w:before="240" w:after="240" w:line="240" w:lineRule="auto"/>
        <w:rPr>
          <w:rFonts w:ascii="Arial" w:eastAsia="Arial" w:hAnsi="Arial" w:cs="Arial"/>
        </w:rPr>
      </w:pPr>
    </w:p>
    <w:p w14:paraId="1B7B6AC2" w14:textId="77777777" w:rsidR="00FC5B64" w:rsidRDefault="00FC5B64">
      <w:pPr>
        <w:spacing w:before="240" w:after="240" w:line="240" w:lineRule="auto"/>
        <w:rPr>
          <w:rFonts w:ascii="Arial" w:eastAsia="Arial" w:hAnsi="Arial" w:cs="Arial"/>
        </w:rPr>
      </w:pPr>
    </w:p>
    <w:p w14:paraId="68BB4E78" w14:textId="77777777" w:rsidR="00FC5B64" w:rsidRDefault="00F85013">
      <w:pPr>
        <w:pStyle w:val="Heading3"/>
        <w:spacing w:before="240" w:after="240" w:line="240" w:lineRule="auto"/>
        <w:rPr>
          <w:rFonts w:ascii="Arial" w:eastAsia="Arial" w:hAnsi="Arial" w:cs="Arial"/>
        </w:rPr>
      </w:pPr>
      <w:bookmarkStart w:id="64" w:name="_Toc241062276"/>
      <w:bookmarkStart w:id="65" w:name="_Toc241449049"/>
      <w:r>
        <w:rPr>
          <w:rFonts w:ascii="Arial" w:eastAsia="Arial" w:hAnsi="Arial" w:cs="Arial"/>
        </w:rPr>
        <w:t>3.3.2 Implementación de la metodología: Sprints de desarrollo</w:t>
      </w:r>
      <w:bookmarkEnd w:id="64"/>
      <w:bookmarkEnd w:id="65"/>
    </w:p>
    <w:p w14:paraId="74BE420F" w14:textId="77777777" w:rsidR="00FC5B64" w:rsidRDefault="00F85013">
      <w:pPr>
        <w:spacing w:before="240" w:after="240" w:line="276" w:lineRule="auto"/>
        <w:rPr>
          <w:rFonts w:ascii="Arial" w:eastAsia="Arial" w:hAnsi="Arial" w:cs="Arial"/>
        </w:rPr>
      </w:pPr>
      <w:r>
        <w:rPr>
          <w:rFonts w:ascii="Arial" w:eastAsia="Arial" w:hAnsi="Arial" w:cs="Arial"/>
        </w:rPr>
        <w:t>El trabajo se ordena en cuatro bloques por objetivo. El primero es la infraestructura y la autorización: servidor, bot de Telegram y OAuth 2.0. El segundo, la capa cognitiva: la integración con Gemini, los prompts de tres tonos y la salida JSON. El tercero, la lógica de negocio: el Módulo Centinela, la firma, la persistencia en Google Sheets y el manejo de errores. El cuarto, los datos y el multimedia: las métricas por Cron, la normalización de video con FFmpeg y la re-publicación.</w:t>
      </w:r>
      <w:r>
        <w:rPr>
          <w:rFonts w:ascii="Arial" w:eastAsia="Arial" w:hAnsi="Arial" w:cs="Arial"/>
          <w:i/>
          <w:iCs/>
        </w:rPr>
      </w:r>
      <w:r>
        <w:rPr>
          <w:rFonts w:ascii="Arial" w:eastAsia="Arial" w:hAnsi="Arial" w:cs="Arial"/>
        </w:rPr>
      </w:r>
    </w:p>
    <w:p w14:paraId="491360E7" w14:textId="77777777" w:rsidR="00FF11D0" w:rsidRDefault="001E7637">
      <w:pPr>
        <w:spacing w:after="240" w:line="276" w:lineRule="auto"/>
      </w:pPr>
      <w:r>
        <w:rPr>
          <w:rFonts w:ascii="Arial" w:eastAsia="Arial" w:hAnsi="Arial" w:cs="Arial"/>
        </w:rPr>
        <w:t>Esa ordenación es por objetivo y no un registro llevado durante el trabajo: del marco no se conserva ninguno de sus artefactos —ni el Product Backlog, ni las fechas de cada Sprint, ni las salidas de las retrospectivas—. Lo que sí quedó es el repositorio versionado, del que el Anexo A.2 reconstruye la cronología efectiva con sus fechas y su alcance. El Anexo A documenta, Historia por Historia, lo entregado y su validación; el alcance comprometido está en los criterios de aceptación (§4.1). El Anexo C recoge en sustancia lo que habrían recogido las retrospectivas: los problemas técnicos encontrados y cómo se resolvieron.</w:t>
      </w:r>
    </w:p>
    <w:p w14:paraId="07795823" w14:textId="77777777" w:rsidR="00FC5B64" w:rsidRDefault="00F85013">
      <w:pPr>
        <w:pStyle w:val="Heading3"/>
        <w:spacing w:before="240" w:after="240" w:line="240" w:lineRule="auto"/>
        <w:rPr>
          <w:rFonts w:ascii="Arial" w:eastAsia="Arial" w:hAnsi="Arial" w:cs="Arial"/>
        </w:rPr>
      </w:pPr>
      <w:bookmarkStart w:id="66" w:name="_Toc241449050"/>
      <w:r>
        <w:rPr>
          <w:rFonts w:ascii="Arial" w:eastAsia="Arial" w:hAnsi="Arial" w:cs="Arial"/>
        </w:rPr>
        <w:t>3.3.3 Riesgos del proyecto y decisiones de diseño derivadas</w:t>
      </w:r>
      <w:bookmarkEnd w:id="66"/>
    </w:p>
    <w:p w14:paraId="5536DE80" w14:textId="77777777" w:rsidR="00FC5B64" w:rsidRDefault="00F85013">
      <w:pPr>
        <w:spacing w:after="240" w:line="276" w:lineRule="auto"/>
        <w:rPr>
          <w:rFonts w:ascii="Arial" w:eastAsia="Arial" w:hAnsi="Arial" w:cs="Arial"/>
        </w:rPr>
      </w:pPr>
      <w:r>
        <w:rPr>
          <w:rFonts w:ascii="Arial" w:hAnsi="Arial"/>
        </w:rPr>
        <w:t>Durante la fase inicial de conceptualización y diseño de Postly, el equipo evaluó la factibilidad técnica de implementar un módulo de extracción automatizada de datos (Web Scraping o Data Crawling). La hipótesis inicial contemplaba que la usuaria ingresara el nombre de un producto y el motor n8n hiciera peticiones HTTP en segundo plano hacia el sitio web de la compañía madre. Descargaría así las imágenes en alta resolución y las serviría directamente en el chat para su publicación. El análisis de riesgos que los autores hicieron sobre esa alternativa —resumido en la Tabla 2, junto con los demás riesgos del proyecto— la descartó por operativamente inestable y hostil para la integridad de la cuenta del microemprendimiento. Es un juicio de los autores sobre su propio diseño, y la Tabla 2 declara cuál de sus escenarios está conjeturado y cuál no.</w:t>
      </w:r>
    </w:p>
    <w:p w14:paraId="3502BFA6" w14:textId="77777777" w:rsidR="00FC5B64" w:rsidRDefault="00F85013">
      <w:pPr>
        <w:spacing w:after="240" w:line="276" w:lineRule="auto"/>
        <w:rPr>
          <w:rFonts w:ascii="Arial" w:eastAsia="Arial" w:hAnsi="Arial" w:cs="Arial"/>
        </w:rPr>
      </w:pPr>
      <w:r>
        <w:rPr>
          <w:rFonts w:ascii="Arial" w:eastAsia="Arial" w:hAnsi="Arial" w:cs="Arial"/>
        </w:rPr>
        <w:t>Los sitios corporativos se defienden del tráfico automatizado con cortafuegos de aplicación (WAF) y soluciones anti-bot, y la extracción masiva de contenido figura como amenaza en el catálogo de OWASP: «recolectar contenido de la aplicación para usarlo en otro lado» (OWASP Foundation, s.f.). Peticiones automatizadas repetidas contra el catálogo oficial serían, como mínimo, rechazadas (Error 403 Forbidden). El equipo conjeturó además un escenario peor, el bloqueo de la cuenta de la consultora, que no se evaluó: no se ejecutó ninguna prueba contra la infraestructura de la compañía ni se localizó una política suya que lo establezca. La decisión de no implementar scraping no depende de ese escenario. Se sostiene en la propiedad intelectual del material, en los términos de servicio del sitio y en el tráfico que impondría sobre un servidor ajeno.</w:t>
      </w:r>
      <w:r>
        <w:rPr>
          <w:rFonts w:ascii="Arial" w:eastAsia="Arial" w:hAnsi="Arial" w:cs="Arial"/>
        </w:rPr>
      </w:r>
    </w:p>
    <w:p w14:paraId="457F1367" w14:textId="77777777" w:rsidR="00FC5B64" w:rsidRDefault="00F85013">
      <w:pPr>
        <w:spacing w:after="240" w:line="276" w:lineRule="auto"/>
        <w:rPr>
          <w:rFonts w:ascii="Arial" w:eastAsia="Arial" w:hAnsi="Arial" w:cs="Arial"/>
        </w:rPr>
      </w:pPr>
      <w:r>
        <w:rPr>
          <w:rFonts w:ascii="Arial" w:hAnsi="Arial"/>
        </w:rPr>
        <w:t>El diseño previó reemplazar la extracción por una redirección: un botón con un enlace profundo que abriera, en el navegador del teléfono de la usuaria, el repositorio oficial de la compañía, para que ella misma descargara la imagen autorizada. Esa redirección no se implementó. El sistema desplegado sólo recibe las imágenes que la usuaria envía por Telegram, y la elección de la fuente queda a su cargo (§4.4.2). La decisión de no extraer imágenes se sostiene igual, porque no depende de que exista esa alternativa.</w:t>
      </w:r>
    </w:p>
    <w:p w14:paraId="371836ED" w14:textId="55F039E2" w:rsidR="00F91B8C" w:rsidRDefault="00F85013">
      <w:pPr>
        <w:keepNext/>
      </w:pPr>
      <w:bookmarkStart w:id="67" w:name="_Toc241449162"/>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068D9">
        <w:rPr>
          <w:rFonts w:ascii="Arial" w:hAnsi="Arial"/>
          <w:b/>
          <w:noProof/>
        </w:rPr>
        <w:t>2</w:t>
      </w:r>
      <w:r>
        <w:rPr>
          <w:rFonts w:ascii="Arial" w:hAnsi="Arial"/>
          <w:b/>
        </w:rPr>
        <w:fldChar w:fldCharType="end"/>
      </w:r>
      <w:r>
        <w:rPr>
          <w:rFonts w:ascii="Arial" w:hAnsi="Arial"/>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5C9A5CC7" w14:textId="77777777">
        <w:tc>
          <w:tcPr>
            <w:tcW w:w="2126" w:type="dxa"/>
          </w:tcPr>
          <w:p w14:paraId="36FFFA24" w14:textId="77777777" w:rsidR="00F91B8C" w:rsidRDefault="00F85013">
            <w:r>
              <w:rPr>
                <w:b/>
                <w:sz w:val="18"/>
              </w:rPr>
              <w:t>Riesgo</w:t>
            </w:r>
          </w:p>
        </w:tc>
        <w:tc>
          <w:tcPr>
            <w:tcW w:w="2126" w:type="dxa"/>
          </w:tcPr>
          <w:p w14:paraId="152BFAF7" w14:textId="77777777" w:rsidR="00F91B8C" w:rsidRDefault="00F85013">
            <w:r>
              <w:rPr>
                <w:b/>
                <w:sz w:val="18"/>
              </w:rPr>
              <w:t>Probabilidad</w:t>
            </w:r>
          </w:p>
        </w:tc>
        <w:tc>
          <w:tcPr>
            <w:tcW w:w="2126" w:type="dxa"/>
          </w:tcPr>
          <w:p w14:paraId="53479EEF" w14:textId="77777777" w:rsidR="00F91B8C" w:rsidRDefault="00F85013">
            <w:r>
              <w:rPr>
                <w:b/>
                <w:sz w:val="18"/>
              </w:rPr>
              <w:t>Impacto</w:t>
            </w:r>
          </w:p>
        </w:tc>
        <w:tc>
          <w:tcPr>
            <w:tcW w:w="2126" w:type="dxa"/>
          </w:tcPr>
          <w:p w14:paraId="7DA9226B" w14:textId="77777777" w:rsidR="00F91B8C" w:rsidRDefault="00F85013">
            <w:r>
              <w:rPr>
                <w:b/>
                <w:sz w:val="18"/>
              </w:rPr>
              <w:t>Mitigación aplicada</w:t>
            </w:r>
          </w:p>
        </w:tc>
      </w:tr>
      <w:tr w:rsidR="00F91B8C" w14:paraId="680884D2" w14:textId="77777777">
        <w:tc>
          <w:tcPr>
            <w:tcW w:w="2126" w:type="dxa"/>
          </w:tcPr>
          <w:p w14:paraId="28E62C84"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21467ED9" w14:textId="77777777" w:rsidR="00F91B8C" w:rsidRDefault="00F85013">
            <w:r>
              <w:rPr>
                <w:sz w:val="18"/>
              </w:rPr>
              <w:t>No evaluada (conjeturada)</w:t>
            </w:r>
          </w:p>
        </w:tc>
        <w:tc>
          <w:tcPr>
            <w:tcW w:w="2126" w:type="dxa"/>
          </w:tcPr>
          <w:p w14:paraId="287D1BD5" w14:textId="77777777" w:rsidR="00F91B8C" w:rsidRPr="00003BC6" w:rsidRDefault="00F85013">
            <w:pPr>
              <w:rPr>
                <w:lang w:val="es-ES"/>
              </w:rPr>
            </w:pPr>
            <w:r w:rsidRPr="00003BC6">
              <w:rPr>
                <w:sz w:val="18"/>
                <w:lang w:val="es-ES"/>
              </w:rPr>
              <w:t>No evaluado (el §3.3.3 declara el escenario conjeturado)</w:t>
            </w:r>
          </w:p>
        </w:tc>
        <w:tc>
          <w:tcPr>
            <w:tcW w:w="2126" w:type="dxa"/>
          </w:tcPr>
          <w:p w14:paraId="62A17B6A"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134B8EAB" w14:textId="77777777">
        <w:tc>
          <w:tcPr>
            <w:tcW w:w="2126" w:type="dxa"/>
          </w:tcPr>
          <w:p w14:paraId="29DC5B09"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059D2D95" w14:textId="77777777" w:rsidR="00F91B8C" w:rsidRDefault="00F85013">
            <w:r>
              <w:rPr>
                <w:sz w:val="18"/>
              </w:rPr>
              <w:t>Alta (materializado)</w:t>
            </w:r>
          </w:p>
        </w:tc>
        <w:tc>
          <w:tcPr>
            <w:tcW w:w="2126" w:type="dxa"/>
          </w:tcPr>
          <w:p w14:paraId="79EA6147" w14:textId="77777777" w:rsidR="00F91B8C" w:rsidRPr="00680AF0" w:rsidRDefault="00F85013">
            <w:pPr>
              <w:rPr>
                <w:lang w:val="es-AR"/>
              </w:rPr>
            </w:pPr>
            <w:r w:rsidRPr="00680AF0">
              <w:rPr>
                <w:sz w:val="18"/>
                <w:lang w:val="es-AR"/>
              </w:rPr>
              <w:t>Alto (bloquea todo el despliegue)</w:t>
            </w:r>
          </w:p>
        </w:tc>
        <w:tc>
          <w:tcPr>
            <w:tcW w:w="2126" w:type="dxa"/>
          </w:tcPr>
          <w:p w14:paraId="2FA2CAD1"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3A6D4669" w14:textId="77777777">
        <w:tc>
          <w:tcPr>
            <w:tcW w:w="2126" w:type="dxa"/>
          </w:tcPr>
          <w:p w14:paraId="54ACE852"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08598675" w14:textId="77777777" w:rsidR="00F91B8C" w:rsidRDefault="00F85013">
            <w:r>
              <w:rPr>
                <w:sz w:val="18"/>
              </w:rPr>
              <w:t>Media (observado en validación)</w:t>
            </w:r>
          </w:p>
        </w:tc>
        <w:tc>
          <w:tcPr>
            <w:tcW w:w="2126" w:type="dxa"/>
          </w:tcPr>
          <w:p w14:paraId="6D87E2DC" w14:textId="77777777" w:rsidR="00F91B8C" w:rsidRPr="00680AF0" w:rsidRDefault="00F85013">
            <w:pPr>
              <w:rPr>
                <w:lang w:val="es-AR"/>
              </w:rPr>
            </w:pPr>
            <w:r w:rsidRPr="00680AF0">
              <w:rPr>
                <w:sz w:val="18"/>
                <w:lang w:val="es-AR"/>
              </w:rPr>
              <w:t>Medio (falla puntual de publicación)</w:t>
            </w:r>
          </w:p>
        </w:tc>
        <w:tc>
          <w:tcPr>
            <w:tcW w:w="2126" w:type="dxa"/>
          </w:tcPr>
          <w:p w14:paraId="11170025"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655FEB48" w14:textId="77777777">
        <w:tc>
          <w:tcPr>
            <w:tcW w:w="2126" w:type="dxa"/>
          </w:tcPr>
          <w:p w14:paraId="0D33021D" w14:textId="77777777" w:rsidR="00F91B8C" w:rsidRPr="00680AF0" w:rsidRDefault="00F85013">
            <w:pPr>
              <w:rPr>
                <w:lang w:val="es-AR"/>
              </w:rPr>
            </w:pPr>
            <w:r w:rsidRPr="00680AF0">
              <w:rPr>
                <w:sz w:val="18"/>
                <w:lang w:val="es-AR"/>
              </w:rPr>
              <w:t>Agotamiento de cuota gratuita de la API de Gemini</w:t>
            </w:r>
          </w:p>
        </w:tc>
        <w:tc>
          <w:tcPr>
            <w:tcW w:w="2126" w:type="dxa"/>
          </w:tcPr>
          <w:p w14:paraId="78E4CF73" w14:textId="77777777" w:rsidR="00F91B8C" w:rsidRDefault="00F85013">
            <w:r>
              <w:rPr>
                <w:sz w:val="18"/>
              </w:rPr>
              <w:t>Media</w:t>
            </w:r>
          </w:p>
        </w:tc>
        <w:tc>
          <w:tcPr>
            <w:tcW w:w="2126" w:type="dxa"/>
          </w:tcPr>
          <w:p w14:paraId="7CF76277" w14:textId="77777777" w:rsidR="00F91B8C" w:rsidRPr="00680AF0" w:rsidRDefault="00F85013">
            <w:pPr>
              <w:rPr>
                <w:lang w:val="es-AR"/>
              </w:rPr>
            </w:pPr>
            <w:r w:rsidRPr="00680AF0">
              <w:rPr>
                <w:sz w:val="18"/>
                <w:lang w:val="es-AR"/>
              </w:rPr>
              <w:t>Medio (bloquea generación de contenido)</w:t>
            </w:r>
          </w:p>
        </w:tc>
        <w:tc>
          <w:tcPr>
            <w:tcW w:w="2126" w:type="dxa"/>
          </w:tcPr>
          <w:p w14:paraId="39895A74" w14:textId="77777777" w:rsidR="00F91B8C" w:rsidRPr="00680AF0" w:rsidRDefault="00F85013">
            <w:pPr>
              <w:rPr>
                <w:lang w:val="es-AR"/>
              </w:rPr>
            </w:pPr>
            <w:r w:rsidRPr="00680AF0">
              <w:rPr>
                <w:sz w:val="18"/>
                <w:lang w:val="es-AR"/>
              </w:rPr>
              <w:t>Monitoreo de cuota y aviso documentado en Anexo C.8</w:t>
            </w:r>
          </w:p>
        </w:tc>
      </w:tr>
      <w:tr w:rsidR="00F91B8C" w14:paraId="772831BE" w14:textId="77777777">
        <w:tc>
          <w:tcPr>
            <w:tcW w:w="2126" w:type="dxa"/>
          </w:tcPr>
          <w:p w14:paraId="2BD20C83"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3436D1E3" w14:textId="77777777" w:rsidR="00F91B8C" w:rsidRDefault="00F85013">
            <w:r>
              <w:rPr>
                <w:sz w:val="18"/>
              </w:rPr>
              <w:t>Media</w:t>
            </w:r>
          </w:p>
        </w:tc>
        <w:tc>
          <w:tcPr>
            <w:tcW w:w="2126" w:type="dxa"/>
          </w:tcPr>
          <w:p w14:paraId="361EB234" w14:textId="77777777" w:rsidR="00F91B8C" w:rsidRPr="00680AF0" w:rsidRDefault="00F85013">
            <w:pPr>
              <w:rPr>
                <w:lang w:val="es-AR"/>
              </w:rPr>
            </w:pPr>
            <w:r w:rsidRPr="00680AF0">
              <w:rPr>
                <w:sz w:val="18"/>
                <w:lang w:val="es-AR"/>
              </w:rPr>
              <w:t>Alto (fuera del control del equipo)</w:t>
            </w:r>
          </w:p>
        </w:tc>
        <w:tc>
          <w:tcPr>
            <w:tcW w:w="2126" w:type="dxa"/>
          </w:tcPr>
          <w:p w14:paraId="52A74C55" w14:textId="77777777" w:rsidR="00F91B8C" w:rsidRPr="00680AF0" w:rsidRDefault="00F85013">
            <w:pPr>
              <w:rPr>
                <w:lang w:val="es-AR"/>
              </w:rPr>
            </w:pPr>
            <w:r w:rsidRPr="00680AF0">
              <w:rPr>
                <w:sz w:val="18"/>
                <w:lang w:val="es-AR"/>
              </w:rPr>
              <w:t>Declarado explícitamente como limitación del proyecto (§1.5.2)</w:t>
            </w:r>
          </w:p>
        </w:tc>
      </w:tr>
    </w:tbl>
    <w:p w14:paraId="5C093032" w14:textId="77777777" w:rsidR="00F91B8C" w:rsidRDefault="00F85013">
      <w:r>
        <w:rPr>
          <w:rFonts w:ascii="Arial" w:hAnsi="Arial"/>
          <w:i/>
          <w:sz w:val="20"/>
        </w:rPr>
        <w:t>Nota. Elaboración propia a partir de los hallazgos documentados en el Anexo C (Lecciones aprendidas y desafíos técnicos) y en §1.5.2 (Limitaciones del Proyecto).</w:t>
      </w:r>
    </w:p>
    <w:p w14:paraId="678AD6D6" w14:textId="77777777" w:rsidR="00FC5B64" w:rsidRDefault="00FC5B64">
      <w:pPr>
        <w:spacing w:after="240" w:line="276" w:lineRule="auto"/>
        <w:rPr>
          <w:rFonts w:ascii="Arial" w:eastAsia="Arial" w:hAnsi="Arial" w:cs="Arial"/>
        </w:rPr>
      </w:pPr>
    </w:p>
    <w:p w14:paraId="5460C66D" w14:textId="77777777" w:rsidR="00FC5B64" w:rsidRDefault="00FC5B64">
      <w:pPr>
        <w:spacing w:after="240" w:line="276" w:lineRule="auto"/>
        <w:rPr>
          <w:rFonts w:ascii="Arial" w:eastAsia="Arial" w:hAnsi="Arial" w:cs="Arial"/>
        </w:rPr>
      </w:pPr>
    </w:p>
    <w:p w14:paraId="1FA93903" w14:textId="77777777" w:rsidR="00FC5B64" w:rsidRDefault="00FC5B64">
      <w:pPr>
        <w:spacing w:after="240" w:line="276" w:lineRule="auto"/>
        <w:rPr>
          <w:rFonts w:ascii="Arial" w:eastAsia="Arial" w:hAnsi="Arial" w:cs="Arial"/>
        </w:rPr>
      </w:pPr>
    </w:p>
    <w:p w14:paraId="39FCF3C5" w14:textId="77777777" w:rsidR="00FC5B64" w:rsidRDefault="00FC5B64">
      <w:pPr>
        <w:spacing w:after="280" w:line="240" w:lineRule="auto"/>
        <w:ind w:left="720"/>
        <w:rPr>
          <w:rFonts w:ascii="Arial" w:eastAsia="Arial" w:hAnsi="Arial" w:cs="Arial"/>
        </w:rPr>
      </w:pPr>
    </w:p>
    <w:p w14:paraId="38209193" w14:textId="77777777" w:rsidR="00FC5B64" w:rsidRDefault="00652AE3">
      <w:pPr>
        <w:rPr>
          <w:rFonts w:ascii="Arial" w:eastAsia="Arial" w:hAnsi="Arial" w:cs="Arial"/>
        </w:rPr>
      </w:pPr>
      <w:r>
        <w:rPr>
          <w:noProof/>
        </w:rPr>
        <w:pict w14:anchorId="5B989D94">
          <v:rect id="_x0000_i1041" style="width:0;height:1.5pt" o:hralign="center" o:hrstd="t" o:hr="t" fillcolor="#a0a0a0" stroked="f"/>
        </w:pict>
      </w:r>
    </w:p>
    <w:p w14:paraId="547D9968" w14:textId="77777777" w:rsidR="00FC5B64" w:rsidRDefault="00F85013">
      <w:pPr>
        <w:pStyle w:val="Heading2"/>
        <w:rPr>
          <w:rFonts w:ascii="Arial" w:eastAsia="Arial" w:hAnsi="Arial" w:cs="Arial"/>
        </w:rPr>
      </w:pPr>
      <w:bookmarkStart w:id="68" w:name="_Toc241062277"/>
      <w:bookmarkStart w:id="69" w:name="_Toc241449051"/>
      <w:r>
        <w:rPr>
          <w:rFonts w:ascii="Arial" w:eastAsia="Arial" w:hAnsi="Arial" w:cs="Arial"/>
        </w:rPr>
        <w:lastRenderedPageBreak/>
        <w:t>3.4 Técnicas de recolección de datos e instrumentos</w:t>
      </w:r>
      <w:bookmarkEnd w:id="68"/>
      <w:bookmarkEnd w:id="69"/>
    </w:p>
    <w:p w14:paraId="7172FEEC" w14:textId="77777777" w:rsidR="00FC5B64" w:rsidRDefault="00F85013">
      <w:pPr>
        <w:spacing w:before="240" w:after="240" w:line="240" w:lineRule="auto"/>
        <w:rPr>
          <w:rFonts w:ascii="Arial" w:eastAsia="Arial" w:hAnsi="Arial" w:cs="Arial"/>
        </w:rPr>
      </w:pPr>
      <w:r>
        <w:rPr>
          <w:rFonts w:ascii="Arial" w:hAnsi="Arial"/>
        </w:rPr>
        <w:t>La recolección de datos tuvo dos momentos: la elicitación de requerimientos, antes del código, y la validación del artefacto, con pruebas técnicas y con usuarias (Sommerville, 2015). Ninguno persigue la inferencia poblacional.</w:t>
      </w:r>
    </w:p>
    <w:p w14:paraId="63AAA343" w14:textId="77777777" w:rsidR="00FC5B64" w:rsidRDefault="00FC5B64">
      <w:pPr>
        <w:spacing w:before="240" w:after="240" w:line="240" w:lineRule="auto"/>
        <w:rPr>
          <w:rFonts w:ascii="Arial" w:eastAsia="Arial" w:hAnsi="Arial" w:cs="Arial"/>
        </w:rPr>
      </w:pPr>
    </w:p>
    <w:p w14:paraId="2446212D" w14:textId="77777777" w:rsidR="00FC5B64" w:rsidRDefault="00F85013">
      <w:pPr>
        <w:pStyle w:val="Heading3"/>
        <w:rPr>
          <w:rFonts w:ascii="Arial" w:eastAsia="Arial" w:hAnsi="Arial" w:cs="Arial"/>
        </w:rPr>
      </w:pPr>
      <w:bookmarkStart w:id="70" w:name="_Toc241062278"/>
      <w:bookmarkStart w:id="71" w:name="_Toc241449052"/>
      <w:r>
        <w:rPr>
          <w:rFonts w:ascii="Arial" w:eastAsia="Arial" w:hAnsi="Arial" w:cs="Arial"/>
        </w:rPr>
        <w:t>3.4.1 Recolección de información para el análisis del problema</w:t>
      </w:r>
      <w:bookmarkEnd w:id="70"/>
      <w:bookmarkEnd w:id="71"/>
    </w:p>
    <w:p w14:paraId="31737B0A" w14:textId="77777777" w:rsidR="00FC5B64" w:rsidRDefault="00F85013">
      <w:pPr>
        <w:spacing w:after="240" w:line="276" w:lineRule="auto"/>
        <w:rPr>
          <w:rFonts w:ascii="Arial" w:eastAsia="Arial" w:hAnsi="Arial" w:cs="Arial"/>
        </w:rPr>
      </w:pPr>
      <w:r>
        <w:rPr>
          <w:rFonts w:ascii="Arial" w:eastAsia="Arial" w:hAnsi="Arial" w:cs="Arial"/>
        </w:rPr>
        <w:t>El análisis del proceso manual de las consultoras («As-Is») combinó las siguientes técnicas de elicitación de requerimientos (Nuseibeh y Easterbrook, 2000):</w:t>
      </w:r>
    </w:p>
    <w:p w14:paraId="3643F13F" w14:textId="77777777" w:rsidR="0078296D" w:rsidRDefault="001E7637">
      <w:pPr>
        <w:spacing w:after="240" w:line="276" w:lineRule="auto"/>
      </w:pPr>
      <w:r>
        <w:rPr>
          <w:rFonts w:ascii="Arial" w:eastAsia="Arial" w:hAnsi="Arial" w:cs="Arial"/>
        </w:rPr>
        <w:t>La técnica de análisis aplicada a ese relevamiento fue modesta. No hubo sistema de categorías ni codificación: lo que se hizo fue una síntesis temática de enunciaciones concordantes. Su único registro conservado es la elicitación del Anexo D, donde a cada consultora se le pidió por separado que enunciara las restricciones que la marca le impone, y la síntesis se les devolvió para confirmación. Las observaciones de flujo de trabajo y la identificación de cuellos de botella que siguen no dejaron registro instrumental, de modo que lo que sostienen es el diseño del sistema y no ninguna afirmación empírica de este trabajo.</w:t>
      </w:r>
    </w:p>
    <w:p w14:paraId="678AC3B8" w14:textId="77777777" w:rsidR="00FC5B64" w:rsidRDefault="00F85013">
      <w:pPr>
        <w:numPr>
          <w:ilvl w:val="0"/>
          <w:numId w:val="12"/>
        </w:numPr>
        <w:spacing w:after="0" w:line="276" w:lineRule="auto"/>
      </w:pPr>
      <w:r>
        <w:rPr>
          <w:rFonts w:ascii="Arial" w:eastAsia="Arial" w:hAnsi="Arial" w:cs="Arial"/>
          <w:b/>
          <w:bCs/>
        </w:rPr>
        <w:t>Observación no participante del flujo de trabajo real:</w:t>
      </w:r>
      <w:r>
        <w:rPr>
          <w:rFonts w:ascii="Arial" w:eastAsia="Arial" w:hAnsi="Arial" w:cs="Arial"/>
        </w:rPr>
        <w:t xml:space="preserve"> Inspirada en técnicas etnográficas adaptadas a entornos digitales, se recorrió la secuencia de tareas procedimentales (selección, descarga, edición, redacción y posteo) involucradas en la generación de una sola publicación comercial. Esto permitió mapear la complejidad del flujo operativo manual (Dumas et al., 2018).</w:t>
      </w:r>
    </w:p>
    <w:p w14:paraId="51834EC5" w14:textId="77777777" w:rsidR="00FC5B64" w:rsidRDefault="00F85013">
      <w:pPr>
        <w:numPr>
          <w:ilvl w:val="0"/>
          <w:numId w:val="12"/>
        </w:numPr>
        <w:spacing w:after="0" w:line="276" w:lineRule="auto"/>
      </w:pPr>
      <w:r>
        <w:rPr>
          <w:rFonts w:ascii="Arial" w:eastAsia="Arial" w:hAnsi="Arial" w:cs="Arial"/>
          <w:b/>
          <w:bCs/>
        </w:rPr>
        <w:t>Identificación heurística de cuellos de botella (Pain Points):</w:t>
      </w:r>
      <w:r>
        <w:rPr>
          <w:rFonts w:ascii="Arial" w:eastAsia="Arial" w:hAnsi="Arial" w:cs="Arial"/>
          <w:b w:val="0"/>
          <w:bCs/>
        </w:rPr>
        <w:t xml:space="preserve"> el recorrido del proceso señaló tres puntos de fricción. Son el costo de oportunidad (tiempo invertido frente a retorno comercial), la carga cognitiva de redactar textos persuasivos y el riesgo de incumplir las normas de compliance de la matriz. La identificación fue cualitativa; la única medición del tiempo es el cronometraje del §6.1, posterior al diseño.</w:t>
      </w:r>
    </w:p>
    <w:p w14:paraId="3571CF1B" w14:textId="77777777" w:rsidR="00FC5B64" w:rsidRDefault="00F85013">
      <w:pPr>
        <w:numPr>
          <w:ilvl w:val="0"/>
          <w:numId w:val="12"/>
        </w:numPr>
        <w:spacing w:after="240" w:line="276" w:lineRule="auto"/>
      </w:pPr>
      <w:r>
        <w:rPr>
          <w:rFonts w:ascii="Arial" w:hAnsi="Arial"/>
          <w:b/>
        </w:rPr>
        <w:t>Análisis contextual y documental del entorno de despliegue:</w:t>
      </w:r>
      <w:r>
        <w:rPr>
          <w:rFonts w:ascii="Arial" w:hAnsi="Arial"/>
          <w:b w:val="0"/>
        </w:rPr>
        <w:t xml:space="preserve"> Se realizó un estudio documentado de las arquitecturas, las restricciones técnicas (Rate Limits, formatos admitidos) y los términos de servicio (ToS) de las plataformas de destino, la API Graph de Instagram y Facebook. El estudio abarcó también las Pautas Mary Kay para el uso en los medios sociales (Mary Kay Inc., s.f.; véase Anexo D). Ese documento confirmó las fronteras y restricciones (NFR) del sistema: la elicitación con las consultoras las había enunciado antes, y el acceso a la fuente fue posterior, como el Anexo D declara.</w:t>
      </w:r>
    </w:p>
    <w:p w14:paraId="6A231C18" w14:textId="77777777" w:rsidR="00FC5B64" w:rsidRDefault="00F85013">
      <w:pPr>
        <w:spacing w:after="240" w:line="276" w:lineRule="auto"/>
        <w:rPr>
          <w:rFonts w:ascii="Arial" w:eastAsia="Arial" w:hAnsi="Arial" w:cs="Arial"/>
        </w:rPr>
      </w:pPr>
      <w:r>
        <w:rPr>
          <w:rFonts w:ascii="Arial" w:hAnsi="Arial"/>
        </w:rPr>
        <w:t>Este conjunto de técnicas orientó la definición de los requerimientos funcionales de Postly hacia necesidades de negocio reales. Su alcance es el que declara el primer párrafo de este apartado: sostiene el diseño del sistema, no una afirmación empírica.</w:t>
      </w:r>
    </w:p>
    <w:p w14:paraId="5FF9A407" w14:textId="77777777" w:rsidR="00FC5B64" w:rsidRDefault="00FC5B64">
      <w:pPr>
        <w:spacing w:before="240" w:after="240" w:line="240" w:lineRule="auto"/>
        <w:rPr>
          <w:rFonts w:ascii="Arial" w:eastAsia="Arial" w:hAnsi="Arial" w:cs="Arial"/>
        </w:rPr>
      </w:pPr>
    </w:p>
    <w:p w14:paraId="07167C2F" w14:textId="77777777" w:rsidR="00FC5B64" w:rsidRDefault="00F85013">
      <w:pPr>
        <w:pStyle w:val="Heading3"/>
        <w:rPr>
          <w:rFonts w:ascii="Arial" w:eastAsia="Arial" w:hAnsi="Arial" w:cs="Arial"/>
        </w:rPr>
      </w:pPr>
      <w:bookmarkStart w:id="72" w:name="_Toc241062279"/>
      <w:bookmarkStart w:id="73" w:name="_Toc241449053"/>
      <w:r>
        <w:rPr>
          <w:rFonts w:ascii="Arial" w:eastAsia="Arial" w:hAnsi="Arial" w:cs="Arial"/>
        </w:rPr>
        <w:t>3.4.2 Técnicas de validación técnica del sistema</w:t>
      </w:r>
      <w:bookmarkEnd w:id="72"/>
      <w:bookmarkEnd w:id="73"/>
    </w:p>
    <w:p w14:paraId="04A6D02C" w14:textId="77777777" w:rsidR="00FC5B64" w:rsidRDefault="00F85013">
      <w:pPr>
        <w:spacing w:after="240" w:line="276" w:lineRule="auto"/>
        <w:rPr>
          <w:rFonts w:ascii="Arial" w:eastAsia="Arial" w:hAnsi="Arial" w:cs="Arial"/>
        </w:rPr>
      </w:pPr>
      <w:r>
        <w:rPr>
          <w:rFonts w:ascii="Arial" w:eastAsia="Arial" w:hAnsi="Arial" w:cs="Arial"/>
        </w:rPr>
        <w:t>La validación técnica no provino de encuestas sino de pruebas de software controladas, de caja negra y de caja blanca (Myers, 2004). El cuestionario de aceptación del §3.4.3 pertenece al otro instrumento de la fase de evaluación, el de campo, que se incorporó después.</w:t>
      </w:r>
    </w:p>
    <w:p w14:paraId="0E8CEB33" w14:textId="77777777" w:rsidR="00FC5B64" w:rsidRDefault="00F85013">
      <w:pPr>
        <w:spacing w:after="240" w:line="276" w:lineRule="auto"/>
        <w:rPr>
          <w:rFonts w:ascii="Arial" w:eastAsia="Arial" w:hAnsi="Arial" w:cs="Arial"/>
        </w:rPr>
      </w:pPr>
      <w:r>
        <w:rPr>
          <w:rFonts w:ascii="Arial" w:hAnsi="Arial"/>
        </w:rPr>
        <w:t>Las pruebas se organizaron en cuatro baterías técnicas, cuyos resultados reúne la Tabla 11 (Anexo E.5). La auditoría del módulo de compliance corre aparte, con su propio harness, y se reporta en las Tablas 3 a 6 y 10 (Anexo E.4). Las cinco se describen a continuación:</w:t>
      </w:r>
    </w:p>
    <w:p w14:paraId="4F27B461" w14:textId="77777777" w:rsidR="00FC5B64" w:rsidRDefault="00F85013">
      <w:pPr>
        <w:numPr>
          <w:ilvl w:val="0"/>
          <w:numId w:val="6"/>
        </w:numPr>
        <w:spacing w:after="0" w:line="276" w:lineRule="auto"/>
      </w:pPr>
      <w:r>
        <w:rPr>
          <w:rFonts w:ascii="Arial" w:eastAsia="Arial" w:hAnsi="Arial" w:cs="Arial"/>
          <w:b/>
          <w:bCs/>
        </w:rPr>
        <w:t>Flujos de integración multimodal:</w:t>
      </w:r>
      <w:r>
        <w:rPr>
          <w:rFonts w:ascii="Arial" w:eastAsia="Arial" w:hAnsi="Arial" w:cs="Arial"/>
        </w:rPr>
        <w:t xml:space="preserve"> Verificación de latencia y consistencia en la comunicación bidireccional entre la interfaz conversacional de Telegram y la API de </w:t>
      </w:r>
      <w:r w:rsidR="004C24AB">
        <w:rPr>
          <w:rFonts w:ascii="Arial" w:eastAsia="Arial" w:hAnsi="Arial" w:cs="Arial"/>
        </w:rPr>
        <w:t>Gemini 2.5 Flash</w:t>
      </w:r>
      <w:r>
        <w:rPr>
          <w:rFonts w:ascii="Arial" w:eastAsia="Arial" w:hAnsi="Arial" w:cs="Arial"/>
        </w:rPr>
        <w:t xml:space="preserve">, asegurando la correcta extracción de formato JSON para la generación de </w:t>
      </w:r>
      <w:r>
        <w:rPr>
          <w:rFonts w:ascii="Arial" w:eastAsia="Arial" w:hAnsi="Arial" w:cs="Arial"/>
          <w:i/>
          <w:iCs/>
        </w:rPr>
        <w:t>copywriting</w:t>
      </w:r>
      <w:r>
        <w:rPr>
          <w:rFonts w:ascii="Arial" w:eastAsia="Arial" w:hAnsi="Arial" w:cs="Arial"/>
        </w:rPr>
        <w:t>.</w:t>
      </w:r>
    </w:p>
    <w:p w14:paraId="413FD790" w14:textId="77777777" w:rsidR="003C2CC3" w:rsidRDefault="00DE34B0">
      <w:pPr>
        <w:numPr>
          <w:ilvl w:val="0"/>
          <w:numId w:val="6"/>
        </w:numPr>
        <w:spacing w:after="0" w:line="276" w:lineRule="auto"/>
      </w:pPr>
      <w:r>
        <w:rPr>
          <w:rFonts w:ascii="Arial" w:eastAsia="Arial" w:hAnsi="Arial" w:cs="Arial"/>
          <w:b/>
          <w:bCs/>
        </w:rPr>
        <w:t>Interfaz conversacional:</w:t>
      </w:r>
      <w:r>
        <w:rPr>
          <w:rFonts w:ascii="Arial" w:eastAsia="Arial" w:hAnsi="Arial" w:cs="Arial"/>
          <w:bCs/>
        </w:rPr>
        <w:t xml:space="preserve"> tiempo de acuse y de respuesta del bot sobre diez envíos del comando de inicio al disparador de Telegram. Se incorporó después del diseño original de las baterías, porque mide el umbral de respuesta de HU1.</w:t>
      </w:r>
    </w:p>
    <w:p w14:paraId="493D7F7C" w14:textId="77777777" w:rsidR="00FC5B64" w:rsidRDefault="00F85013">
      <w:pPr>
        <w:numPr>
          <w:ilvl w:val="0"/>
          <w:numId w:val="6"/>
        </w:numPr>
        <w:spacing w:after="0" w:line="276" w:lineRule="auto"/>
      </w:pPr>
      <w:r>
        <w:rPr>
          <w:rFonts w:ascii="Arial" w:eastAsia="Arial" w:hAnsi="Arial" w:cs="Arial"/>
          <w:b/>
          <w:bCs/>
        </w:rPr>
        <w:t>Procesamiento multimedia:</w:t>
      </w:r>
      <w:r>
        <w:rPr>
          <w:rFonts w:ascii="Arial" w:eastAsia="Arial" w:hAnsi="Arial" w:cs="Arial"/>
          <w:b w:val="0"/>
          <w:bCs/>
        </w:rPr>
        <w:t xml:space="preserve"> normalización de un clip de video con los filtros de FFmpeg del backend, midiendo la memoria residente (RAM) del proceso. Es una sola normalización, sin concurrencia </w:t>
      </w:r>
      <w:r>
        <w:rPr>
          <w:rFonts w:ascii="Arial" w:eastAsia="Arial" w:hAnsi="Arial" w:cs="Arial"/>
          <w:b w:val="0"/>
          <w:bCs/>
        </w:rPr>
        <w:lastRenderedPageBreak/>
        <w:t>(Tabla 11, n = 1): caracteriza el consumo de ese proceso, no el comportamiento del sistema bajo carga.</w:t>
      </w:r>
      <w:r>
        <w:rPr>
          <w:rFonts w:ascii="Arial" w:eastAsia="Arial" w:hAnsi="Arial" w:cs="Arial"/>
          <w:b w:val="0"/>
        </w:rPr>
        <w:t xml:space="preserve"> La imagen no atraviesa FFmpeg (§4.4.2), de modo que no entra en esta batería.</w:t>
      </w:r>
    </w:p>
    <w:p w14:paraId="57509F86" w14:textId="77777777" w:rsidR="00FC5B64" w:rsidRDefault="00F85013">
      <w:pPr>
        <w:numPr>
          <w:ilvl w:val="0"/>
          <w:numId w:val="6"/>
        </w:numPr>
        <w:spacing w:after="0" w:line="276" w:lineRule="auto"/>
      </w:pPr>
      <w:r>
        <w:rPr>
          <w:rFonts w:ascii="Arial" w:eastAsia="Arial" w:hAnsi="Arial" w:cs="Arial"/>
          <w:b/>
          <w:bCs/>
        </w:rPr>
        <w:t xml:space="preserve">Auditoría algorítmica del módulo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Inyección deliberada de casos de prueba infractores (textos engañosos con símbolos monetarios ocultos) para comprobar empíricamente la tasa de captura (</w:t>
      </w:r>
      <w:r>
        <w:rPr>
          <w:rFonts w:ascii="Arial" w:eastAsia="Arial" w:hAnsi="Arial" w:cs="Arial"/>
          <w:i/>
          <w:iCs/>
        </w:rPr>
        <w:t>Recall</w:t>
      </w:r>
      <w:r>
        <w:rPr>
          <w:rFonts w:ascii="Arial" w:eastAsia="Arial" w:hAnsi="Arial" w:cs="Arial"/>
        </w:rPr>
        <w:t>) de las expresiones regulares (RegEx) y la inserción de la firma legal.</w:t>
      </w:r>
    </w:p>
    <w:p w14:paraId="4B04AB99" w14:textId="77777777" w:rsidR="00FC5B64" w:rsidRDefault="00F85013">
      <w:pPr>
        <w:numPr>
          <w:ilvl w:val="0"/>
          <w:numId w:val="6"/>
        </w:numPr>
        <w:spacing w:after="240" w:line="276" w:lineRule="auto"/>
      </w:pPr>
      <w:r>
        <w:rPr>
          <w:rFonts w:ascii="Arial" w:eastAsia="Arial" w:hAnsi="Arial" w:cs="Arial"/>
          <w:b/>
          <w:bCs/>
        </w:rPr>
        <w:t>Validación de transacciones OAuth 2.0:</w:t>
      </w:r>
      <w:r>
        <w:rPr>
          <w:rFonts w:ascii="Arial" w:eastAsia="Arial" w:hAnsi="Arial" w:cs="Arial"/>
          <w:b w:val="0"/>
          <w:bCs/>
        </w:rPr>
        <w:t xml:space="preserve"> comprobación del canje del código de autorización por un token de larga duración y de su persistencia cifrada. El diseño preveía testear además algoritmos de refresco automático; no se implementaron, de modo que esa parte del instrumento no se ejecutó (§6.2, §8.1).</w:t>
      </w:r>
    </w:p>
    <w:p w14:paraId="0D37F735" w14:textId="77777777" w:rsidR="00FC5B64" w:rsidRDefault="00F85013">
      <w:pPr>
        <w:spacing w:after="240" w:line="276" w:lineRule="auto"/>
        <w:rPr>
          <w:rFonts w:ascii="Arial" w:eastAsia="Arial" w:hAnsi="Arial" w:cs="Arial"/>
        </w:rPr>
      </w:pPr>
      <w:r>
        <w:rPr>
          <w:rFonts w:ascii="Arial" w:eastAsia="Arial" w:hAnsi="Arial" w:cs="Arial"/>
        </w:rPr>
        <w:t xml:space="preserve">Los instrumentos técnicos y de </w:t>
      </w:r>
      <w:r>
        <w:rPr>
          <w:rFonts w:ascii="Arial" w:eastAsia="Arial" w:hAnsi="Arial" w:cs="Arial"/>
          <w:i/>
          <w:iCs/>
        </w:rPr>
        <w:t>debugging</w:t>
      </w:r>
      <w:r>
        <w:rPr>
          <w:rFonts w:ascii="Arial" w:eastAsia="Arial" w:hAnsi="Arial" w:cs="Arial"/>
        </w:rPr>
        <w:t xml:space="preserve"> utilizados para materializar esta validación incluyeron:</w:t>
      </w:r>
    </w:p>
    <w:p w14:paraId="371371F0" w14:textId="77777777" w:rsidR="00FC5B64" w:rsidRDefault="00F85013">
      <w:pPr>
        <w:numPr>
          <w:ilvl w:val="0"/>
          <w:numId w:val="18"/>
        </w:numPr>
        <w:spacing w:after="0" w:line="276" w:lineRule="auto"/>
      </w:pPr>
      <w:r>
        <w:rPr>
          <w:rFonts w:ascii="Arial" w:eastAsia="Arial" w:hAnsi="Arial" w:cs="Arial"/>
          <w:b/>
          <w:bCs/>
        </w:rPr>
        <w:t>Registros de ejecución y telemetría (</w:t>
      </w:r>
      <w:r>
        <w:rPr>
          <w:rFonts w:ascii="Arial" w:eastAsia="Arial" w:hAnsi="Arial" w:cs="Arial"/>
          <w:b/>
          <w:bCs/>
          <w:i/>
          <w:iCs/>
        </w:rPr>
        <w:t>System Logs</w:t>
      </w:r>
      <w:r>
        <w:rPr>
          <w:rFonts w:ascii="Arial" w:eastAsia="Arial" w:hAnsi="Arial" w:cs="Arial"/>
          <w:b/>
          <w:bCs/>
        </w:rPr>
        <w:t>):</w:t>
      </w:r>
      <w:r>
        <w:rPr>
          <w:rFonts w:ascii="Arial" w:eastAsia="Arial" w:hAnsi="Arial" w:cs="Arial"/>
        </w:rPr>
        <w:t xml:space="preserve"> Extracción y análisis de las trazas de ejecución en la consola de n8n para auditar el comportamiento paso a paso de los nodos lógicos, medir tiempos de respuesta y detectar excepciones no controladas (</w:t>
      </w:r>
      <w:r>
        <w:rPr>
          <w:rFonts w:ascii="Arial" w:eastAsia="Arial" w:hAnsi="Arial" w:cs="Arial"/>
          <w:i/>
          <w:iCs/>
        </w:rPr>
        <w:t>Unhandled Exceptions</w:t>
      </w:r>
      <w:r>
        <w:rPr>
          <w:rFonts w:ascii="Arial" w:eastAsia="Arial" w:hAnsi="Arial" w:cs="Arial"/>
        </w:rPr>
        <w:t>).</w:t>
      </w:r>
    </w:p>
    <w:p w14:paraId="0006DB2F" w14:textId="77777777" w:rsidR="00FC5B64" w:rsidRDefault="00F85013">
      <w:pPr>
        <w:numPr>
          <w:ilvl w:val="0"/>
          <w:numId w:val="18"/>
        </w:numPr>
        <w:spacing w:after="0" w:line="276" w:lineRule="auto"/>
      </w:pPr>
      <w:r>
        <w:rPr>
          <w:rFonts w:ascii="Arial" w:eastAsia="Arial" w:hAnsi="Arial" w:cs="Arial"/>
          <w:b/>
          <w:bCs/>
        </w:rPr>
        <w:t>Matrices de Casos de Uso:</w:t>
      </w:r>
      <w:r>
        <w:rPr>
          <w:rFonts w:ascii="Arial" w:eastAsia="Arial" w:hAnsi="Arial" w:cs="Arial"/>
          <w:b w:val="0"/>
          <w:bCs/>
        </w:rPr>
        <w:t xml:space="preserve"> simulación procedimental de escenarios reales de interacción transaccional, forzando los límites del sistema mediante entradas inesperadas (Edge Cases) para evaluar la tolerancia a fallos. Este instrumento se planificó y no se ejecutó como tal: lo que ocupó su lugar es el análisis de valores límite del §6.1, que se aplica al Módulo Centinela y no al conjunto de las transacciones. Ningún anexo reporta una matriz de casos de uso, y no cabe darla por ejecutada.</w:t>
      </w:r>
    </w:p>
    <w:p w14:paraId="22134922" w14:textId="77777777" w:rsidR="00FC5B64" w:rsidRDefault="00F85013">
      <w:pPr>
        <w:numPr>
          <w:ilvl w:val="0"/>
          <w:numId w:val="18"/>
        </w:numPr>
        <w:spacing w:after="240" w:line="276" w:lineRule="auto"/>
      </w:pPr>
      <w:r>
        <w:rPr>
          <w:rFonts w:ascii="Arial" w:eastAsia="Arial" w:hAnsi="Arial" w:cs="Arial"/>
          <w:b/>
          <w:bCs/>
        </w:rPr>
        <w:t>Entornos de prueba aislados (API Sandboxes):</w:t>
      </w:r>
      <w:r>
        <w:rPr>
          <w:rFonts w:ascii="Arial" w:eastAsia="Arial" w:hAnsi="Arial" w:cs="Arial"/>
          <w:b w:val="0"/>
          <w:bCs/>
        </w:rPr>
        <w:t xml:space="preserve"> el diseño previó utilizar «Usuarios de Prueba» (Test Users) del panel de desarrolladores de Meta para validar los endpoints sin impacto visible. No se usaron. La validación se hizo contra la cuenta real de Instagram y la página real de Facebook del proyecto, que es lo que los Anexos A y E documentan, y las publicaciones de prueba se retiraron de las cuentas.</w:t>
      </w:r>
    </w:p>
    <w:p w14:paraId="58E95386" w14:textId="77777777" w:rsidR="00FC5B64" w:rsidRDefault="00FC5B64">
      <w:pPr>
        <w:spacing w:before="240" w:after="240" w:line="240" w:lineRule="auto"/>
        <w:rPr>
          <w:rFonts w:ascii="Arial" w:eastAsia="Arial" w:hAnsi="Arial" w:cs="Arial"/>
        </w:rPr>
      </w:pPr>
    </w:p>
    <w:p w14:paraId="0A362FAC" w14:textId="77777777" w:rsidR="00FC5B64" w:rsidRDefault="00F85013">
      <w:pPr>
        <w:pStyle w:val="Heading3"/>
        <w:rPr>
          <w:rFonts w:ascii="Arial" w:eastAsia="Arial" w:hAnsi="Arial" w:cs="Arial"/>
        </w:rPr>
      </w:pPr>
      <w:bookmarkStart w:id="74" w:name="_Toc241062280"/>
      <w:bookmarkStart w:id="75" w:name="_Toc241449054"/>
      <w:r>
        <w:rPr>
          <w:rFonts w:ascii="Arial" w:eastAsia="Arial" w:hAnsi="Arial" w:cs="Arial"/>
        </w:rPr>
        <w:t>3.4.3 Limitaciones y alcance de la recolección de datos</w:t>
      </w:r>
      <w:bookmarkEnd w:id="74"/>
      <w:bookmarkEnd w:id="75"/>
    </w:p>
    <w:p w14:paraId="5BCF93DA" w14:textId="77777777" w:rsidR="00FC5B64" w:rsidRDefault="00F85013">
      <w:pPr>
        <w:spacing w:after="240" w:line="276" w:lineRule="auto"/>
        <w:rPr>
          <w:rFonts w:ascii="Arial" w:eastAsia="Arial" w:hAnsi="Arial" w:cs="Arial"/>
        </w:rPr>
      </w:pPr>
      <w:r>
        <w:rPr>
          <w:rFonts w:ascii="Arial" w:eastAsia="Arial" w:hAnsi="Arial" w:cs="Arial"/>
        </w:rPr>
        <w:t>La evaluación es de escala piloto: no hay datos de uso masivo en producción ni una serie de ventas que permita medir el impacto comercial del sistema (protocolo en el Anexo E, resultados en el §6.1).</w:t>
      </w:r>
      <w:r>
        <w:rPr>
          <w:rFonts w:ascii="Arial" w:eastAsia="Arial" w:hAnsi="Arial" w:cs="Arial"/>
          <w:i/>
          <w:iCs/>
        </w:rPr>
      </w:r>
      <w:r>
        <w:rPr>
          <w:rFonts w:ascii="Arial" w:eastAsia="Arial" w:hAnsi="Arial" w:cs="Arial"/>
        </w:rPr>
      </w:r>
      <w:r>
        <w:rPr>
          <w:rFonts w:ascii="Arial" w:eastAsia="Arial" w:hAnsi="Arial" w:cs="Arial"/>
        </w:rPr>
      </w:r>
    </w:p>
    <w:p w14:paraId="4567FF24" w14:textId="77777777" w:rsidR="00FC5B64" w:rsidRDefault="00F85013">
      <w:pPr>
        <w:spacing w:after="240" w:line="276" w:lineRule="auto"/>
        <w:rPr>
          <w:rFonts w:ascii="Arial" w:eastAsia="Arial" w:hAnsi="Arial" w:cs="Arial"/>
        </w:rPr>
      </w:pPr>
      <w:r>
        <w:rPr>
          <w:rFonts w:ascii="Arial" w:eastAsia="Arial" w:hAnsi="Arial" w:cs="Arial"/>
        </w:rPr>
        <w:t>Dentro de la fase de evaluación de la DSRM (Peffers et al., 2007) se aplicaron sobre el entorno E2 (Anexo B.1), primero con tres consultoras y después con una ampliación a ocho (§3.5.2), dos instrumentos con usuarias:</w:t>
      </w:r>
      <w:r>
        <w:rPr>
          <w:rFonts w:ascii="Arial" w:eastAsia="Arial" w:hAnsi="Arial" w:cs="Arial"/>
          <w:i/>
          <w:iCs/>
        </w:rPr>
      </w:r>
      <w:r>
        <w:rPr>
          <w:rFonts w:ascii="Arial" w:eastAsia="Arial" w:hAnsi="Arial" w:cs="Arial"/>
        </w:rPr>
      </w:r>
    </w:p>
    <w:p w14:paraId="41B3E5F7" w14:textId="77777777" w:rsidR="00FC5B64" w:rsidRDefault="00F85013">
      <w:pPr>
        <w:numPr>
          <w:ilvl w:val="0"/>
          <w:numId w:val="17"/>
        </w:numPr>
        <w:spacing w:after="0" w:line="276" w:lineRule="auto"/>
      </w:pPr>
      <w:r>
        <w:rPr>
          <w:rFonts w:ascii="Arial" w:eastAsia="Arial" w:hAnsi="Arial" w:cs="Arial"/>
          <w:b/>
          <w:bCs/>
        </w:rPr>
        <w:t>Cronometraje:</w:t>
      </w:r>
      <w:r>
        <w:rPr>
          <w:rFonts w:ascii="Arial" w:eastAsia="Arial" w:hAnsi="Arial" w:cs="Arial"/>
          <w:b w:val="0"/>
        </w:rPr>
        <w:t xml:space="preserve"> el tiempo de una misma publicación hecha a mano y con Postly. El diseño preveía además cuantificar, mediante registros, la reducción de errores de cumplimiento en el uso corriente; esa cifra no se computó. El Capítulo 6 mide, en cambio, la exactitud del detector sobre conjuntos de casos.</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2D89FF10" w14:textId="77777777" w:rsidR="00FC5B64" w:rsidRDefault="00F85013">
      <w:pPr>
        <w:numPr>
          <w:ilvl w:val="0"/>
          <w:numId w:val="17"/>
        </w:numPr>
        <w:spacing w:after="240" w:line="276" w:lineRule="auto"/>
      </w:pPr>
      <w:r>
        <w:rPr>
          <w:rFonts w:ascii="Arial" w:eastAsia="Arial" w:hAnsi="Arial" w:cs="Arial"/>
          <w:b/>
          <w:bCs/>
        </w:rPr>
        <w:t>Cuestionario de aceptación:</w:t>
      </w:r>
      <w:r>
        <w:rPr>
          <w:rFonts w:ascii="Arial" w:eastAsia="Arial" w:hAnsi="Arial" w:cs="Arial"/>
          <w:b w:val="0"/>
        </w:rPr>
        <w:t xml:space="preserve"> basado en el Modelo de Aceptación Tecnológica (Davis, 1989), mide con escalas Likert la utilidad percibida y la facilidad de uso percibida de la interfaz de Telegram (§6.1.7).</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220AC37C" w14:textId="77777777" w:rsidR="00FC5B64" w:rsidRDefault="00F85013">
      <w:pPr>
        <w:spacing w:after="240" w:line="276" w:lineRule="auto"/>
        <w:rPr>
          <w:rFonts w:ascii="Arial" w:eastAsia="Arial" w:hAnsi="Arial" w:cs="Arial"/>
        </w:rPr>
      </w:pPr>
      <w:r>
        <w:rPr>
          <w:rFonts w:ascii="Arial" w:hAnsi="Arial"/>
        </w:rPr>
        <w:t>Con ellos, las tres variables del §3.5.4 cuentan con medición. Lo que resta es ampliar la muestra más allá de la escala piloto (§8.2).</w:t>
      </w:r>
    </w:p>
    <w:p w14:paraId="11FA2824" w14:textId="77777777" w:rsidR="00FC5B64" w:rsidRDefault="00FC5B64">
      <w:pPr>
        <w:spacing w:after="280" w:line="240" w:lineRule="auto"/>
        <w:rPr>
          <w:rFonts w:ascii="Arial" w:eastAsia="Arial" w:hAnsi="Arial" w:cs="Arial"/>
        </w:rPr>
      </w:pPr>
    </w:p>
    <w:p w14:paraId="44E2BA7B" w14:textId="77777777" w:rsidR="00FC5B64" w:rsidRDefault="00652AE3">
      <w:pPr>
        <w:rPr>
          <w:rFonts w:ascii="Arial" w:eastAsia="Arial" w:hAnsi="Arial" w:cs="Arial"/>
        </w:rPr>
      </w:pPr>
      <w:r>
        <w:rPr>
          <w:noProof/>
        </w:rPr>
        <w:pict w14:anchorId="38037D06">
          <v:rect id="_x0000_i1042" style="width:0;height:1.5pt" o:hralign="center" o:hrstd="t" o:hr="t" fillcolor="#a0a0a0" stroked="f"/>
        </w:pict>
      </w:r>
    </w:p>
    <w:p w14:paraId="4918CC83" w14:textId="77777777" w:rsidR="00FC5B64" w:rsidRDefault="00FC5B64">
      <w:pPr>
        <w:rPr>
          <w:rFonts w:ascii="Arial" w:eastAsia="Arial" w:hAnsi="Arial" w:cs="Arial"/>
        </w:rPr>
      </w:pPr>
    </w:p>
    <w:p w14:paraId="576A9089" w14:textId="77777777" w:rsidR="00FC5B64" w:rsidRDefault="00F85013">
      <w:pPr>
        <w:pStyle w:val="Heading2"/>
        <w:rPr>
          <w:rFonts w:ascii="Arial" w:eastAsia="Arial" w:hAnsi="Arial" w:cs="Arial"/>
        </w:rPr>
      </w:pPr>
      <w:bookmarkStart w:id="76" w:name="_Toc241062281"/>
      <w:bookmarkStart w:id="77" w:name="_Toc241449055"/>
      <w:r>
        <w:rPr>
          <w:rFonts w:ascii="Arial" w:eastAsia="Arial" w:hAnsi="Arial" w:cs="Arial"/>
        </w:rPr>
        <w:lastRenderedPageBreak/>
        <w:t>3.5 Población y Muestra</w:t>
      </w:r>
      <w:bookmarkEnd w:id="76"/>
      <w:bookmarkEnd w:id="77"/>
    </w:p>
    <w:p w14:paraId="2E37B488" w14:textId="77777777" w:rsidR="00FC5B64" w:rsidRDefault="00F85013">
      <w:pPr>
        <w:spacing w:before="240" w:after="240" w:line="240" w:lineRule="auto"/>
        <w:rPr>
          <w:rFonts w:ascii="Arial" w:eastAsia="Arial" w:hAnsi="Arial" w:cs="Arial"/>
        </w:rPr>
      </w:pPr>
      <w:r>
        <w:rPr>
          <w:rFonts w:ascii="Arial" w:eastAsia="Arial" w:hAnsi="Arial" w:cs="Arial"/>
        </w:rPr>
        <w:t>La población y la muestra no responden a un diseño estadístico inferencial (Babbie, 2015): delimitan el universo de aplicación del artefacto y la muestra de su evaluación (Hevner et al., 2004).</w:t>
      </w:r>
      <w:r>
        <w:rPr>
          <w:rFonts w:ascii="Arial" w:eastAsia="Arial" w:hAnsi="Arial" w:cs="Arial"/>
          <w:i/>
          <w:iCs/>
        </w:rPr>
      </w:r>
      <w:r>
        <w:rPr>
          <w:rFonts w:ascii="Arial" w:eastAsia="Arial" w:hAnsi="Arial" w:cs="Arial"/>
        </w:rPr>
      </w:r>
    </w:p>
    <w:p w14:paraId="2A159A4D" w14:textId="77777777" w:rsidR="00FC5B64" w:rsidRDefault="00FC5B64">
      <w:pPr>
        <w:spacing w:before="240" w:after="240" w:line="240" w:lineRule="auto"/>
        <w:rPr>
          <w:rFonts w:ascii="Arial" w:eastAsia="Arial" w:hAnsi="Arial" w:cs="Arial"/>
        </w:rPr>
      </w:pPr>
    </w:p>
    <w:p w14:paraId="19CD4E19" w14:textId="77777777" w:rsidR="00FC5B64" w:rsidRDefault="00F85013">
      <w:pPr>
        <w:pStyle w:val="Heading3"/>
        <w:rPr>
          <w:rFonts w:ascii="Arial" w:eastAsia="Arial" w:hAnsi="Arial" w:cs="Arial"/>
        </w:rPr>
      </w:pPr>
      <w:bookmarkStart w:id="78" w:name="_Toc241062282"/>
      <w:bookmarkStart w:id="79" w:name="_Toc241449056"/>
      <w:r>
        <w:rPr>
          <w:rFonts w:ascii="Arial" w:eastAsia="Arial" w:hAnsi="Arial" w:cs="Arial"/>
        </w:rPr>
        <w:t>3.5.1 Población objetivo</w:t>
      </w:r>
      <w:bookmarkEnd w:id="78"/>
      <w:bookmarkEnd w:id="79"/>
    </w:p>
    <w:p w14:paraId="7439CB8D" w14:textId="77777777" w:rsidR="00FC5B64" w:rsidRDefault="00F85013">
      <w:pPr>
        <w:spacing w:after="240" w:line="276" w:lineRule="auto"/>
        <w:rPr>
          <w:rFonts w:ascii="Arial" w:eastAsia="Arial" w:hAnsi="Arial" w:cs="Arial"/>
        </w:rPr>
      </w:pPr>
      <w:r>
        <w:rPr>
          <w:rFonts w:ascii="Arial" w:eastAsia="Arial" w:hAnsi="Arial" w:cs="Arial"/>
        </w:rPr>
        <w:t>La población objetivo son las Consultoras de Belleza Independientes que usan las redes de Meta como canal principal de promoción y venta. Comparten cuatro rasgos que motivan el diseño. Operan por cuenta propia y gestionan su comunicación a la par de la venta. En su mayoría no tienen formación técnica en marketing digital ni en automatización. Y están sujetas a las normas comerciales de la compañía, que la propia fuente presenta como el medio para cumplir con los términos del Acuerdo de Consultora (Anexo D).</w:t>
      </w:r>
      <w:r>
        <w:rPr>
          <w:rFonts w:ascii="Arial" w:eastAsia="Arial" w:hAnsi="Arial" w:cs="Arial"/>
          <w:i/>
          <w:iCs/>
        </w:rPr>
      </w:r>
      <w:r>
        <w:rPr>
          <w:rFonts w:ascii="Arial" w:eastAsia="Arial" w:hAnsi="Arial" w:cs="Arial"/>
        </w:rPr>
      </w:r>
    </w:p>
    <w:p w14:paraId="67368320" w14:textId="77777777" w:rsidR="00FC5B64" w:rsidRDefault="00F85013">
      <w:pPr>
        <w:spacing w:after="240" w:line="276" w:lineRule="auto"/>
        <w:rPr>
          <w:rFonts w:ascii="Arial" w:eastAsia="Arial" w:hAnsi="Arial" w:cs="Arial"/>
        </w:rPr>
      </w:pPr>
      <w:r>
        <w:rPr>
          <w:rFonts w:ascii="Arial" w:eastAsia="Arial" w:hAnsi="Arial" w:cs="Arial"/>
        </w:rPr>
        <w:t>La elicitación se hizo con consultoras de Mendoza (Argentina). El sistema no tiene restricciones geográficas, de modo que es aplicable en principio a cualquier emprendedora hispanohablante de venta directa en condiciones similares.</w:t>
      </w:r>
    </w:p>
    <w:p w14:paraId="31514CE0" w14:textId="77777777" w:rsidR="00FC5B64" w:rsidRDefault="00FC5B64">
      <w:pPr>
        <w:spacing w:before="240" w:after="240" w:line="240" w:lineRule="auto"/>
        <w:rPr>
          <w:rFonts w:ascii="Arial" w:eastAsia="Arial" w:hAnsi="Arial" w:cs="Arial"/>
        </w:rPr>
      </w:pPr>
    </w:p>
    <w:p w14:paraId="16FEF695" w14:textId="77777777" w:rsidR="00FC5B64" w:rsidRDefault="00F85013">
      <w:pPr>
        <w:pStyle w:val="Heading3"/>
        <w:rPr>
          <w:rFonts w:ascii="Arial" w:eastAsia="Arial" w:hAnsi="Arial" w:cs="Arial"/>
        </w:rPr>
      </w:pPr>
      <w:bookmarkStart w:id="80" w:name="_Toc241062283"/>
      <w:bookmarkStart w:id="81" w:name="_Toc241449057"/>
      <w:r>
        <w:rPr>
          <w:rFonts w:ascii="Arial" w:eastAsia="Arial" w:hAnsi="Arial" w:cs="Arial"/>
        </w:rPr>
        <w:lastRenderedPageBreak/>
        <w:t>3.5.2 Definición de la muestra</w:t>
      </w:r>
      <w:bookmarkEnd w:id="80"/>
      <w:bookmarkEnd w:id="81"/>
    </w:p>
    <w:p w14:paraId="4E46775D" w14:textId="77777777" w:rsidR="00FC5B64" w:rsidRDefault="00F85013">
      <w:pPr>
        <w:spacing w:after="240" w:line="276" w:lineRule="auto"/>
        <w:rPr>
          <w:rFonts w:ascii="Arial" w:eastAsia="Arial" w:hAnsi="Arial" w:cs="Arial"/>
        </w:rPr>
      </w:pPr>
      <w:r>
        <w:rPr>
          <w:rFonts w:ascii="Arial" w:eastAsia="Arial" w:hAnsi="Arial" w:cs="Arial"/>
        </w:rPr>
        <w:t>Sobre el MVP se seleccionó una muestra intencional: un piloto de tres consultoras y una ampliación a ocho (Anexo E.2). El §6.1 reporta sobre ella estadísticos descriptivos y contrastes, sin pretensión de generalización.</w:t>
      </w:r>
    </w:p>
    <w:p w14:paraId="005DFE56" w14:textId="77777777" w:rsidR="00FC5B64" w:rsidRDefault="00F85013">
      <w:pPr>
        <w:spacing w:after="240" w:line="276" w:lineRule="auto"/>
        <w:rPr>
          <w:rFonts w:ascii="Arial" w:eastAsia="Arial" w:hAnsi="Arial" w:cs="Arial"/>
        </w:rPr>
      </w:pPr>
      <w:r>
        <w:rPr>
          <w:rFonts w:ascii="Arial" w:eastAsia="Arial" w:hAnsi="Arial" w:cs="Arial"/>
        </w:rP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r>
        <w:rPr>
          <w:rFonts w:ascii="Arial" w:eastAsia="Arial" w:hAnsi="Arial" w:cs="Arial"/>
          <w:b/>
          <w:b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77CD33FE" w14:textId="77777777" w:rsidR="00FC5B64" w:rsidRDefault="00F85013">
      <w:pPr>
        <w:spacing w:after="240" w:line="276" w:lineRule="auto"/>
        <w:rPr>
          <w:rFonts w:ascii="Arial" w:eastAsia="Arial" w:hAnsi="Arial" w:cs="Arial"/>
        </w:rPr>
      </w:pPr>
      <w:r>
        <w:rPr>
          <w:rFonts w:ascii="Arial" w:eastAsia="Arial" w:hAnsi="Arial" w:cs="Arial"/>
        </w:rPr>
        <w:t>La ampliación los reemplazó por seis criterios operativos declarados de antemano y registrados para cada una de las ocho participantes (Anexo E.2). Pesa más la composición de la muestra que su tamaño. Las tres participantes del piloto tienen relación previa con los autores: dos son conocidas y una tiene un vínculo familiar directo con uno de ellos. Sobre ellas recaen cuatro papeles: enunciaron las dos reglas que el Módulo Centinela codifica (Anexo D), aportaron las veintinueve piezas de contenido real con que se lo evaluó y etiquetaron esas piezas. Fueron además cronometradas y encuestadas junto con las cinco que sumó la ampliación, que no tenían relación previa con el equipo. Su única intervención en el diseño fue enunciar y confirmar esas dos reglas: no escribieron código ni etiquetaron los conjuntos controlados. El §3.5.5 trata esa acumulación como una amenaza única, porque la regla, el material que la pone a prueba y el juicio sobre ese material provienen de la misma fuente. Una cuarta consultora, ajena a la muestra de campo y madre de uno de los autores, aportó el segundo lote de casos de compliance sobre contenido real (Anexo E.6). El objetivo no es la generalización estadística, sino evaluar el comportamiento del sistema y la fricción de uso en contextos reales (Hernández Sampieri et al., 2014).</w:t>
      </w:r>
      <w:r>
        <w:rPr>
          <w:rFonts w:ascii="Arial" w:eastAsia="Arial" w:hAnsi="Arial" w:cs="Arial"/>
        </w:rPr>
      </w:r>
    </w:p>
    <w:p w14:paraId="165095FB" w14:textId="77777777" w:rsidR="00FC5B64" w:rsidRDefault="00FC5B64">
      <w:pPr>
        <w:spacing w:before="240" w:after="240" w:line="240" w:lineRule="auto"/>
        <w:rPr>
          <w:rFonts w:ascii="Arial" w:eastAsia="Arial" w:hAnsi="Arial" w:cs="Arial"/>
        </w:rPr>
      </w:pPr>
    </w:p>
    <w:p w14:paraId="2C9677A8" w14:textId="77777777" w:rsidR="00FC5B64" w:rsidRDefault="00F85013">
      <w:pPr>
        <w:pStyle w:val="Heading3"/>
        <w:rPr>
          <w:rFonts w:ascii="Arial" w:eastAsia="Arial" w:hAnsi="Arial" w:cs="Arial"/>
        </w:rPr>
      </w:pPr>
      <w:bookmarkStart w:id="82" w:name="_Toc241062284"/>
      <w:bookmarkStart w:id="83" w:name="_Toc241449058"/>
      <w:r>
        <w:rPr>
          <w:rFonts w:ascii="Arial" w:eastAsia="Arial" w:hAnsi="Arial" w:cs="Arial"/>
        </w:rPr>
        <w:t>3.5.3 Consideraciones sobre el tamaño muestral</w:t>
      </w:r>
      <w:bookmarkEnd w:id="82"/>
      <w:bookmarkEnd w:id="83"/>
    </w:p>
    <w:p w14:paraId="237927B9" w14:textId="77777777" w:rsidR="00FC5B64" w:rsidRDefault="00F85013">
      <w:pPr>
        <w:spacing w:before="240" w:after="240" w:line="240" w:lineRule="auto"/>
        <w:rPr>
          <w:rFonts w:ascii="Arial" w:eastAsia="Arial" w:hAnsi="Arial" w:cs="Arial"/>
        </w:rPr>
      </w:pPr>
      <w:r>
        <w:rPr>
          <w:rFonts w:ascii="Arial" w:hAnsi="Arial"/>
        </w:rPr>
        <w:t>El tamaño muestral de las tres variables lo fijó un mismo criterio pragmático. No se invoca el principio de «Saturación Teórica» (Glaser y Strauss, 1967), que es una lógica propia de la Teoría Fundamentada y exige material narrativo. No lo hay: la variable (c) se midió con doce ítems en escala Likert, un instrumento cuantitativo actitudinal, y el campo de comentario libre lo completaron cuatro de las ocho participantes, con una observación de uso cada una (Anexo E.3). Tampoco aplicaría a las variables (a) y (b), que son una proporción y un tiempo: la saturación gobierna el muestreo de material narrativo y no el de una medida numérica. Su tamaño muestral se determina, en cambio, por el criterio pragmático de disponibilidad declarado en el Anexo E: un mínimo de 3 consultoras y 3 publicaciones cada una, criterio que se cumplió en el piloto reportado en §6.1 (3 consultoras, 12 pares). La ampliación posterior lo escaló a 8 consultoras y 32 pares. Un n de ese orden es frecuente en la experimentación en ingeniería de software, y Kitchenham y Madeyski (2024) tratan cómo analizarla. Su recomendación central es reportar el tamaño del efecto y su intervalo antes que apoyarse en el contraste de hipótesis, y es la que el §6.1 sigue al informar la d de Cohen junto a cada prueba.</w:t>
      </w:r>
    </w:p>
    <w:p w14:paraId="79F5A6D1" w14:textId="77777777" w:rsidR="00FC5B64" w:rsidRDefault="00FC5B64">
      <w:pPr>
        <w:spacing w:after="280" w:line="240" w:lineRule="auto"/>
        <w:rPr>
          <w:rFonts w:ascii="Arial" w:eastAsia="Arial" w:hAnsi="Arial" w:cs="Arial"/>
        </w:rPr>
      </w:pPr>
    </w:p>
    <w:p w14:paraId="600D8C1F" w14:textId="77777777" w:rsidR="00FC5B64" w:rsidRDefault="00652AE3">
      <w:pPr>
        <w:rPr>
          <w:rFonts w:ascii="Arial" w:eastAsia="Arial" w:hAnsi="Arial" w:cs="Arial"/>
        </w:rPr>
      </w:pPr>
      <w:r>
        <w:rPr>
          <w:noProof/>
        </w:rPr>
        <w:pict w14:anchorId="7CD3AF87">
          <v:rect id="_x0000_i1043" style="width:0;height:1.5pt" o:hralign="center" o:hrstd="t" o:hr="t" fillcolor="#a0a0a0" stroked="f"/>
        </w:pict>
      </w:r>
    </w:p>
    <w:p w14:paraId="02C56632" w14:textId="77777777" w:rsidR="00F91B8C" w:rsidRDefault="00F85013">
      <w:pPr>
        <w:pStyle w:val="Heading3"/>
      </w:pPr>
      <w:bookmarkStart w:id="84" w:name="_Toc241062285"/>
      <w:bookmarkStart w:id="85" w:name="_Toc241449059"/>
      <w:r>
        <w:t>3.5.4 Variables e instrumentos de medición</w:t>
      </w:r>
      <w:bookmarkEnd w:id="84"/>
      <w:bookmarkEnd w:id="85"/>
    </w:p>
    <w:p w14:paraId="69EE32FA" w14:textId="77777777" w:rsidR="00F91B8C" w:rsidRDefault="00F85013">
      <w:r>
        <w:t>Para dar cumplimiento a la fase de Evaluación del marco DSRM (Peffers et al., 2007) declarada en el §3.2, se operacionalizan a continuación las variables mencionadas en el §3.5.3:</w:t>
      </w:r>
    </w:p>
    <w:p w14:paraId="72267E1B" w14:textId="77777777" w:rsidR="00F91B8C" w:rsidRDefault="00F85013">
      <w:r>
        <w:t>a) Reducción del tiempo operativo de posteo. Variable cuantitativa continua. Indicador: minutos requeridos para completar una publicación, medidos por cronometraje directo. Unidad: minutos. Instrumento: planilla de cronometraje (Anexo E.2, Cronometraje_datos_v2.csv), aplicada a 8 consultoras × 4 publicaciones, comparando el proceso manual (sin Postly) contra el proceso con Postly para la misma publicación.</w:t>
      </w:r>
    </w:p>
    <w:p w14:paraId="49C0C81F" w14:textId="77777777" w:rsidR="00F91B8C" w:rsidRDefault="00F85013">
      <w:r>
        <w:t xml:space="preserve">b) Tasa de acierto del Módulo Centinela de Compliance. Variable cuantitativa. Indicadores: Recall = VP/(VP+FN), Precisión = VP/(VP+FP), F1. Unidad: proporción [0,1]. Instrumento: matriz de 40 casos de prueba (Anexo E.1, </w:t>
      </w:r>
      <w:r>
        <w:lastRenderedPageBreak/>
        <w:t>Casos_Compliance_Representativo.csv y Casos_Compliance.csv), 20 con precio (texto o imagen) y 20 sin él, incluyendo los casos límite descritos en el Anexo B.4.</w:t>
      </w:r>
    </w:p>
    <w:p w14:paraId="03CA1FE9" w14:textId="77777777" w:rsidR="00F91B8C" w:rsidRDefault="00F85013">
      <w:r>
        <w:t>c) Percepción subjetiva de facilidad de uso. Variable actitudinal, medida con un instrumento cuantitativo. Indicador: puntaje en las subescalas de Utilidad Percibida y Facilidad de Uso Percibida del Modelo de Aceptación Tecnológica (TAM) (Davis, 1989). Unidad: escala Likert de 5 puntos. Instrumento: cuestionario TAM adaptado, aplicado a la muestra intencional descrita en el §3.5.2.</w:t>
      </w:r>
    </w:p>
    <w:p w14:paraId="7C36EE87" w14:textId="77777777" w:rsidR="00F91B8C" w:rsidRDefault="00F85013">
      <w:r>
        <w:rPr>
          <w:rFonts w:ascii="Arial" w:hAnsi="Arial"/>
        </w:rPr>
        <w:t>Las tres variables se midieron y se reportan en el §6.1. Por la naturaleza de la muestra, sus resultados son evidencia exploratoria y no generalizable.</w:t>
      </w:r>
    </w:p>
    <w:p w14:paraId="6269BCC8" w14:textId="77777777" w:rsidR="00F91B8C" w:rsidRDefault="00F85013">
      <w:pPr>
        <w:pStyle w:val="Heading3"/>
      </w:pPr>
      <w:bookmarkStart w:id="86" w:name="_Toc241062286"/>
      <w:bookmarkStart w:id="87" w:name="_Toc241449060"/>
      <w:r>
        <w:t>3.5.5 Amenazas a la validez</w:t>
      </w:r>
      <w:bookmarkEnd w:id="86"/>
      <w:bookmarkEnd w:id="87"/>
    </w:p>
    <w:p w14:paraId="0D7C3BB9" w14:textId="77777777" w:rsidR="00F91B8C" w:rsidRDefault="00F85013">
      <w:r>
        <w:t>En línea con las buenas prácticas de investigación empírica en ingeniería de software (Wohlin et al., 2012), se declaran explícitamente las amenazas a la validez del diseño de evaluación propuesto en el §3.5.4; las cuestiones de ética de la investigación que ese diseño plantea se tratan aparte, en el §3.7.6. Storey et al. (2025) señalan que la fiabilidad en Design Science Research no se agota en la repetibilidad de una medición, sino que alcanza a la trazabilidad de las decisiones de diseño del propio artefacto; las amenazas que siguen se declaran en ese sentido amplio:</w:t>
      </w:r>
    </w:p>
    <w:p w14:paraId="720BCD5E" w14:textId="77777777" w:rsidR="00F91B8C" w:rsidRDefault="00F85013">
      <w:r>
        <w:t>Validez de constructo: las métricas de Recall/Precisión del Módulo Centinela dependen de la definición operacional de "caso positivo"; una definición demasiado laxa o estricta de qué cuenta como "precio detectable" puede sesgar el resultado. La amenaza se materializó y se corrigió durante el análisis: dos casos equivalentes —el ofrecimiento público de pasar los precios por canal privado, sin cifra alguna— habían recibido etiquetas opuestas en dos conjuntos distintos. El criterio adoptado para resolverlo es la letra del Anexo D, que alcanza a «cualquier referencia a precios, descuentos u ofertas» en canal público, de modo que ambos casos quedan etiquetados como infractores; la corrección empeora las métricas reportadas en el §6.1 y se aplica igualmente.</w:t>
      </w:r>
    </w:p>
    <w:p w14:paraId="49D292F2" w14:textId="77777777" w:rsidR="00F91B8C" w:rsidRDefault="00F85013">
      <w:r>
        <w:t xml:space="preserve">Validez interna: la ampliación contrabalanceó el orden de las dos condiciones entre participantes y no detectó efecto de orden ni de aprendizaje entre la primera y la última publicación con Postly, aunque ninguno de los dos contrastes tiene potencia para ser concluyente con n = 8 (§6.1). Las observaciones de tiempo tampoco son independientes entre sí, por estar anidadas en un número reducido de participantes, lo que obliga a calcular el contraste estadístico sobre las medias </w:t>
      </w:r>
      <w:r>
        <w:t>por sujeto y no sobre el total de pares. A esas amenazas se suma la de características de demanda: de las ocho participantes, tres tienen relación previa con los autores desde el piloto —dos conocidas y una familiar— (§3.5.2) y cinco no tenían relación previa. La condición manual es autoadministrada —su duración depende del ritmo que la participante le imprima—, mientras la condición con Postly no lo es. La relación previa puede por lo tanto afectar a la magnitud medida, aunque el estrato «Ninguna» no mostró una reducción distinta de los otros dos (§6.1). Y se suma una última, sobre el constructo de la comparación: la condición manual incluye adaptar la imagen al formato de feed y con Postly esa tarea no le corresponde a la usuaria (§4.4.2). La ampliación registró esa duración como un tramo separado, de modo que la amenaza queda medida y no sólo declarada.</w:t>
      </w:r>
    </w:p>
    <w:p w14:paraId="2E5C3B3C"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2359472A" w14:textId="77777777" w:rsidR="00F91B8C" w:rsidRDefault="00F85013">
      <w:r>
        <w:t>Validez de conclusión: el etiquetado de los 130 casos controlados lo realizaron los propios desarrolladores del sistema, lo que introduce un sesgo de confirmación sobre esa porción de la evidencia. Esos 130 son los 97 casos de texto de las tres configuraciones, los cuatro escenarios de imagen que ellas describen y los 29 del canal visual (Anexos E.6 y E.8). De esos 29 el equipo compuso 27: quedan fuera la foto de producto sin sobreimpresión y el caso real R01. A ellos se suman los cuatro casos de los flujos de video, de carrusel y de re-publicación (Anexos E.9 a E.11), que el equipo también etiquetó y que no entran en ninguna matriz de confusión. La amenaza se mitigó en el estudio de campo, donde un evaluador externo al equipo, caracterizado en el Anexo E.1.2, etiquetó los 29 casos de forma independiente (κ = 1,00 respecto de la consultora autora del material, §6.1). Ocho consultoras ajenas al desarrollo ejecutaron además el cronometraje y el cuestionario TAM, cinco de ellas sin relación previa con el equipo. Subsiste, en cambio, para los conjuntos controlados, cuyo etiquetado no fue replicado por un tercero. Tres de esas ocho consultoras tienen a la vez relación previa con los autores (§3.5.2), de modo que la mitigación que aportan tiene, para ese subconjunto, el límite que este mismo apartado declara.</w:t>
      </w:r>
    </w:p>
    <w:p w14:paraId="330BCBFC" w14:textId="77777777" w:rsidR="00D5338A" w:rsidRDefault="001E7637">
      <w:r>
        <w:t xml:space="preserve">Validez del instrumento de aceptación: la ampliación invirtió un ítem de cada constructo del cuestionario TAM y le agregó un control de atención (Anexo E.3), para controlar la aquiescencia, que el instrumento del piloto no podía detectar. Las ocho participantes pasaron el control de atención, y la correlación entre los ítems directos e invertidos de cada constructo fue negativa en los tres (§6.1.7), la dirección esperable si el instrumento mide aceptación y no aquiescencia. La </w:t>
      </w:r>
      <w:r>
        <w:lastRenderedPageBreak/>
        <w:t>amenaza de diseño del instrumento queda así mitigada, pero no descartada: con ocho participantes, esa correlación es compatible con la ausencia de aquiescencia sin probarla (§6.1.7). Persiste, como en el piloto, que se administra inmediatamente después de la sesión de uso, y que tres de las participantes tienen relación previa con los autores.</w:t>
      </w:r>
    </w:p>
    <w:p w14:paraId="669D3F16" w14:textId="77777777" w:rsidR="00FF53C9" w:rsidRDefault="001E7637">
      <w:r>
        <w:t>Asimetría de cuentas de publicación: en la ampliación, la condición manual publicó en la cuenta real de cada participante y la condición Postly, en la cuenta de prueba del equipo. La razón es que el sistema aún no tenía vinculada por OAuth (HU2) la cuenta de cada una de las 8 (PROTOCOLO-ampliacion.md, §10). El cronometraje no se ve afectado: los pasos que se miden van del material en mano a la confirmación del sistema, sin importar el destino. El cuestionario TAM sí puede verse afectado, en particular los ítems de intención de uso y de cumplimiento de marca, porque la participante evalúa un resultado que no llega a su propia audiencia; el puntaje se informa sin ajustar, con esta salvedad al lado (§6.1.7). La comparación a ciegas del Estudio 4 (Anexo E.14.2) tampoco se ve afectada, porque el evaluador juzga el texto del copy o el orden de las imágenes, y nunca una captura de la cuenta de destino.</w:t>
      </w:r>
    </w:p>
    <w:p w14:paraId="398A2634" w14:textId="77777777" w:rsidR="00FF53C9" w:rsidRDefault="001E7637">
      <w:r>
        <w:t>Vínculo con el equipo: el registro de reclutamiento de la ampliación estratifica la relación de cada participante en «Ninguna» (n = 5), «Conocida» (n = 2) y «Familiar» (n = 1) —esta última, un vínculo familiar directo con uno de los autores—. Esa relación no se asocia con una reducción de tiempo mayor o menor entre estratos (§6.1.6). El Anexo E.6 recurre además a una cuarta consultora, ajena a la muestra de campo y madre de uno de los autores, para el segundo lote de casos de compliance sobre contenido real (§6.1.3).</w:t>
      </w:r>
    </w:p>
    <w:p>
      <w:pPr/>
      <w:r>
        <w:rPr>
          <w:b w:val="0"/>
        </w:rPr>
        <w:t>Entorno de medición: las mediciones del Capítulo 6 corrieron sobre E2, una instancia local de n8n sobre Windows expuesta por un túnel, y no sobre E1, el servidor Linux en el que se validaron las catorce Historias de Usuario. E1 se dio de baja el 14 de septiembre de 2026 (Anexo B.1). Los dos entornos no se comportan igual en todo: el Anexo C.4 documenta diferencias entre Windows y Linux en rutas temporales y en validaciones de nodos. Las latencias de la Tabla 11 incluyen además el túnel y la máquina local, de modo que caracterizan E2 y no un despliegue. Lo que no depende del entorno sí se transfiere: las reglas del detector, idénticas carácter por carácter a las del workflow (Anexo E.4), y las respuestas del modelo, que es un servicio externo. Al cierre de este trabajo el sistema no tiene un despliegue permanente.</w:t>
      </w:r>
    </w:p>
    <w:p>
      <w:pPr/>
      <w:r>
        <w:rPr>
          <w:b w:val="0"/>
        </w:rPr>
        <w:t>Cegamiento del Estudio 4: el evaluador no veía de qué sistema venía cada copy, pero la regla de la marca deja una marca. Doce de los 32 copys manuales cierran con una invitación a contactar y ninguno de los de Postly (Anexo E.12), y el evaluador, que conoce las reglas, podía reconocer por eso el origen de parte de los pares. La preferencia de 26 sobre 32 debe leerse con esa reserva.</w:t>
      </w:r>
    </w:p>
    <w:p w14:paraId="03E8725C" w14:textId="77777777" w:rsidR="00FC5B64" w:rsidRDefault="00F85013">
      <w:pPr>
        <w:pStyle w:val="Heading2"/>
        <w:rPr>
          <w:rFonts w:ascii="Arial" w:eastAsia="Arial" w:hAnsi="Arial" w:cs="Arial"/>
        </w:rPr>
      </w:pPr>
      <w:bookmarkStart w:id="88" w:name="_Toc241062287"/>
      <w:bookmarkStart w:id="89" w:name="_Toc241449061"/>
      <w:r>
        <w:rPr>
          <w:rFonts w:ascii="Arial" w:eastAsia="Arial" w:hAnsi="Arial" w:cs="Arial"/>
        </w:rPr>
        <w:t>3.6 Herramientas y Tecnologías Seleccionadas</w:t>
      </w:r>
      <w:bookmarkEnd w:id="88"/>
      <w:bookmarkEnd w:id="89"/>
    </w:p>
    <w:p w14:paraId="0777E241" w14:textId="77777777" w:rsidR="00FC5B64" w:rsidRDefault="00F85013">
      <w:pPr>
        <w:spacing w:before="240" w:after="240" w:line="240" w:lineRule="auto"/>
        <w:rPr>
          <w:rFonts w:ascii="Arial" w:eastAsia="Arial" w:hAnsi="Arial" w:cs="Arial"/>
        </w:rPr>
      </w:pPr>
      <w:r>
        <w:rPr>
          <w:rFonts w:ascii="Arial" w:eastAsia="Arial" w:hAnsi="Arial" w:cs="Arial"/>
        </w:rPr>
        <w:t>La selección de las herramientas y tecnologías utilizadas en Postly responde a criterios de viabilidad técnica, capacidad de integración y alineación con los requerimientos funcionales y no funcionales del sistema (Bass et al., 2012). Los fundamentos conceptuales de cada tecnología están en el Marco Teórico (§2.1-§2.3); esta sección se limita a justificar por qué cada una se eligió frente a sus alternativas.</w:t>
      </w:r>
    </w:p>
    <w:p w14:paraId="1D2F9F3F" w14:textId="77777777" w:rsidR="00FC5B64" w:rsidRDefault="00652AE3">
      <w:pPr>
        <w:spacing w:before="240" w:after="240" w:line="240" w:lineRule="auto"/>
        <w:rPr>
          <w:rFonts w:ascii="Arial" w:eastAsia="Arial" w:hAnsi="Arial" w:cs="Arial"/>
        </w:rPr>
      </w:pPr>
      <w:r>
        <w:rPr>
          <w:noProof/>
        </w:rPr>
        <w:pict w14:anchorId="00A3012B">
          <v:rect id="_x0000_i1044" style="width:0;height:1.5pt" o:hralign="center" o:hrstd="t" o:hr="t" fillcolor="#a0a0a0" stroked="f"/>
        </w:pict>
      </w:r>
    </w:p>
    <w:p w14:paraId="46FD003D" w14:textId="77777777" w:rsidR="00FC5B64" w:rsidRDefault="00F85013">
      <w:pPr>
        <w:pStyle w:val="Heading3"/>
        <w:rPr>
          <w:rFonts w:ascii="Arial" w:eastAsia="Arial" w:hAnsi="Arial" w:cs="Arial"/>
        </w:rPr>
      </w:pPr>
      <w:bookmarkStart w:id="90" w:name="_Toc241062288"/>
      <w:bookmarkStart w:id="91" w:name="_Toc241449062"/>
      <w:r>
        <w:rPr>
          <w:rFonts w:ascii="Arial" w:eastAsia="Arial" w:hAnsi="Arial" w:cs="Arial"/>
        </w:rPr>
        <w:t>3.6.1 Motor de automatización: n8n</w:t>
      </w:r>
      <w:bookmarkEnd w:id="90"/>
      <w:bookmarkEnd w:id="91"/>
    </w:p>
    <w:p w14:paraId="72FF0185" w14:textId="77777777" w:rsidR="00FC5B64" w:rsidRDefault="00F85013">
      <w:pPr>
        <w:spacing w:before="240" w:after="240" w:line="240" w:lineRule="auto"/>
        <w:rPr>
          <w:rFonts w:ascii="Arial" w:eastAsia="Arial" w:hAnsi="Arial" w:cs="Arial"/>
        </w:rPr>
      </w:pPr>
      <w:r>
        <w:rPr>
          <w:rFonts w:ascii="Arial" w:eastAsia="Arial" w:hAnsi="Arial" w:cs="Arial"/>
        </w:rPr>
        <w:t xml:space="preserve">Para la orquestación de los flujos de trabajo se seleccionó n8n. El §2.1 caracteriza la plataforma y sus tres pilares arquitectónicos; lo que toca a este apartado es por qué se la eligió frente a sus alternativas. La razón determinante fue el auto-hospedaje: ninguna de las iPaaS comerciales evaluadas en el §1.6.2 lo permite, y sin él la lógica de negocio y las credenciales de la consultora quedarían en infraestructura de un tercero, con el alcance que el </w:t>
      </w:r>
      <w:r>
        <w:rPr>
          <w:rFonts w:ascii="Arial" w:eastAsia="Arial" w:hAnsi="Arial" w:cs="Arial"/>
        </w:rPr>
        <w:lastRenderedPageBreak/>
        <w:t>§2.1.a precisa. A eso se suma la ausencia de costo de licenciamiento por ejecución, que para un proyecto sin financiamiento institucional no es un detalle de precio sino una condición de viabilidad.</w:t>
      </w:r>
    </w:p>
    <w:p w14:paraId="227D6BD0" w14:textId="77777777" w:rsidR="00FC5B64" w:rsidRDefault="00652AE3">
      <w:pPr>
        <w:spacing w:before="240" w:after="240" w:line="240" w:lineRule="auto"/>
        <w:rPr>
          <w:rFonts w:ascii="Arial" w:eastAsia="Arial" w:hAnsi="Arial" w:cs="Arial"/>
        </w:rPr>
      </w:pPr>
      <w:r>
        <w:rPr>
          <w:noProof/>
        </w:rPr>
        <w:pict w14:anchorId="6FA15F99">
          <v:rect id="_x0000_i1045" style="width:0;height:1.5pt" o:hralign="center" o:hrstd="t" o:hr="t" fillcolor="#a0a0a0" stroked="f"/>
        </w:pict>
      </w:r>
    </w:p>
    <w:p w14:paraId="409DCB00" w14:textId="77777777" w:rsidR="00FC5B64" w:rsidRDefault="00F85013">
      <w:pPr>
        <w:pStyle w:val="Heading3"/>
        <w:rPr>
          <w:rFonts w:ascii="Arial" w:eastAsia="Arial" w:hAnsi="Arial" w:cs="Arial"/>
        </w:rPr>
      </w:pPr>
      <w:bookmarkStart w:id="92" w:name="_Toc241062289"/>
      <w:bookmarkStart w:id="93" w:name="_Toc241449063"/>
      <w:r>
        <w:rPr>
          <w:rFonts w:ascii="Arial" w:eastAsia="Arial" w:hAnsi="Arial" w:cs="Arial"/>
        </w:rPr>
        <w:t>3.6.2 Modelo multimodal, integraciones y arquitectura</w:t>
      </w:r>
      <w:bookmarkEnd w:id="92"/>
      <w:bookmarkEnd w:id="93"/>
    </w:p>
    <w:p w14:paraId="0081A0EF" w14:textId="77777777" w:rsidR="00FC5B64" w:rsidRDefault="00F85013">
      <w:pPr>
        <w:numPr>
          <w:ilvl w:val="0"/>
          <w:numId w:val="32"/>
        </w:numPr>
        <w:spacing w:after="0" w:line="276" w:lineRule="auto"/>
      </w:pPr>
      <w:r>
        <w:rPr>
          <w:rFonts w:ascii="Arial" w:hAnsi="Arial"/>
        </w:rPr>
        <w:t>Inteligencia Artificial Multimodal (Gemini 2.5 Flash): entre los modelos fundacionales multimodales disponibles al momento del desarrollo se eligió Gemini 2.5 Flash por dos razones. Una es el costo por token de su nivel gratuito, relevante para un MVP sin presupuesto de inferencia. La otra, una ventana de contexto suficiente para procesar hasta 10 imágenes simultáneas (§2.2).</w:t>
      </w:r>
    </w:p>
    <w:p w14:paraId="0807B3D0" w14:textId="77777777" w:rsidR="00FC5B64" w:rsidRDefault="00F85013">
      <w:pPr>
        <w:numPr>
          <w:ilvl w:val="0"/>
          <w:numId w:val="32"/>
        </w:numPr>
        <w:spacing w:after="0" w:line="276" w:lineRule="auto"/>
      </w:pPr>
      <w:r>
        <w:rPr>
          <w:rFonts w:ascii="Arial" w:hAnsi="Arial"/>
        </w:rP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2A94AF3A" w14:textId="77777777" w:rsidR="00FC5B64" w:rsidRDefault="00652AE3">
      <w:pPr>
        <w:rPr>
          <w:rFonts w:ascii="Arial" w:eastAsia="Arial" w:hAnsi="Arial" w:cs="Arial"/>
        </w:rPr>
      </w:pPr>
      <w:r>
        <w:rPr>
          <w:noProof/>
        </w:rPr>
        <w:pict w14:anchorId="6FFC3617">
          <v:rect id="_x0000_i1046" style="width:0;height:1.5pt" o:hralign="center" o:hrstd="t" o:hr="t" fillcolor="#a0a0a0" stroked="f"/>
        </w:pict>
      </w:r>
    </w:p>
    <w:p w14:paraId="25131029" w14:textId="77777777" w:rsidR="00FC5B64" w:rsidRDefault="00F85013">
      <w:pPr>
        <w:pStyle w:val="Heading2"/>
        <w:keepNext w:val="0"/>
        <w:keepLines w:val="0"/>
        <w:spacing w:before="280"/>
        <w:rPr>
          <w:rFonts w:ascii="Arial" w:eastAsia="Arial" w:hAnsi="Arial" w:cs="Arial"/>
        </w:rPr>
      </w:pPr>
      <w:bookmarkStart w:id="94" w:name="_Toc241062290"/>
      <w:bookmarkStart w:id="95" w:name="_Toc241449064"/>
      <w:r>
        <w:rPr>
          <w:rFonts w:ascii="Arial" w:eastAsia="Arial" w:hAnsi="Arial" w:cs="Arial"/>
        </w:rPr>
        <w:t>3.7 Consideraciones éticas y legales</w:t>
      </w:r>
      <w:bookmarkEnd w:id="94"/>
      <w:bookmarkEnd w:id="95"/>
    </w:p>
    <w:p w14:paraId="675FCD0C" w14:textId="77777777" w:rsidR="00FC5B64" w:rsidRDefault="00F85013">
      <w:pPr>
        <w:spacing w:before="240" w:after="240"/>
        <w:rPr>
          <w:rFonts w:ascii="Arial" w:eastAsia="Arial" w:hAnsi="Arial" w:cs="Arial"/>
        </w:rPr>
      </w:pPr>
      <w:r>
        <w:rPr>
          <w:rFonts w:ascii="Arial" w:eastAsia="Arial" w:hAnsi="Arial" w:cs="Arial"/>
        </w:rPr>
        <w:t>El sistema captura datos de usuarias, publica de forma automatizada y usa IA generativa, y eso exige un marco ético y de gobernanza de datos (Floridi et al., 2018).</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614A26E0" w14:textId="77777777" w:rsidR="00FC5B64" w:rsidRDefault="00FC5B64">
      <w:pPr>
        <w:spacing w:before="240" w:after="240"/>
        <w:rPr>
          <w:rFonts w:ascii="Arial" w:eastAsia="Arial" w:hAnsi="Arial" w:cs="Arial"/>
        </w:rPr>
      </w:pPr>
    </w:p>
    <w:p w14:paraId="74C25BE7" w14:textId="77777777" w:rsidR="00FC5B64" w:rsidRDefault="00652AE3">
      <w:pPr>
        <w:rPr>
          <w:rFonts w:ascii="Arial" w:eastAsia="Arial" w:hAnsi="Arial" w:cs="Arial"/>
        </w:rPr>
      </w:pPr>
      <w:r>
        <w:rPr>
          <w:noProof/>
        </w:rPr>
        <w:pict w14:anchorId="079E4B7B">
          <v:rect id="_x0000_i1047" style="width:0;height:1.5pt" o:hralign="center" o:hrstd="t" o:hr="t" fillcolor="#a0a0a0" stroked="f"/>
        </w:pict>
      </w:r>
    </w:p>
    <w:p w14:paraId="5F4CA8C6" w14:textId="77777777" w:rsidR="00FC5B64" w:rsidRDefault="00F85013">
      <w:pPr>
        <w:pStyle w:val="Heading3"/>
        <w:rPr>
          <w:rFonts w:ascii="Arial" w:eastAsia="Arial" w:hAnsi="Arial" w:cs="Arial"/>
        </w:rPr>
      </w:pPr>
      <w:bookmarkStart w:id="96" w:name="_Toc241062291"/>
      <w:bookmarkStart w:id="97" w:name="_Toc241449065"/>
      <w:r>
        <w:rPr>
          <w:rFonts w:ascii="Arial" w:eastAsia="Arial" w:hAnsi="Arial" w:cs="Arial"/>
        </w:rPr>
        <w:lastRenderedPageBreak/>
        <w:t>3.7.1 Protección de datos personales y Privacidad desde el Diseño</w:t>
      </w:r>
      <w:bookmarkEnd w:id="96"/>
      <w:bookmarkEnd w:id="97"/>
      <w:r>
        <w:rPr>
          <w:rFonts w:ascii="Arial" w:eastAsia="Arial" w:hAnsi="Arial" w:cs="Arial"/>
        </w:rPr>
        <w:t xml:space="preserve"> </w:t>
      </w:r>
    </w:p>
    <w:p w14:paraId="1AF39783" w14:textId="77777777" w:rsidR="00FC5B64" w:rsidRDefault="00F85013">
      <w:pPr>
        <w:spacing w:before="240" w:after="240"/>
        <w:rPr>
          <w:rFonts w:ascii="Arial" w:eastAsia="Arial" w:hAnsi="Arial" w:cs="Arial"/>
        </w:rPr>
      </w:pPr>
      <w:r>
        <w:rPr>
          <w:rFonts w:ascii="Arial" w:hAnsi="Arial"/>
        </w:rPr>
        <w:t>Adhiriendo al paradigma de Privacy by Design o Privacidad desde el Diseño (Cavoukian, 2009), el sistema mitiga activamente el almacenamiento de Información Personal Identificable (PII) que no sea estrictamente necesaria para la ejecución del flujo de publicación. La Figura 5 publica lo que el sistema persiste en su base de datos, que no es todo lo que el despliegue almacena: el inventario completo está en el párrafo siguiente. La hoja Usuarios guarda el identificador que Telegram asigna a la conversación —que hace de clave primaria y de filtro de multitenencia, sin un identificador interno distinto de él—, el identificador y el nombre de la página de Facebook vinculada, y el identificador de la cuenta de Instagram Business asociada. Guarda también la fecha de expiración del token y el token de acceso, cifrado con AES-256-GCM antes de persistirse (Anexo B.3). La firma legal y el dato de contacto que el sistema agrega a cada publicación no viven en Usuarios sino en la hoja Config, de una sola fila (Anexo B.4). Esa hoja no tiene clave de usuaria: con más de una consultora vinculada, todas publicarían el mismo contacto. La multitenencia que HU11 y el §5.2.2 describen alcanza a las credenciales y a las publicaciones, no a esa configuración, que hoy es de una sola consultora. La hoja Posts guarda el copy publicado, el estado, la fecha programada, las URIs de los activos multimedia y los identificadores de cada publicación en ambas redes. El identificador de la conversación es dato personal en cualquier marco de protección de datos, y se almacena porque es la dirección a la que el bot responde: sin él no hay flujo.</w:t>
      </w:r>
    </w:p>
    <w:p w14:paraId="0E083F6E" w14:textId="77777777" w:rsidR="001A1474" w:rsidRDefault="001E7637">
      <w:pPr>
        <w:spacing w:before="240" w:after="240"/>
      </w:pPr>
      <w:r>
        <w:rPr>
          <w:rFonts w:ascii="Arial" w:hAnsi="Arial"/>
        </w:rPr>
        <w:t>Fuera de esas dos hojas, el despliegue almacena cinco cosas más, y declararlas es parte del principio. La hoja Config guarda la firma y el contacto de la consultora (Anexo B.4). El historial de ejecuciones del motor n8n, en su base SQLite, conserva los updates completos de Telegram, que incluyen el nombre, el apellido y el identificador de quien escribe; no tiene configurada ninguna política de retención, de modo que se conserva hasta que se lo borre a mano. El armado de un carrusel usa un archivo del servidor como buffer (Anexo B.5), y la deduplicación de pulsaciones guarda identificadores de callback (Anexo B.6). Y los activos multimedia de las usuarias —las imágenes y los videos— se alojan en Cloudinary, que es infraestructura de un tercero (§4.4.2, Anexos E.5 y E.6). El principio que el sistema aplica no es, por lo tanto, que no haya ningún otro dato personal, sino que no se recolecta ninguno ajeno a la ejecución del flujo de publicación. El historial de ejecuciones es donde ese principio queda más expuesto, porque guarda el update entero y no el subconjunto que el flujo necesita. Es, con precisión, una debilidad de privacidad declarada y no corregida. Cerrarla no exige rediseñar nada, sino fijar en el motor una política de retención y depurar el historial ya acumulado, y queda entre las recomendaciones del §8.2.</w:t>
      </w:r>
    </w:p>
    <w:p w14:paraId="6D761355" w14:textId="77777777" w:rsidR="00FC5B64" w:rsidRDefault="00FC5B64">
      <w:pPr>
        <w:spacing w:before="240" w:after="240"/>
        <w:rPr>
          <w:rFonts w:ascii="Arial" w:eastAsia="Arial" w:hAnsi="Arial" w:cs="Arial"/>
        </w:rPr>
      </w:pPr>
    </w:p>
    <w:p w14:paraId="65D0A2CE" w14:textId="77777777" w:rsidR="00FC5B64" w:rsidRDefault="00652AE3">
      <w:pPr>
        <w:rPr>
          <w:rFonts w:ascii="Arial" w:eastAsia="Arial" w:hAnsi="Arial" w:cs="Arial"/>
        </w:rPr>
      </w:pPr>
      <w:r>
        <w:rPr>
          <w:noProof/>
        </w:rPr>
        <w:pict w14:anchorId="6791070A">
          <v:rect id="_x0000_i1048" style="width:0;height:1.5pt" o:hralign="center" o:hrstd="t" o:hr="t" fillcolor="#a0a0a0" stroked="f"/>
        </w:pict>
      </w:r>
    </w:p>
    <w:p w14:paraId="1002ADA7" w14:textId="77777777" w:rsidR="00FC5B64" w:rsidRDefault="00F85013">
      <w:pPr>
        <w:pStyle w:val="Heading3"/>
        <w:rPr>
          <w:rFonts w:ascii="Arial" w:eastAsia="Arial" w:hAnsi="Arial" w:cs="Arial"/>
        </w:rPr>
      </w:pPr>
      <w:bookmarkStart w:id="98" w:name="_Toc241062292"/>
      <w:bookmarkStart w:id="99" w:name="_Toc241449066"/>
      <w:r>
        <w:rPr>
          <w:rFonts w:ascii="Arial" w:eastAsia="Arial" w:hAnsi="Arial" w:cs="Arial"/>
        </w:rPr>
        <w:lastRenderedPageBreak/>
        <w:t>3.7.2 Seguridad en la autenticación, acceso y soberanía</w:t>
      </w:r>
      <w:bookmarkEnd w:id="98"/>
      <w:bookmarkEnd w:id="99"/>
      <w:r>
        <w:rPr>
          <w:rFonts w:ascii="Arial" w:eastAsia="Arial" w:hAnsi="Arial" w:cs="Arial"/>
        </w:rPr>
        <w:t xml:space="preserve"> </w:t>
      </w:r>
    </w:p>
    <w:p w14:paraId="51CC99F6" w14:textId="77777777" w:rsidR="00FC5B64" w:rsidRDefault="00F85013">
      <w:pPr>
        <w:spacing w:before="240" w:after="240"/>
        <w:rPr>
          <w:rFonts w:ascii="Arial" w:eastAsia="Arial" w:hAnsi="Arial" w:cs="Arial"/>
        </w:rPr>
      </w:pPr>
      <w:r>
        <w:rPr>
          <w:rFonts w:ascii="Arial" w:eastAsia="Arial" w:hAnsi="Arial" w:cs="Arial"/>
        </w:rPr>
        <w:t>OAuth 2.0 deja la autenticación en la infraestructura de Meta, de modo que los autores nunca conocen las credenciales de la consultora y una filtración de la base propia no las expone.</w:t>
      </w:r>
    </w:p>
    <w:p w14:paraId="313B5859" w14:textId="77777777" w:rsidR="00FC5B64" w:rsidRDefault="00FC5B64">
      <w:pPr>
        <w:spacing w:before="240" w:after="240"/>
        <w:rPr>
          <w:rFonts w:ascii="Arial" w:eastAsia="Arial" w:hAnsi="Arial" w:cs="Arial"/>
        </w:rPr>
      </w:pPr>
    </w:p>
    <w:p w14:paraId="4CB909F9" w14:textId="77777777" w:rsidR="00FC5B64" w:rsidRDefault="00652AE3">
      <w:pPr>
        <w:rPr>
          <w:rFonts w:ascii="Arial" w:eastAsia="Arial" w:hAnsi="Arial" w:cs="Arial"/>
        </w:rPr>
      </w:pPr>
      <w:r>
        <w:rPr>
          <w:noProof/>
        </w:rPr>
        <w:pict w14:anchorId="48F673A7">
          <v:rect id="_x0000_i1049" style="width:0;height:1.5pt" o:hralign="center" o:hrstd="t" o:hr="t" fillcolor="#a0a0a0" stroked="f"/>
        </w:pict>
      </w:r>
    </w:p>
    <w:p w14:paraId="71C085C6" w14:textId="77777777" w:rsidR="00FC5B64" w:rsidRDefault="00F85013">
      <w:pPr>
        <w:pStyle w:val="Heading3"/>
        <w:rPr>
          <w:rFonts w:ascii="Arial" w:eastAsia="Arial" w:hAnsi="Arial" w:cs="Arial"/>
        </w:rPr>
      </w:pPr>
      <w:bookmarkStart w:id="100" w:name="_Toc241062293"/>
      <w:bookmarkStart w:id="101" w:name="_Toc241449067"/>
      <w:r>
        <w:rPr>
          <w:rFonts w:ascii="Arial" w:eastAsia="Arial" w:hAnsi="Arial" w:cs="Arial"/>
        </w:rPr>
        <w:t>3.7.3 Ética en la Inteligencia Artificial (</w:t>
      </w:r>
      <w:r>
        <w:rPr>
          <w:rFonts w:ascii="Arial" w:eastAsia="Arial" w:hAnsi="Arial" w:cs="Arial"/>
          <w:i/>
          <w:iCs/>
        </w:rPr>
        <w:t>Human-in-the-Loop</w:t>
      </w:r>
      <w:r>
        <w:rPr>
          <w:rFonts w:ascii="Arial" w:eastAsia="Arial" w:hAnsi="Arial" w:cs="Arial"/>
        </w:rPr>
        <w:t>)</w:t>
      </w:r>
      <w:bookmarkEnd w:id="100"/>
      <w:bookmarkEnd w:id="101"/>
      <w:r>
        <w:rPr>
          <w:rFonts w:ascii="Arial" w:eastAsia="Arial" w:hAnsi="Arial" w:cs="Arial"/>
        </w:rPr>
        <w:t xml:space="preserve"> </w:t>
      </w:r>
    </w:p>
    <w:p w14:paraId="01D8E17D" w14:textId="77777777" w:rsidR="00FC5B64" w:rsidRDefault="00F85013">
      <w:pPr>
        <w:spacing w:before="240" w:after="240"/>
        <w:rPr>
          <w:rFonts w:ascii="Arial" w:eastAsia="Arial" w:hAnsi="Arial" w:cs="Arial"/>
        </w:rPr>
      </w:pPr>
      <w:r>
        <w:rPr>
          <w:rFonts w:ascii="Arial" w:eastAsia="Arial" w:hAnsi="Arial" w:cs="Arial"/>
        </w:rPr>
        <w:t>Usar modelos de lenguaje para redactar publicidad plantea problemas de veracidad, sesgo y alucinación (Jobin et al., 2019). Postly responde con un diseño Human-in-the-Loop: las salidas de Gemini son propuestas, y nada se publica sin la revisión, la edición y la confirmación explícita de la usuaria. La práctica lo respalda fuera de este trabajo: en las startups que producen contenido promocional con IA generativa, la edición manual sigue siendo necesaria para asegurar calidad y exactitud (Rezazadeh et al., 2025).</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784F22E4" w14:textId="77777777" w:rsidR="00FC5B64" w:rsidRDefault="00FC5B64">
      <w:pPr>
        <w:spacing w:before="240" w:after="240"/>
        <w:rPr>
          <w:rFonts w:ascii="Arial" w:eastAsia="Arial" w:hAnsi="Arial" w:cs="Arial"/>
        </w:rPr>
      </w:pPr>
    </w:p>
    <w:p w14:paraId="0EFA84A9" w14:textId="77777777" w:rsidR="00FC5B64" w:rsidRDefault="00652AE3">
      <w:pPr>
        <w:rPr>
          <w:rFonts w:ascii="Arial" w:eastAsia="Arial" w:hAnsi="Arial" w:cs="Arial"/>
        </w:rPr>
      </w:pPr>
      <w:r>
        <w:rPr>
          <w:noProof/>
        </w:rPr>
        <w:pict w14:anchorId="76A4BCDD">
          <v:rect id="_x0000_i1050" style="width:0;height:1.5pt" o:hralign="center" o:hrstd="t" o:hr="t" fillcolor="#a0a0a0" stroked="f"/>
        </w:pict>
      </w:r>
    </w:p>
    <w:p w14:paraId="3BC00D4E" w14:textId="77777777" w:rsidR="00FC5B64" w:rsidRDefault="00F85013">
      <w:pPr>
        <w:pStyle w:val="Heading3"/>
        <w:rPr>
          <w:rFonts w:ascii="Arial" w:eastAsia="Arial" w:hAnsi="Arial" w:cs="Arial"/>
        </w:rPr>
      </w:pPr>
      <w:bookmarkStart w:id="102" w:name="_Toc241062294"/>
      <w:bookmarkStart w:id="103" w:name="_Toc241449068"/>
      <w:r>
        <w:rPr>
          <w:rFonts w:ascii="Arial" w:eastAsia="Arial" w:hAnsi="Arial" w:cs="Arial"/>
        </w:rPr>
        <w:t>3.7.4 Auditoría de compliance y exposición de la consultora ante la normativa de la marca</w:t>
      </w:r>
      <w:bookmarkEnd w:id="102"/>
      <w:bookmarkEnd w:id="103"/>
    </w:p>
    <w:p w14:paraId="51CB2EDE" w14:textId="77777777" w:rsidR="00FC5B64" w:rsidRDefault="00F85013">
      <w:pPr>
        <w:spacing w:before="240" w:after="240"/>
        <w:rPr>
          <w:rFonts w:ascii="Arial" w:eastAsia="Arial" w:hAnsi="Arial" w:cs="Arial"/>
        </w:rPr>
      </w:pPr>
      <w:r>
        <w:rPr>
          <w:rFonts w:ascii="Arial" w:eastAsia="Arial" w:hAnsi="Arial" w:cs="Arial"/>
        </w:rPr>
        <w:t xml:space="preserve">La génesis del sistema incorpora, por diseño, un módulo centinela de </w:t>
      </w:r>
      <w:r>
        <w:rPr>
          <w:rFonts w:ascii="Arial" w:eastAsia="Arial" w:hAnsi="Arial" w:cs="Arial"/>
          <w:i/>
          <w:iCs/>
        </w:rPr>
        <w:t>compliance</w:t>
      </w:r>
      <w:r>
        <w:rPr>
          <w:rFonts w:ascii="Arial" w:eastAsia="Arial" w:hAnsi="Arial" w:cs="Arial"/>
        </w:rPr>
        <w:t xml:space="preserve"> legal. Al detectar de forma automática la presencia de precios y forzar la nomenclatura legal ("Consultora de Belleza Independiente Mary Kay"), el sistema eleva la calidad técnica del posteo y reduce la exposición de la consultora al incumplimiento de la normativa de la compañía. No cabe atribuirle más que eso. Un detector léxico de precios y un concatenador de cadenas no previenen la competencia desleal, la publicidad engañosa ni el fraude marcario, y este trabajo no midió ningún efecto de ese orden. Lo que el módulo audita, en el alcance que el Capítulo 6 mide, son las dos reglas de las Pautas para el uso de los medios sociales que el Anexo D transcribe. Las Pautas no son el </w:t>
      </w:r>
      <w:r>
        <w:rPr>
          <w:rFonts w:ascii="Arial" w:eastAsia="Arial" w:hAnsi="Arial" w:cs="Arial"/>
        </w:rPr>
        <w:lastRenderedPageBreak/>
        <w:t>contrato: la propia fuente las distingue de los Acuerdos de Consultora, a los que remite por separado.</w:t>
      </w:r>
    </w:p>
    <w:p w14:paraId="7AD1EA10" w14:textId="77777777" w:rsidR="00FC5B64" w:rsidRDefault="00FC5B64">
      <w:pPr>
        <w:spacing w:before="240" w:after="240"/>
        <w:rPr>
          <w:rFonts w:ascii="Arial" w:eastAsia="Arial" w:hAnsi="Arial" w:cs="Arial"/>
        </w:rPr>
      </w:pPr>
    </w:p>
    <w:p w14:paraId="620D6BD6" w14:textId="77777777" w:rsidR="00FC5B64" w:rsidRDefault="00652AE3">
      <w:pPr>
        <w:rPr>
          <w:rFonts w:ascii="Arial" w:eastAsia="Arial" w:hAnsi="Arial" w:cs="Arial"/>
        </w:rPr>
      </w:pPr>
      <w:r>
        <w:rPr>
          <w:noProof/>
        </w:rPr>
        <w:pict w14:anchorId="2513DFA0">
          <v:rect id="_x0000_i1051" style="width:0;height:1.5pt" o:hralign="center" o:hrstd="t" o:hr="t" fillcolor="#a0a0a0" stroked="f"/>
        </w:pict>
      </w:r>
    </w:p>
    <w:p w14:paraId="37EECCAE" w14:textId="77777777" w:rsidR="00FC5B64" w:rsidRDefault="00F85013">
      <w:pPr>
        <w:pStyle w:val="Heading3"/>
        <w:rPr>
          <w:rFonts w:ascii="Arial" w:eastAsia="Arial" w:hAnsi="Arial" w:cs="Arial"/>
        </w:rPr>
      </w:pPr>
      <w:bookmarkStart w:id="104" w:name="_Toc241062295"/>
      <w:bookmarkStart w:id="105" w:name="_Toc241449069"/>
      <w:r>
        <w:rPr>
          <w:rFonts w:ascii="Arial" w:eastAsia="Arial" w:hAnsi="Arial" w:cs="Arial"/>
        </w:rPr>
        <w:t>3.7.5 Responsabilidad en la automatización y uso indebido</w:t>
      </w:r>
      <w:bookmarkEnd w:id="104"/>
      <w:bookmarkEnd w:id="105"/>
    </w:p>
    <w:p w14:paraId="5F2F042E" w14:textId="77777777" w:rsidR="00FC5B64" w:rsidRDefault="00F85013">
      <w:pPr>
        <w:spacing w:before="240" w:after="240"/>
        <w:rPr>
          <w:rFonts w:ascii="Arial" w:eastAsia="Arial" w:hAnsi="Arial" w:cs="Arial"/>
        </w:rPr>
      </w:pPr>
      <w:r>
        <w:rPr>
          <w:rFonts w:ascii="Arial" w:eastAsia="Arial" w:hAnsi="Arial" w:cs="Arial"/>
        </w:rP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29C031CD" w14:textId="77777777" w:rsidR="00FC5B64" w:rsidRDefault="00F85013">
      <w:pPr>
        <w:pStyle w:val="Heading3"/>
        <w:rPr>
          <w:rFonts w:ascii="Arial" w:eastAsia="Arial" w:hAnsi="Arial" w:cs="Arial"/>
        </w:rPr>
      </w:pPr>
      <w:bookmarkStart w:id="106" w:name="_Toc241062296"/>
      <w:bookmarkStart w:id="107" w:name="_Toc241449070"/>
      <w:r>
        <w:rPr>
          <w:rFonts w:ascii="Arial" w:eastAsia="Arial" w:hAnsi="Arial" w:cs="Arial"/>
        </w:rPr>
        <w:t>3.7.6 Ética de la investigación</w:t>
      </w:r>
      <w:bookmarkEnd w:id="106"/>
      <w:bookmarkEnd w:id="107"/>
    </w:p>
    <w:p w14:paraId="4D435E30" w14:textId="77777777" w:rsidR="00FC5B64" w:rsidRDefault="00F85013">
      <w:pPr>
        <w:spacing w:before="240" w:after="240"/>
        <w:rPr>
          <w:rFonts w:ascii="Arial" w:eastAsia="Arial" w:hAnsi="Arial" w:cs="Arial"/>
        </w:rPr>
      </w:pPr>
      <w:r>
        <w:rPr>
          <w:rFonts w:ascii="Arial" w:eastAsia="Arial" w:hAnsi="Arial" w:cs="Arial"/>
        </w:rP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2C8133AD" w14:textId="77777777" w:rsidR="00FC5B64" w:rsidRDefault="00F85013">
      <w:pPr>
        <w:spacing w:before="240" w:after="240"/>
        <w:rPr>
          <w:rFonts w:ascii="Arial" w:eastAsia="Arial" w:hAnsi="Arial" w:cs="Arial"/>
        </w:rPr>
      </w:pPr>
      <w:r>
        <w:rPr>
          <w:rFonts w:ascii="Arial" w:eastAsia="Arial" w:hAnsi="Arial" w:cs="Arial"/>
        </w:rPr>
        <w:t>El piloto obtuvo consentimiento verbal de sus tres consultoras. Se les explicó el objetivo académico de la medición, que los tiempos y las respuestas se publicarían de forma agregada y que su identidad no aparecería: la planilla sólo registra C1, C2 y C3 en esa ronda (Anexo E.2). No se recogió un consentimiento escrito, y esa es una carencia del procedimiento y no una decisión justificable por la escala del estudio. La ampliación la corrigió: las ocho participantes firmaron un consentimiento informado por escrito antes de la sesión, incluidas las tres del piloto, cuyo consentimiento verbal original no cubría la sesión nueva (PROTOCOLO-ampliacion.md, §7). Lo mismo vale para el evaluador externo del corpus de campo, ajeno al cronometraje, que participó bajo el acuerdo verbal original del piloto.</w:t>
      </w:r>
    </w:p>
    <w:p w14:paraId="73A83E53" w14:textId="77777777" w:rsidR="00FC5B64" w:rsidRDefault="00F85013">
      <w:pPr>
        <w:spacing w:before="240" w:after="240"/>
        <w:rPr>
          <w:rFonts w:ascii="Arial" w:eastAsia="Arial" w:hAnsi="Arial" w:cs="Arial"/>
        </w:rPr>
      </w:pPr>
      <w:r>
        <w:rPr>
          <w:rFonts w:ascii="Arial" w:eastAsia="Arial" w:hAnsi="Arial" w:cs="Arial"/>
        </w:rPr>
        <w:t xml:space="preserve">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Anexo E.11, donde para ejercitar el flujo de re-publicación hubo que publicar a </w:t>
      </w:r>
      <w:r>
        <w:rPr>
          <w:rFonts w:ascii="Arial" w:eastAsia="Arial" w:hAnsi="Arial" w:cs="Arial"/>
        </w:rPr>
        <w:lastRenderedPageBreak/>
        <w:t>mano, en una cuenta real, una pieza con precio compuesta sobre arte de la marca. Es la conducta que el Módulo Centinela existe para impedir. Se hizo al solo efecto de esa prueba y se retiró la publicación una vez ejecutada, pero hubo difusión efectiva y corresponde decirlo.</w:t>
      </w:r>
    </w:p>
    <w:p w14:paraId="186BE520" w14:textId="77777777" w:rsidR="00FC5B64" w:rsidRDefault="00F85013">
      <w:pPr>
        <w:spacing w:before="240" w:after="240"/>
        <w:rPr>
          <w:rFonts w:ascii="Arial" w:eastAsia="Arial" w:hAnsi="Arial" w:cs="Arial"/>
        </w:rPr>
      </w:pPr>
      <w:r>
        <w:rPr>
          <w:rFonts w:ascii="Arial" w:eastAsia="Arial" w:hAnsi="Arial" w:cs="Arial"/>
        </w:rPr>
        <w:t>Ninguna instancia institucional revisó el diseño de esta evaluación. La carrera no cuenta con un comité de ética ante el cual someter un trabajo final, de modo que las decisiones sobre consentimiento, anonimización y uso de material de terceros las tomaron los autores. Las tres que este apartado declara son las que un comité habría observado primero.</w:t>
      </w:r>
    </w:p>
    <w:p w14:paraId="7E41B08C" w14:textId="77777777" w:rsidR="00FC5B64" w:rsidRDefault="00FC5B64">
      <w:pPr>
        <w:spacing w:before="240" w:after="240"/>
        <w:rPr>
          <w:rFonts w:ascii="Arial" w:eastAsia="Arial" w:hAnsi="Arial" w:cs="Arial"/>
        </w:rPr>
      </w:pPr>
    </w:p>
    <w:p w14:paraId="391EE658" w14:textId="77777777" w:rsidR="00FC5B64" w:rsidRDefault="00FC5B64">
      <w:pPr>
        <w:spacing w:before="240" w:after="240"/>
        <w:rPr>
          <w:rFonts w:ascii="Arial" w:eastAsia="Arial" w:hAnsi="Arial" w:cs="Arial"/>
        </w:rPr>
      </w:pPr>
    </w:p>
    <w:p w14:paraId="71777EA1" w14:textId="77777777" w:rsidR="00FC5B64" w:rsidRDefault="00FC5B64">
      <w:pPr>
        <w:spacing w:before="240" w:after="240"/>
        <w:rPr>
          <w:rFonts w:ascii="Arial" w:eastAsia="Arial" w:hAnsi="Arial" w:cs="Arial"/>
        </w:rPr>
      </w:pPr>
    </w:p>
    <w:p w14:paraId="1041DD54" w14:textId="77777777" w:rsidR="00FC5B64" w:rsidRDefault="00FC5B64">
      <w:pPr>
        <w:spacing w:before="240" w:after="240"/>
        <w:rPr>
          <w:rFonts w:ascii="Arial" w:eastAsia="Arial" w:hAnsi="Arial" w:cs="Arial"/>
        </w:rPr>
      </w:pPr>
    </w:p>
    <w:p w14:paraId="49D4964A" w14:textId="77777777" w:rsidR="00FC5B64" w:rsidRDefault="00FC5B64">
      <w:pPr>
        <w:spacing w:before="240" w:after="240"/>
        <w:rPr>
          <w:rFonts w:ascii="Arial" w:eastAsia="Arial" w:hAnsi="Arial" w:cs="Arial"/>
        </w:rPr>
      </w:pPr>
    </w:p>
    <w:p w14:paraId="7B966640" w14:textId="77777777" w:rsidR="00FC5B64" w:rsidRDefault="00FC5B64">
      <w:pPr>
        <w:spacing w:before="240" w:after="240"/>
        <w:rPr>
          <w:rFonts w:ascii="Arial" w:eastAsia="Arial" w:hAnsi="Arial" w:cs="Arial"/>
        </w:rPr>
      </w:pPr>
    </w:p>
    <w:p w14:paraId="53DDAF7E" w14:textId="77777777" w:rsidR="00FC5B64" w:rsidRDefault="00FC5B64">
      <w:pPr>
        <w:spacing w:before="240" w:after="240"/>
        <w:rPr>
          <w:rFonts w:ascii="Arial" w:eastAsia="Arial" w:hAnsi="Arial" w:cs="Arial"/>
        </w:rPr>
      </w:pPr>
    </w:p>
    <w:p w14:paraId="7AA2538E" w14:textId="77777777" w:rsidR="00FC5B64" w:rsidRDefault="00FC5B64">
      <w:pPr>
        <w:spacing w:before="240" w:after="240"/>
        <w:rPr>
          <w:rFonts w:ascii="Arial" w:eastAsia="Arial" w:hAnsi="Arial" w:cs="Arial"/>
        </w:rPr>
      </w:pPr>
    </w:p>
    <w:p w14:paraId="406C662C" w14:textId="77777777" w:rsidR="00FC5B64" w:rsidRDefault="00FC5B64">
      <w:pPr>
        <w:spacing w:before="240" w:after="240"/>
        <w:rPr>
          <w:rFonts w:ascii="Arial" w:eastAsia="Arial" w:hAnsi="Arial" w:cs="Arial"/>
        </w:rPr>
      </w:pPr>
    </w:p>
    <w:p w14:paraId="19987BEE" w14:textId="77777777" w:rsidR="00FC5B64" w:rsidRDefault="00FC5B64">
      <w:pPr>
        <w:spacing w:before="240" w:after="240"/>
        <w:rPr>
          <w:rFonts w:ascii="Arial" w:eastAsia="Arial" w:hAnsi="Arial" w:cs="Arial"/>
        </w:rPr>
      </w:pPr>
    </w:p>
    <w:p w14:paraId="09D71A0E" w14:textId="77777777" w:rsidR="00FC5B64" w:rsidRDefault="00FC5B64">
      <w:pPr>
        <w:spacing w:before="240" w:after="240"/>
        <w:rPr>
          <w:rFonts w:ascii="Arial" w:eastAsia="Arial" w:hAnsi="Arial" w:cs="Arial"/>
        </w:rPr>
      </w:pPr>
    </w:p>
    <w:p w14:paraId="1C0F2E3B" w14:textId="77777777" w:rsidR="00FC5B64" w:rsidRDefault="00FC5B64">
      <w:pPr>
        <w:spacing w:before="240" w:after="240"/>
        <w:rPr>
          <w:rFonts w:ascii="Arial" w:eastAsia="Arial" w:hAnsi="Arial" w:cs="Arial"/>
        </w:rPr>
      </w:pPr>
    </w:p>
    <w:p w14:paraId="0D6D482E" w14:textId="77777777" w:rsidR="00FC5B64" w:rsidRDefault="00FC5B64">
      <w:pPr>
        <w:spacing w:before="240" w:after="240"/>
        <w:rPr>
          <w:rFonts w:ascii="Arial" w:eastAsia="Arial" w:hAnsi="Arial" w:cs="Arial"/>
        </w:rPr>
      </w:pPr>
    </w:p>
    <w:p w14:paraId="3476CFC6" w14:textId="77777777" w:rsidR="00FC5B64" w:rsidRDefault="00FC5B64">
      <w:pPr>
        <w:spacing w:before="240" w:after="240"/>
        <w:rPr>
          <w:rFonts w:ascii="Arial" w:eastAsia="Arial" w:hAnsi="Arial" w:cs="Arial"/>
        </w:rPr>
      </w:pPr>
    </w:p>
    <w:p w14:paraId="4D0DA836" w14:textId="77777777" w:rsidR="00FC5B64" w:rsidRDefault="00652AE3">
      <w:pPr>
        <w:rPr>
          <w:rFonts w:ascii="Arial" w:eastAsia="Arial" w:hAnsi="Arial" w:cs="Arial"/>
        </w:rPr>
      </w:pPr>
      <w:r>
        <w:rPr>
          <w:noProof/>
        </w:rPr>
        <w:pict w14:anchorId="3395CB4D">
          <v:rect id="_x0000_i1052" style="width:0;height:1.5pt" o:hralign="center" o:hrstd="t" o:hr="t" fillcolor="#a0a0a0" stroked="f"/>
        </w:pict>
      </w:r>
    </w:p>
    <w:p w14:paraId="1FFAEBD2" w14:textId="77777777" w:rsidR="00FC5B64" w:rsidRDefault="00F85013">
      <w:pPr>
        <w:pStyle w:val="Heading1"/>
        <w:rPr>
          <w:rFonts w:ascii="Arial" w:eastAsia="Arial" w:hAnsi="Arial" w:cs="Arial"/>
        </w:rPr>
      </w:pPr>
      <w:bookmarkStart w:id="108" w:name="_Toc241062297"/>
      <w:bookmarkStart w:id="109" w:name="_Toc241449071"/>
      <w:r>
        <w:rPr>
          <w:rFonts w:ascii="Arial" w:eastAsia="Arial" w:hAnsi="Arial" w:cs="Arial"/>
        </w:rPr>
        <w:t>CAPÍTULO 4: DESARROLLO DEL ESTUDIO</w:t>
      </w:r>
      <w:bookmarkEnd w:id="108"/>
      <w:bookmarkEnd w:id="109"/>
    </w:p>
    <w:p w14:paraId="7835A6B6" w14:textId="77777777" w:rsidR="00FC5B64" w:rsidRDefault="00FC5B64">
      <w:pPr>
        <w:rPr>
          <w:rFonts w:ascii="Arial" w:eastAsia="Arial" w:hAnsi="Arial" w:cs="Arial"/>
        </w:rPr>
      </w:pPr>
    </w:p>
    <w:p w14:paraId="3D4982A3" w14:textId="77777777" w:rsidR="00FC5B64" w:rsidRDefault="00F85013">
      <w:pPr>
        <w:rPr>
          <w:rFonts w:ascii="Arial" w:eastAsia="Arial" w:hAnsi="Arial" w:cs="Arial"/>
        </w:rPr>
      </w:pPr>
      <w:r>
        <w:rPr>
          <w:rFonts w:ascii="Arial" w:eastAsia="Arial" w:hAnsi="Arial" w:cs="Arial"/>
        </w:rPr>
        <w:t>Este capítulo describe cómo se implementó Postly: las catorce Historias de Usuario con sus criterios de aceptación (§4.1), el alcance del MVP (§4.2) y las dos piezas con más lógica propia, el Módulo Centinela (§4.3) y el procesamiento multimedia (§4.4). Como propone la práctica ágil, los requerimientos se expresan por el valor que aportan a la usuaria (Beck et al., 2001).</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48257E0E" w14:textId="77777777" w:rsidR="00FC5B64" w:rsidRDefault="00FC5B64">
      <w:pPr>
        <w:rPr>
          <w:rFonts w:ascii="Arial" w:eastAsia="Arial" w:hAnsi="Arial" w:cs="Arial"/>
        </w:rPr>
      </w:pPr>
    </w:p>
    <w:p w14:paraId="6161CCEE" w14:textId="77777777" w:rsidR="00FC5B64" w:rsidRDefault="00F85013">
      <w:pPr>
        <w:pStyle w:val="Heading2"/>
        <w:rPr>
          <w:rFonts w:ascii="Arial" w:eastAsia="Arial" w:hAnsi="Arial" w:cs="Arial"/>
        </w:rPr>
      </w:pPr>
      <w:bookmarkStart w:id="110" w:name="_Toc241062298"/>
      <w:bookmarkStart w:id="111" w:name="_Toc241449072"/>
      <w:r>
        <w:rPr>
          <w:rFonts w:ascii="Arial" w:eastAsia="Arial" w:hAnsi="Arial" w:cs="Arial"/>
        </w:rPr>
        <w:t>4.1 Historias de Usuario y Criterios de Aceptación</w:t>
      </w:r>
      <w:bookmarkEnd w:id="110"/>
      <w:bookmarkEnd w:id="111"/>
    </w:p>
    <w:p w14:paraId="7FFFAB3C" w14:textId="77777777" w:rsidR="00FC5B64" w:rsidRDefault="00F85013">
      <w:pPr>
        <w:spacing w:after="240" w:line="276" w:lineRule="auto"/>
        <w:rPr>
          <w:rFonts w:ascii="Arial" w:eastAsia="Arial" w:hAnsi="Arial" w:cs="Arial"/>
        </w:rPr>
      </w:pPr>
      <w:r>
        <w:rPr>
          <w:rFonts w:ascii="Arial" w:eastAsia="Arial" w:hAnsi="Arial" w:cs="Arial"/>
        </w:rPr>
        <w:t>Los requerimientos funcionales se especifican como Historias de Usuario: descripciones breves de una funcionalidad escritas desde la perspectiva de quien la necesita (Cohn, 2004), que llevan la discusión de la especificación técnica al valor de negocio (Sommerville, 2015).</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0E5928C4" w14:textId="77777777" w:rsidR="00FC5B64" w:rsidRDefault="00F85013">
      <w:pPr>
        <w:spacing w:after="240" w:line="276" w:lineRule="auto"/>
        <w:rPr>
          <w:rFonts w:ascii="Arial" w:eastAsia="Arial" w:hAnsi="Arial" w:cs="Arial"/>
        </w:rPr>
      </w:pPr>
      <w:r>
        <w:rPr>
          <w:rFonts w:ascii="Arial" w:eastAsia="Arial" w:hAnsi="Arial" w:cs="Arial"/>
        </w:rPr>
        <w:t>Para que cada historia sea comprobable —el atributo «Testable» del modelo INVEST (Wake, 2003)— se la acompaña de criterios de aceptación: las condiciones que el sistema debe cumplir para darla por terminada. Donde un criterio fija un umbral, el umbral se conserva como se redactó antes de medir, y la Tabla 13 (Anexo E.7) registra si se verificó. Reescribirlo a la medida de lo observado le quitaría su función, que es comprometer un valor antes de conocerlo.</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0D7DA65F" w14:textId="77777777" w:rsidR="00FC5B64" w:rsidRDefault="00F85013">
      <w:pPr>
        <w:spacing w:after="240" w:line="276" w:lineRule="auto"/>
        <w:rPr>
          <w:rFonts w:ascii="Arial" w:eastAsia="Arial" w:hAnsi="Arial" w:cs="Arial"/>
        </w:rPr>
      </w:pPr>
      <w:r>
        <w:rPr>
          <w:rFonts w:ascii="Arial" w:eastAsia="Arial" w:hAnsi="Arial" w:cs="Arial"/>
        </w:rPr>
        <w:t>Las catorce historias se agrupan en cinco módulos. Su estado de cumplimiento se consolida en la Tabla 9 del Anexo A, y su trazabilidad hasta los Objetivos Específicos, en la Tabla 15 del Anexo E.13. Los resultados de cada una están en el Capítulo 6; acá se describe el diseño.</w:t>
      </w:r>
    </w:p>
    <w:p w14:paraId="286442B6" w14:textId="77777777" w:rsidR="00FC5B64" w:rsidRDefault="00FC5B64">
      <w:pPr>
        <w:spacing w:before="280" w:after="0" w:line="240" w:lineRule="auto"/>
        <w:rPr>
          <w:rFonts w:ascii="Arial" w:eastAsia="Arial" w:hAnsi="Arial" w:cs="Arial"/>
        </w:rPr>
      </w:pPr>
    </w:p>
    <w:p w14:paraId="295FFC70" w14:textId="77777777" w:rsidR="00FC5B64" w:rsidRDefault="00F85013">
      <w:pPr>
        <w:pStyle w:val="Heading3"/>
        <w:keepNext w:val="0"/>
        <w:keepLines w:val="0"/>
        <w:spacing w:before="360" w:line="240" w:lineRule="auto"/>
        <w:rPr>
          <w:rFonts w:ascii="Arial" w:eastAsia="Arial" w:hAnsi="Arial" w:cs="Arial"/>
        </w:rPr>
      </w:pPr>
      <w:bookmarkStart w:id="112" w:name="_Toc241062299"/>
      <w:bookmarkStart w:id="113" w:name="_Toc241449073"/>
      <w:r>
        <w:rPr>
          <w:rFonts w:ascii="Arial" w:eastAsia="Arial" w:hAnsi="Arial" w:cs="Arial"/>
        </w:rPr>
        <w:t>4.1.1 Módulo A: Seguridad, Onboarding y Autenticación</w:t>
      </w:r>
      <w:bookmarkEnd w:id="112"/>
      <w:bookmarkEnd w:id="113"/>
    </w:p>
    <w:p w14:paraId="626410A1" w14:textId="77777777" w:rsidR="00FC5B64" w:rsidRDefault="00F85013">
      <w:pPr>
        <w:spacing w:after="240" w:line="276" w:lineRule="auto"/>
        <w:rPr>
          <w:rFonts w:ascii="Arial" w:eastAsia="Arial" w:hAnsi="Arial" w:cs="Arial"/>
        </w:rPr>
      </w:pPr>
      <w:r>
        <w:rPr>
          <w:rFonts w:ascii="Arial" w:eastAsia="Arial" w:hAnsi="Arial" w:cs="Arial"/>
        </w:rPr>
        <w:t>Este módulo identifica a cada usuaria y gestiona la delegación de permisos para que Postly publique en su nombre sin conocer sus credenciales (§2.3).</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rPr>
      </w:r>
      <w:r>
        <w:rPr>
          <w:rFonts w:ascii="Arial" w:eastAsia="Arial" w:hAnsi="Arial" w:cs="Arial"/>
          <w:i/>
          <w:iCs/>
        </w:rPr>
      </w:r>
      <w:r>
        <w:rPr>
          <w:rFonts w:ascii="Arial" w:eastAsia="Arial" w:hAnsi="Arial" w:cs="Arial"/>
        </w:rPr>
      </w:r>
    </w:p>
    <w:p w14:paraId="33DED651"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 Registro e Identificación de Usuario en Base de Datos</w:t>
      </w:r>
    </w:p>
    <w:p w14:paraId="06D0B580"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0FCF9B56" w14:textId="77777777" w:rsidR="00FC5B64" w:rsidRDefault="00F85013">
      <w:pPr>
        <w:numPr>
          <w:ilvl w:val="0"/>
          <w:numId w:val="26"/>
        </w:numPr>
        <w:spacing w:after="0" w:line="276" w:lineRule="auto"/>
      </w:pPr>
      <w:r>
        <w:rPr>
          <w:rFonts w:ascii="Arial" w:eastAsia="Arial" w:hAnsi="Arial" w:cs="Arial"/>
          <w:b/>
          <w:bCs/>
        </w:rPr>
        <w:t>Diseño:</w:t>
      </w:r>
      <w:r>
        <w:rPr>
          <w:rFonts w:ascii="Arial" w:eastAsia="Arial" w:hAnsi="Arial" w:cs="Arial"/>
          <w:b w:val="0"/>
        </w:rPr>
        <w:t xml:space="preserve"> el flujo extrae el identificador que Telegram asigna a la conversación y lo busca en la hoja Usuarios (columna TelegramUserID). Ese identificador es la única clave de usuaria del sistema y la que aísla la multitenencia (§5.2.2, Figura 5); según exista o no, la usuaria sigue a su sesión o al registro inicial.</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2A86EFAF" w14:textId="77777777" w:rsidR="00FC5B64" w:rsidRDefault="00F85013">
      <w:pPr>
        <w:numPr>
          <w:ilvl w:val="0"/>
          <w:numId w:val="26"/>
        </w:numPr>
        <w:spacing w:after="0" w:line="276" w:lineRule="auto"/>
      </w:pPr>
      <w:r>
        <w:rPr>
          <w:rFonts w:ascii="Arial" w:eastAsia="Arial" w:hAnsi="Arial" w:cs="Arial"/>
          <w:b/>
          <w:bCs/>
        </w:rPr>
        <w:t>Criterios de Aceptación:</w:t>
      </w:r>
    </w:p>
    <w:p w14:paraId="15A5E451" w14:textId="77777777" w:rsidR="00FC5B64" w:rsidRDefault="00F85013">
      <w:pPr>
        <w:numPr>
          <w:ilvl w:val="1"/>
          <w:numId w:val="26"/>
        </w:numPr>
        <w:spacing w:after="0" w:line="276" w:lineRule="auto"/>
      </w:pPr>
      <w:r>
        <w:rPr>
          <w:rFonts w:ascii="Arial" w:hAnsi="Arial"/>
        </w:rPr>
        <w:t>El Webhook alojado en n8n debe responder al comando /start en menos de 3 segundos, enviando un saludo de bienvenida personalizado que confirme la conexión exitosa.</w:t>
      </w:r>
    </w:p>
    <w:p w14:paraId="1834C5CE" w14:textId="77777777" w:rsidR="00FC5B64" w:rsidRDefault="00F85013">
      <w:pPr>
        <w:numPr>
          <w:ilvl w:val="1"/>
          <w:numId w:val="26"/>
        </w:numPr>
        <w:spacing w:after="0" w:line="276" w:lineRule="auto"/>
      </w:pPr>
      <w:r>
        <w:rPr>
          <w:rFonts w:ascii="Arial" w:hAnsi="Arial"/>
        </w:rPr>
        <w:t>El backend debe realizar la consulta asincrónica a la base de datos en menos de 2 segundos, dentro del límite de 60 segundos que Telegram tolera antes de invalidar el webhook por timeout del lado del cliente.</w:t>
      </w:r>
    </w:p>
    <w:p w14:paraId="3B95232A" w14:textId="77777777" w:rsidR="00FC5B64" w:rsidRDefault="00F85013">
      <w:pPr>
        <w:numPr>
          <w:ilvl w:val="1"/>
          <w:numId w:val="26"/>
        </w:numPr>
        <w:spacing w:after="240" w:line="276" w:lineRule="auto"/>
      </w:pPr>
      <w:r>
        <w:rPr>
          <w:rFonts w:ascii="Arial" w:eastAsia="Arial" w:hAnsi="Arial" w:cs="Arial"/>
        </w:rPr>
        <w:t xml:space="preserve">Si la consulta retorna </w:t>
      </w:r>
      <w:r>
        <w:rPr>
          <w:rFonts w:ascii="Arial" w:eastAsia="Arial" w:hAnsi="Arial" w:cs="Arial"/>
          <w:i/>
          <w:iCs/>
        </w:rPr>
        <w:t>Null</w:t>
      </w:r>
      <w:r>
        <w:rPr>
          <w:rFonts w:ascii="Arial" w:eastAsia="Arial" w:hAnsi="Arial" w:cs="Arial"/>
        </w:rPr>
        <w:t xml:space="preserve"> (la usuaria no existe en el registro), el flujo del sistema debe enrutar automáticamente la ejecución hacia el protocolo de tutorial y registro inicial (Fase de </w:t>
      </w:r>
      <w:r>
        <w:rPr>
          <w:rFonts w:ascii="Arial" w:eastAsia="Arial" w:hAnsi="Arial" w:cs="Arial"/>
          <w:i/>
          <w:iCs/>
        </w:rPr>
        <w:t>Onboarding</w:t>
      </w:r>
      <w:r>
        <w:rPr>
          <w:rFonts w:ascii="Arial" w:eastAsia="Arial" w:hAnsi="Arial" w:cs="Arial"/>
        </w:rPr>
        <w:t>).</w:t>
      </w:r>
    </w:p>
    <w:p w14:paraId="6372C5FE"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2: Vinculación Segura de Cuentas (Delegación OAuth 2.0)</w:t>
      </w:r>
    </w:p>
    <w:p w14:paraId="452282E8" w14:textId="77777777" w:rsidR="00FC5B64" w:rsidRDefault="00F85013">
      <w:pPr>
        <w:spacing w:after="240" w:line="276" w:lineRule="auto"/>
        <w:rPr>
          <w:rFonts w:ascii="Arial" w:eastAsia="Arial" w:hAnsi="Arial" w:cs="Arial"/>
          <w:i/>
          <w:iCs/>
        </w:rPr>
      </w:pPr>
      <w:r>
        <w:rPr>
          <w:rFonts w:ascii="Arial" w:eastAsia="Arial" w:hAnsi="Arial" w:cs="Arial"/>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5804CBC2" w14:textId="77777777" w:rsidR="00FC5B64" w:rsidRDefault="00F85013">
      <w:pPr>
        <w:numPr>
          <w:ilvl w:val="0"/>
          <w:numId w:val="38"/>
        </w:numPr>
        <w:spacing w:after="0" w:line="276" w:lineRule="auto"/>
      </w:pPr>
      <w:r>
        <w:rPr>
          <w:rFonts w:ascii="Arial" w:eastAsia="Arial" w:hAnsi="Arial" w:cs="Arial"/>
          <w:b/>
          <w:bCs/>
        </w:rPr>
        <w:t>Diseño:</w:t>
      </w:r>
      <w:r>
        <w:rPr>
          <w:rFonts w:ascii="Arial" w:eastAsia="Arial" w:hAnsi="Arial" w:cs="Arial"/>
          <w:b w:val="0"/>
        </w:rPr>
        <w:t xml:space="preserve"> el bot redirige a la usuaria a la página de Meta, donde concede sólo los permisos de publicar y leer métricas, según el principio de menor privilegio (Saltzer y Schroeder, 1975).</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rPr>
      </w:r>
    </w:p>
    <w:p w14:paraId="4B09A446" w14:textId="77777777" w:rsidR="00FC5B64" w:rsidRDefault="00F85013">
      <w:pPr>
        <w:numPr>
          <w:ilvl w:val="0"/>
          <w:numId w:val="38"/>
        </w:numPr>
        <w:spacing w:after="0" w:line="276" w:lineRule="auto"/>
      </w:pPr>
      <w:r>
        <w:rPr>
          <w:rFonts w:ascii="Arial" w:eastAsia="Arial" w:hAnsi="Arial" w:cs="Arial"/>
          <w:b/>
          <w:bCs/>
        </w:rPr>
        <w:t>Criterios de Aceptación:</w:t>
      </w:r>
    </w:p>
    <w:p w14:paraId="4BEFE041" w14:textId="77777777" w:rsidR="00FC5B64" w:rsidRDefault="00F85013">
      <w:pPr>
        <w:numPr>
          <w:ilvl w:val="1"/>
          <w:numId w:val="38"/>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 Telegram debe generar y presentar un botón interactivo (componente </w:t>
      </w:r>
      <w:r>
        <w:rPr>
          <w:rFonts w:ascii="Arial" w:eastAsia="Arial" w:hAnsi="Arial" w:cs="Arial"/>
          <w:i/>
          <w:iCs/>
        </w:rPr>
        <w:t>Inline Keyboard</w:t>
      </w:r>
      <w:r>
        <w:rPr>
          <w:rFonts w:ascii="Arial" w:eastAsia="Arial" w:hAnsi="Arial" w:cs="Arial"/>
        </w:rPr>
        <w:t xml:space="preserve"> con </w:t>
      </w:r>
      <w:r>
        <w:rPr>
          <w:rFonts w:ascii="Arial" w:eastAsia="Arial" w:hAnsi="Arial" w:cs="Arial"/>
          <w:i/>
          <w:iCs/>
        </w:rPr>
        <w:t>Deep Link</w:t>
      </w:r>
      <w:r>
        <w:rPr>
          <w:rFonts w:ascii="Arial" w:eastAsia="Arial" w:hAnsi="Arial" w:cs="Arial"/>
        </w:rPr>
        <w:t>) que inicie el flujo de redirección hacia el Servidor de Autorización oficial de Meta.</w:t>
      </w:r>
    </w:p>
    <w:p w14:paraId="4C7AFAC0" w14:textId="77777777" w:rsidR="00FC5B64" w:rsidRDefault="00F85013">
      <w:pPr>
        <w:numPr>
          <w:ilvl w:val="1"/>
          <w:numId w:val="38"/>
        </w:numPr>
        <w:spacing w:after="0" w:line="276" w:lineRule="auto"/>
      </w:pPr>
      <w:r>
        <w:rPr>
          <w:rFonts w:ascii="Arial" w:eastAsia="Arial" w:hAnsi="Arial" w:cs="Arial"/>
        </w:rPr>
        <w:t>El sistema debe poseer un endpoint de retorno (Callback URL) que reciba el código temporal y lo canjee por un token de larga duración, con una vigencia de hasta 60 días, tomada de la documentación del token de usuaria (§2.3). La Tabla 13 lo registra sin verificar: la Graph API devolvió el token de página sin campo de expiración, que es una propiedad de la respuesta y no la longevidad del token.</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24F26920" w14:textId="77777777" w:rsidR="00FC5B64" w:rsidRDefault="00F85013">
      <w:pPr>
        <w:numPr>
          <w:ilvl w:val="1"/>
          <w:numId w:val="38"/>
        </w:numPr>
        <w:spacing w:after="240" w:line="276" w:lineRule="auto"/>
      </w:pPr>
      <w:r>
        <w:rPr>
          <w:rFonts w:ascii="Arial" w:hAnsi="Arial"/>
        </w:rP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02B7AE25"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3: Validación Preventiva del Ciclo de Vida de Credenciales</w:t>
      </w:r>
    </w:p>
    <w:p w14:paraId="5BA079C9" w14:textId="77777777" w:rsidR="00FC5B64" w:rsidRDefault="00F85013">
      <w:pPr>
        <w:spacing w:after="240" w:line="276" w:lineRule="auto"/>
        <w:rPr>
          <w:rFonts w:ascii="Arial" w:eastAsia="Arial" w:hAnsi="Arial" w:cs="Arial"/>
          <w:i/>
          <w:iCs/>
        </w:rPr>
      </w:pPr>
      <w:r>
        <w:rPr>
          <w:rFonts w:ascii="Arial" w:eastAsia="Arial" w:hAnsi="Arial" w:cs="Arial"/>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366D04A4" w14:textId="77777777" w:rsidR="00FC5B64" w:rsidRDefault="00F85013">
      <w:pPr>
        <w:numPr>
          <w:ilvl w:val="0"/>
          <w:numId w:val="15"/>
        </w:numPr>
        <w:spacing w:after="0" w:line="276" w:lineRule="auto"/>
      </w:pPr>
      <w:r>
        <w:rPr>
          <w:rFonts w:ascii="Arial" w:eastAsia="Arial" w:hAnsi="Arial" w:cs="Arial"/>
          <w:b/>
          <w:bCs/>
        </w:rPr>
        <w:t>Diseño:</w:t>
      </w:r>
      <w:r>
        <w:rPr>
          <w:rFonts w:ascii="Arial" w:eastAsia="Arial" w:hAnsi="Arial" w:cs="Arial"/>
          <w:b w:val="0"/>
        </w:rPr>
        <w:t xml:space="preserve"> antes de invocar al modelo o procesar imágenes, un nodo condicional verifica que el token almacenado siga vigente; si caducó o la usuaria lo revocó, el flujo se detiene y pide la renovación.</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0F57D249" w14:textId="77777777" w:rsidR="00FC5B64" w:rsidRDefault="00F85013">
      <w:pPr>
        <w:numPr>
          <w:ilvl w:val="0"/>
          <w:numId w:val="15"/>
        </w:numPr>
        <w:spacing w:after="0" w:line="276" w:lineRule="auto"/>
      </w:pPr>
      <w:r>
        <w:rPr>
          <w:rFonts w:ascii="Arial" w:eastAsia="Arial" w:hAnsi="Arial" w:cs="Arial"/>
          <w:b/>
          <w:bCs/>
        </w:rPr>
        <w:t>Criterios de Aceptación:</w:t>
      </w:r>
    </w:p>
    <w:p w14:paraId="372AF1AB" w14:textId="77777777" w:rsidR="00FC5B64" w:rsidRDefault="00F85013">
      <w:pPr>
        <w:numPr>
          <w:ilvl w:val="1"/>
          <w:numId w:val="15"/>
        </w:numPr>
        <w:spacing w:after="0" w:line="276" w:lineRule="auto"/>
      </w:pPr>
      <w:r>
        <w:rPr>
          <w:rFonts w:ascii="Arial" w:eastAsia="Arial" w:hAnsi="Arial" w:cs="Arial"/>
        </w:rPr>
        <w:lastRenderedPageBreak/>
        <w:t xml:space="preserve">Cada vez que se instancie un evento de publicación o de gestión de agenda, el código debe validar estructuralmente la integridad del </w:t>
      </w:r>
      <w:r>
        <w:rPr>
          <w:rFonts w:ascii="Arial" w:eastAsia="Arial" w:hAnsi="Arial" w:cs="Arial"/>
          <w:i/>
          <w:iCs/>
        </w:rPr>
        <w:t>token</w:t>
      </w:r>
      <w:r>
        <w:rPr>
          <w:rFonts w:ascii="Arial" w:eastAsia="Arial" w:hAnsi="Arial" w:cs="Arial"/>
        </w:rPr>
        <w:t xml:space="preserve"> en la base de datos.</w:t>
      </w:r>
    </w:p>
    <w:p w14:paraId="0585FAFA" w14:textId="77777777" w:rsidR="00FC5B64" w:rsidRDefault="00F85013">
      <w:pPr>
        <w:numPr>
          <w:ilvl w:val="1"/>
          <w:numId w:val="15"/>
        </w:numPr>
        <w:spacing w:after="0" w:line="276" w:lineRule="auto"/>
      </w:pPr>
      <w:r>
        <w:rPr>
          <w:rFonts w:ascii="Arial" w:eastAsia="Arial" w:hAnsi="Arial" w:cs="Arial"/>
        </w:rPr>
        <w:t>En caso de capturar una excepción de autorización (</w:t>
      </w:r>
      <w:r>
        <w:rPr>
          <w:rFonts w:ascii="Arial" w:eastAsia="Arial" w:hAnsi="Arial" w:cs="Arial"/>
          <w:i/>
          <w:iCs/>
        </w:rPr>
        <w:t>Token Expired/Invalid</w:t>
      </w:r>
      <w:r>
        <w:rPr>
          <w:rFonts w:ascii="Arial" w:eastAsia="Arial" w:hAnsi="Arial" w:cs="Arial"/>
        </w:rPr>
        <w:t>), el sistema debe mostrar un mensaje instructivo que diagnóstique la causa del fallo de red y provea el botón de re-autorización inmediata.</w:t>
      </w:r>
    </w:p>
    <w:p w14:paraId="7FF9F1BA" w14:textId="77777777" w:rsidR="00FC5B64" w:rsidRDefault="00F85013">
      <w:pPr>
        <w:numPr>
          <w:ilvl w:val="1"/>
          <w:numId w:val="15"/>
        </w:numPr>
        <w:spacing w:after="240" w:line="276" w:lineRule="auto"/>
      </w:pPr>
      <w:r>
        <w:rPr>
          <w:rFonts w:ascii="Arial" w:eastAsia="Arial" w:hAnsi="Arial" w:cs="Arial"/>
        </w:rPr>
        <w:t xml:space="preserve">Si el </w:t>
      </w:r>
      <w:r>
        <w:rPr>
          <w:rFonts w:ascii="Arial" w:eastAsia="Arial" w:hAnsi="Arial" w:cs="Arial"/>
          <w:i/>
          <w:iCs/>
        </w:rPr>
        <w:t>token</w:t>
      </w:r>
      <w:r>
        <w:rPr>
          <w:rFonts w:ascii="Arial" w:eastAsia="Arial" w:hAnsi="Arial" w:cs="Arial"/>
        </w:rPr>
        <w:t xml:space="preserve"> es válido, el sistema debe permitir el tránsito hacia el módulo funcional de creación de contenido de forma transparente (</w:t>
      </w:r>
      <w:r>
        <w:rPr>
          <w:rFonts w:ascii="Arial" w:eastAsia="Arial" w:hAnsi="Arial" w:cs="Arial"/>
          <w:i/>
          <w:iCs/>
        </w:rPr>
        <w:t>Frictionless UX</w:t>
      </w:r>
      <w:r>
        <w:rPr>
          <w:rFonts w:ascii="Arial" w:eastAsia="Arial" w:hAnsi="Arial" w:cs="Arial"/>
        </w:rPr>
        <w:t>) para la consultora.</w:t>
      </w:r>
    </w:p>
    <w:p w14:paraId="32BB7384" w14:textId="77777777" w:rsidR="00FC5B64" w:rsidRDefault="00FC5B64">
      <w:pPr>
        <w:spacing w:before="280" w:after="0" w:line="240" w:lineRule="auto"/>
        <w:rPr>
          <w:rFonts w:ascii="Arial" w:eastAsia="Arial" w:hAnsi="Arial" w:cs="Arial"/>
        </w:rPr>
      </w:pPr>
    </w:p>
    <w:p w14:paraId="5C4B6E09" w14:textId="77777777" w:rsidR="00FC5B64" w:rsidRDefault="00FC5B64">
      <w:pPr>
        <w:spacing w:before="280" w:after="0" w:line="240" w:lineRule="auto"/>
        <w:rPr>
          <w:rFonts w:ascii="Arial" w:eastAsia="Arial" w:hAnsi="Arial" w:cs="Arial"/>
        </w:rPr>
      </w:pPr>
    </w:p>
    <w:p w14:paraId="54C93C5D" w14:textId="77777777" w:rsidR="00FC5B64" w:rsidRDefault="00F85013">
      <w:pPr>
        <w:pStyle w:val="Heading3"/>
        <w:keepNext w:val="0"/>
        <w:keepLines w:val="0"/>
        <w:spacing w:before="0" w:line="276" w:lineRule="auto"/>
        <w:rPr>
          <w:rFonts w:ascii="Arial" w:eastAsia="Arial" w:hAnsi="Arial" w:cs="Arial"/>
        </w:rPr>
      </w:pPr>
      <w:bookmarkStart w:id="114" w:name="_Toc241062300"/>
      <w:bookmarkStart w:id="115" w:name="_Toc241449074"/>
      <w:r>
        <w:rPr>
          <w:rFonts w:ascii="Arial" w:eastAsia="Arial" w:hAnsi="Arial" w:cs="Arial"/>
        </w:rPr>
        <w:t>4.1.2 Módulo B: Creación de Contenido Asistida por IA</w:t>
      </w:r>
      <w:bookmarkEnd w:id="114"/>
      <w:bookmarkEnd w:id="115"/>
    </w:p>
    <w:p w14:paraId="471DA79B" w14:textId="77777777" w:rsidR="00FC5B64" w:rsidRDefault="00F85013">
      <w:pPr>
        <w:spacing w:after="240" w:line="276" w:lineRule="auto"/>
        <w:rPr>
          <w:rFonts w:ascii="Arial" w:eastAsia="Arial" w:hAnsi="Arial" w:cs="Arial"/>
        </w:rPr>
      </w:pPr>
      <w:r>
        <w:rPr>
          <w:rFonts w:ascii="Arial" w:eastAsia="Arial" w:hAnsi="Arial" w:cs="Arial"/>
        </w:rPr>
        <w:t>Este módulo usa el modelo multimodal (§2.2) para convertir la foto de un producto en tres propuestas de copy y, en el carrusel, en un orden narrativo.</w:t>
      </w:r>
      <w:r w:rsidR="004C24AB">
        <w:rPr>
          <w:rFonts w:ascii="Arial" w:eastAsia="Arial" w:hAnsi="Arial" w:cs="Arial"/>
        </w:rPr>
      </w:r>
      <w:r>
        <w:rPr>
          <w:rFonts w:ascii="Arial" w:eastAsia="Arial" w:hAnsi="Arial" w:cs="Arial"/>
        </w:rPr>
      </w:r>
      <w:r>
        <w:rPr>
          <w:rFonts w:ascii="Arial" w:eastAsia="Arial" w:hAnsi="Arial" w:cs="Arial"/>
          <w:i/>
          <w:iCs/>
        </w:rPr>
      </w:r>
      <w:r>
        <w:rPr>
          <w:rFonts w:ascii="Arial" w:eastAsia="Arial" w:hAnsi="Arial" w:cs="Arial"/>
        </w:rPr>
      </w:r>
    </w:p>
    <w:p w14:paraId="57B3CDC2"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4: Procesamiento Semántico y Análisis de Imagen Única</w:t>
      </w:r>
    </w:p>
    <w:p w14:paraId="27E96D43"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41115864" w14:textId="77777777" w:rsidR="00FC5B64" w:rsidRDefault="00F85013">
      <w:pPr>
        <w:numPr>
          <w:ilvl w:val="0"/>
          <w:numId w:val="55"/>
        </w:numPr>
        <w:spacing w:after="0" w:line="276" w:lineRule="auto"/>
      </w:pPr>
      <w:r>
        <w:rPr>
          <w:rFonts w:ascii="Arial" w:eastAsia="Arial" w:hAnsi="Arial" w:cs="Arial"/>
          <w:b/>
          <w:bCs/>
        </w:rPr>
        <w:t>Diseño:</w:t>
      </w:r>
      <w:r>
        <w:rPr>
          <w:rFonts w:ascii="Arial" w:eastAsia="Arial" w:hAnsi="Arial" w:cs="Arial"/>
          <w:b w:val="0"/>
          <w:bCs/>
        </w:rPr>
        <w:t xml:space="preserve"> el servidor recibe la imagen por Telegram y la envía a la API de Gemini, que extrae los atributos del producto —tipo, color, textura, uso— y redacta un copy anclado a lo que ve (Visual Grounding). El efecto sobre el tiempo de publicación lo mide el §6.1.6, y la calidad del copy, el §6.1.8 y el Anexo E.14.</w:t>
      </w:r>
    </w:p>
    <w:p w14:paraId="5178BEE2" w14:textId="77777777" w:rsidR="00FC5B64" w:rsidRDefault="00F85013">
      <w:pPr>
        <w:numPr>
          <w:ilvl w:val="0"/>
          <w:numId w:val="55"/>
        </w:numPr>
        <w:spacing w:after="0" w:line="276" w:lineRule="auto"/>
      </w:pPr>
      <w:r>
        <w:rPr>
          <w:rFonts w:ascii="Arial" w:eastAsia="Arial" w:hAnsi="Arial" w:cs="Arial"/>
          <w:b/>
          <w:bCs/>
        </w:rPr>
        <w:t>Criterios de Aceptación:</w:t>
      </w:r>
    </w:p>
    <w:p w14:paraId="203FB3AD" w14:textId="77777777" w:rsidR="00FC5B64" w:rsidRDefault="00F85013">
      <w:pPr>
        <w:numPr>
          <w:ilvl w:val="1"/>
          <w:numId w:val="55"/>
        </w:numPr>
        <w:spacing w:after="0" w:line="276" w:lineRule="auto"/>
      </w:pPr>
      <w:r>
        <w:rPr>
          <w:rFonts w:ascii="Arial" w:hAnsi="Arial"/>
        </w:rPr>
        <w:t>El motor n8n debe ser capaz de recibir y procesar temporalmente imágenes de alta resolución (hasta 20 MB por archivo, el límite de la Telegram Bot API) sin recomprimirlas antes de enviarlas al LLM. Por la vía de ingesta que el §4.4.2 declara, ese tope no es alcanzable: Telegram entrega la foto ya transcodificada a JPEG, y Meta no publica imágenes de más de 8 MB (Meta for Developers, s.f.). El criterio se conserva como se fijó, y la Tabla 13 lo registra sin verificar.</w:t>
      </w:r>
    </w:p>
    <w:p w14:paraId="46DCC9F1" w14:textId="77777777" w:rsidR="00FC5B64" w:rsidRDefault="00F85013">
      <w:pPr>
        <w:numPr>
          <w:ilvl w:val="1"/>
          <w:numId w:val="55"/>
        </w:numPr>
        <w:spacing w:after="0" w:line="276" w:lineRule="auto"/>
      </w:pPr>
      <w:r>
        <w:rPr>
          <w:rFonts w:ascii="Arial" w:hAnsi="Arial"/>
        </w:rPr>
        <w:t>El modelo debe restringirse mediante instrucciones de sistema a describir lo que ve en la imagen (Visual Grounding), para reducir el riesgo de alucinación. La alucinación no se midió como tasa; la evidencia disponible, acotada, está en el §7.2 y el Anexo E.14.</w:t>
      </w:r>
    </w:p>
    <w:p w14:paraId="1F3BF114" w14:textId="77777777" w:rsidR="00FC5B64" w:rsidRDefault="00F85013">
      <w:pPr>
        <w:numPr>
          <w:ilvl w:val="1"/>
          <w:numId w:val="55"/>
        </w:numPr>
        <w:spacing w:after="240" w:line="276" w:lineRule="auto"/>
      </w:pPr>
      <w:r>
        <w:rPr>
          <w:rFonts w:ascii="Arial" w:eastAsia="Arial" w:hAnsi="Arial" w:cs="Arial"/>
        </w:rPr>
        <w:t xml:space="preserve">La respuesta generativa debe </w:t>
      </w:r>
      <w:r>
        <w:rPr>
          <w:rFonts w:ascii="Arial" w:eastAsia="Arial" w:hAnsi="Arial" w:cs="Arial"/>
          <w:i/>
          <w:iCs/>
        </w:rPr>
        <w:t>parsearse</w:t>
      </w:r>
      <w:r>
        <w:rPr>
          <w:rFonts w:ascii="Arial" w:eastAsia="Arial" w:hAnsi="Arial" w:cs="Arial"/>
        </w:rPr>
        <w:t xml:space="preserve"> desde JSON y presentarse en formato de texto legible dentro de la interfaz conversacional para su auditoría humana.</w:t>
      </w:r>
    </w:p>
    <w:p w14:paraId="599C4D87"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5: Creación Estructurada de Carruseles con Ordenamiento Lógico</w:t>
      </w:r>
    </w:p>
    <w:p w14:paraId="5C5715E6" w14:textId="77777777" w:rsidR="00FC5B64" w:rsidRDefault="00F85013">
      <w:pPr>
        <w:spacing w:after="240" w:line="276" w:lineRule="auto"/>
        <w:rPr>
          <w:rFonts w:ascii="Arial" w:eastAsia="Arial" w:hAnsi="Arial" w:cs="Arial"/>
          <w:i/>
          <w:iCs/>
        </w:rPr>
      </w:pPr>
      <w:r>
        <w:rPr>
          <w:rFonts w:ascii="Arial" w:eastAsia="Arial" w:hAnsi="Arial" w:cs="Arial"/>
          <w:i/>
          <w:iCs/>
        </w:rPr>
        <w:t>Como usuaria sin conocimientos de diseño, quiero enviar un conjunto masivo de hasta 10 imágenes al bot, para que el sistema ejecute un razonamiento estético y me proponga el orden visual más atractivo y retenedor para una publicación tipo carrusel interactivo.</w:t>
      </w:r>
    </w:p>
    <w:p w14:paraId="13EFFAF0" w14:textId="77777777" w:rsidR="00FC5B64" w:rsidRDefault="00F85013">
      <w:pPr>
        <w:numPr>
          <w:ilvl w:val="0"/>
          <w:numId w:val="14"/>
        </w:numPr>
        <w:spacing w:after="0" w:line="276" w:lineRule="auto"/>
      </w:pPr>
      <w:r>
        <w:rPr>
          <w:rFonts w:ascii="Arial" w:eastAsia="Arial" w:hAnsi="Arial" w:cs="Arial"/>
          <w:b/>
          <w:bCs/>
        </w:rPr>
        <w:t>Diseño:</w:t>
      </w:r>
      <w:r>
        <w:rPr>
          <w:rFonts w:ascii="Arial" w:eastAsia="Arial" w:hAnsi="Arial" w:cs="Arial"/>
          <w:b w:val="0"/>
          <w:bCs/>
        </w:rPr>
        <w:t xml:space="preserve"> la IA propone el orden del carrusel: una portada de mayor impacto visual y el resto en secuencia narrativa. La comparación de ese orden con el que arma la consultora y con el de envío la reportan el §6.1.8 y el Anexo E.14.</w:t>
      </w:r>
    </w:p>
    <w:p w14:paraId="787A8F9E" w14:textId="77777777" w:rsidR="00FC5B64" w:rsidRDefault="00F85013">
      <w:pPr>
        <w:numPr>
          <w:ilvl w:val="0"/>
          <w:numId w:val="14"/>
        </w:numPr>
        <w:spacing w:after="0" w:line="276" w:lineRule="auto"/>
      </w:pPr>
      <w:r>
        <w:rPr>
          <w:rFonts w:ascii="Arial" w:eastAsia="Arial" w:hAnsi="Arial" w:cs="Arial"/>
          <w:b/>
          <w:bCs/>
        </w:rPr>
        <w:t>Criterios de Aceptación:</w:t>
      </w:r>
    </w:p>
    <w:p w14:paraId="10E496B7" w14:textId="77777777" w:rsidR="00FC5B64" w:rsidRDefault="00F85013">
      <w:pPr>
        <w:numPr>
          <w:ilvl w:val="1"/>
          <w:numId w:val="14"/>
        </w:numPr>
        <w:spacing w:after="0" w:line="276" w:lineRule="auto"/>
      </w:pPr>
      <w:r>
        <w:rPr>
          <w:rFonts w:ascii="Arial" w:eastAsia="Arial" w:hAnsi="Arial" w:cs="Arial"/>
        </w:rPr>
        <w:t xml:space="preserve">El </w:t>
      </w:r>
      <w:r>
        <w:rPr>
          <w:rFonts w:ascii="Arial" w:eastAsia="Arial" w:hAnsi="Arial" w:cs="Arial"/>
          <w:i/>
          <w:iCs/>
        </w:rPr>
        <w:t>webhook</w:t>
      </w:r>
      <w:r>
        <w:rPr>
          <w:rFonts w:ascii="Arial" w:eastAsia="Arial" w:hAnsi="Arial" w:cs="Arial"/>
        </w:rPr>
        <w:t xml:space="preserve"> debe poseer la capacidad de gestionar la carga útil (</w:t>
      </w:r>
      <w:r>
        <w:rPr>
          <w:rFonts w:ascii="Arial" w:eastAsia="Arial" w:hAnsi="Arial" w:cs="Arial"/>
          <w:i/>
          <w:iCs/>
        </w:rPr>
        <w:t>Payload</w:t>
      </w:r>
      <w:r>
        <w:rPr>
          <w:rFonts w:ascii="Arial" w:eastAsia="Arial" w:hAnsi="Arial" w:cs="Arial"/>
        </w:rPr>
        <w:t>) de hasta 10 imágenes simultáneas agrupadas en un mismo identificador de grupo (</w:t>
      </w:r>
      <w:r>
        <w:rPr>
          <w:rFonts w:ascii="Arial" w:eastAsia="Arial" w:hAnsi="Arial" w:cs="Arial"/>
          <w:i/>
          <w:iCs/>
        </w:rPr>
        <w:t>Media Group ID</w:t>
      </w:r>
      <w:r>
        <w:rPr>
          <w:rFonts w:ascii="Arial" w:eastAsia="Arial" w:hAnsi="Arial" w:cs="Arial"/>
        </w:rPr>
        <w:t>) de Telegram.</w:t>
      </w:r>
    </w:p>
    <w:p w14:paraId="2C7696C4" w14:textId="77777777" w:rsidR="00FC5B64" w:rsidRDefault="00F85013">
      <w:pPr>
        <w:numPr>
          <w:ilvl w:val="1"/>
          <w:numId w:val="14"/>
        </w:numPr>
        <w:spacing w:after="0" w:line="276" w:lineRule="auto"/>
      </w:pPr>
      <w:r>
        <w:rPr>
          <w:rFonts w:ascii="Arial" w:eastAsia="Arial" w:hAnsi="Arial" w:cs="Arial"/>
        </w:rPr>
        <w:t>La inferencia de la IA debe retornar una matriz estructurada (Índice numérico) o una previsualización textual del orden narrativo sugerido para los activos.</w:t>
      </w:r>
    </w:p>
    <w:p w14:paraId="5C829E17" w14:textId="77777777" w:rsidR="00FC5B64" w:rsidRDefault="00F85013">
      <w:pPr>
        <w:numPr>
          <w:ilvl w:val="1"/>
          <w:numId w:val="14"/>
        </w:numPr>
        <w:spacing w:after="240" w:line="276" w:lineRule="auto"/>
      </w:pPr>
      <w:r>
        <w:rPr>
          <w:rFonts w:ascii="Arial" w:eastAsia="Arial" w:hAnsi="Arial" w:cs="Arial"/>
        </w:rPr>
        <w:t>El flujo conversacional debe pausarse (</w:t>
      </w:r>
      <w:r>
        <w:rPr>
          <w:rFonts w:ascii="Arial" w:eastAsia="Arial" w:hAnsi="Arial" w:cs="Arial"/>
          <w:i/>
          <w:iCs/>
        </w:rPr>
        <w:t>Wait Node</w:t>
      </w:r>
      <w:r>
        <w:rPr>
          <w:rFonts w:ascii="Arial" w:eastAsia="Arial" w:hAnsi="Arial" w:cs="Arial"/>
        </w:rPr>
        <w:t>) para exigir que el usuario confirme, apruebe o solicite reordenar los activos antes de avanzar a la fase de texto.</w:t>
      </w:r>
    </w:p>
    <w:p w14:paraId="19F7BDB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6: Selección Paramétrica del Tono Narrativo</w:t>
      </w:r>
    </w:p>
    <w:p w14:paraId="5036A5EB" w14:textId="77777777" w:rsidR="00FC5B64" w:rsidRDefault="00F85013">
      <w:pPr>
        <w:spacing w:after="240" w:line="276" w:lineRule="auto"/>
        <w:rPr>
          <w:rFonts w:ascii="Arial" w:eastAsia="Arial" w:hAnsi="Arial" w:cs="Arial"/>
          <w:i/>
          <w:iCs/>
        </w:rPr>
      </w:pPr>
      <w:r>
        <w:rPr>
          <w:rFonts w:ascii="Arial" w:eastAsia="Arial" w:hAnsi="Arial" w:cs="Arial"/>
          <w:i/>
          <w:iCs/>
        </w:rPr>
        <w:t>Como comunicadora digital, quiero seleccionar dinámicamente entre tres estilos de redacción predefinidos, para que el mensaje publicitario de mi publicación se ajuste a la audiencia que quiero alcanzar.</w:t>
      </w:r>
    </w:p>
    <w:p w14:paraId="5B88134B" w14:textId="77777777" w:rsidR="00FC5B64" w:rsidRDefault="00F85013">
      <w:pPr>
        <w:numPr>
          <w:ilvl w:val="0"/>
          <w:numId w:val="20"/>
        </w:numPr>
        <w:spacing w:after="0" w:line="276" w:lineRule="auto"/>
      </w:pPr>
      <w:r>
        <w:rPr>
          <w:rFonts w:ascii="Arial" w:eastAsia="Arial" w:hAnsi="Arial" w:cs="Arial"/>
          <w:b/>
          <w:bCs/>
        </w:rPr>
        <w:t>Diseño:</w:t>
      </w:r>
      <w:r>
        <w:rPr>
          <w:rFonts w:ascii="Arial" w:eastAsia="Arial" w:hAnsi="Arial" w:cs="Arial"/>
          <w:b w:val="0"/>
        </w:rPr>
        <w:t xml:space="preserve"> una sola llamada al modelo produce tres variantes: Informativo, centrado en la formulación; Vendedor, centrado en el beneficio; y Divertido, centrado en la empatía y con emojis. Desde la corrección del 19 de septiembre de 2026 ninguna cierra con una invitación a contactar (Anexo E.12). La usuaria elige entre ellas (HITL).</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0E5905CE" w14:textId="77777777" w:rsidR="00FC5B64" w:rsidRDefault="00F85013">
      <w:pPr>
        <w:numPr>
          <w:ilvl w:val="0"/>
          <w:numId w:val="20"/>
        </w:numPr>
        <w:spacing w:after="0" w:line="276" w:lineRule="auto"/>
      </w:pPr>
      <w:r>
        <w:rPr>
          <w:rFonts w:ascii="Arial" w:eastAsia="Arial" w:hAnsi="Arial" w:cs="Arial"/>
          <w:b/>
          <w:bCs/>
        </w:rPr>
        <w:t>Criterios de Aceptación:</w:t>
      </w:r>
    </w:p>
    <w:p w14:paraId="08407659" w14:textId="77777777" w:rsidR="00FC5B64" w:rsidRDefault="00F85013">
      <w:pPr>
        <w:numPr>
          <w:ilvl w:val="1"/>
          <w:numId w:val="20"/>
        </w:numPr>
        <w:spacing w:after="0" w:line="276" w:lineRule="auto"/>
      </w:pPr>
      <w:r>
        <w:rPr>
          <w:rFonts w:ascii="Arial" w:eastAsia="Arial" w:hAnsi="Arial" w:cs="Arial"/>
        </w:rPr>
        <w:t xml:space="preserve">Tras procesar la imagen, el </w:t>
      </w:r>
      <w:r>
        <w:rPr>
          <w:rFonts w:ascii="Arial" w:eastAsia="Arial" w:hAnsi="Arial" w:cs="Arial"/>
          <w:i/>
          <w:iCs/>
        </w:rPr>
        <w:t>bot</w:t>
      </w:r>
      <w:r>
        <w:rPr>
          <w:rFonts w:ascii="Arial" w:eastAsia="Arial" w:hAnsi="Arial" w:cs="Arial"/>
        </w:rPr>
        <w:t xml:space="preserve"> debe imprimir en pantalla tres botones interactivos claramente etiquetados con los estilos disponibles.</w:t>
      </w:r>
    </w:p>
    <w:p w14:paraId="2C08E4E3" w14:textId="77777777" w:rsidR="00FC5B64" w:rsidRDefault="00F85013">
      <w:pPr>
        <w:numPr>
          <w:ilvl w:val="1"/>
          <w:numId w:val="20"/>
        </w:numPr>
        <w:spacing w:after="0" w:line="276" w:lineRule="auto"/>
      </w:pPr>
      <w:r>
        <w:rPr>
          <w:rFonts w:ascii="Arial" w:hAnsi="Arial"/>
        </w:rPr>
        <w:t>Cada bloque de texto devuelto debe respetar el límite de 2200 caracteres de Instagram (Meta for Developers, s.f.). El criterio pedía además «el tono semántico esperado para su categoría de Prompt», sin fijar un umbral; la correspondencia entre copy y tono la midió después el Estudio 2 (§6.1.8).</w:t>
      </w:r>
    </w:p>
    <w:p w14:paraId="6C41A6EA" w14:textId="77777777" w:rsidR="00FC5B64" w:rsidRDefault="00F85013">
      <w:pPr>
        <w:numPr>
          <w:ilvl w:val="1"/>
          <w:numId w:val="20"/>
        </w:numPr>
        <w:spacing w:after="240" w:line="276" w:lineRule="auto"/>
      </w:pPr>
      <w:r>
        <w:rPr>
          <w:rFonts w:ascii="Arial" w:eastAsia="Arial" w:hAnsi="Arial" w:cs="Arial"/>
        </w:rPr>
        <w:t>La confirmación del evento (clic en un tono) debe guardar la elección en memoria temporal (</w:t>
      </w:r>
      <w:r>
        <w:rPr>
          <w:rFonts w:ascii="Arial" w:eastAsia="Arial" w:hAnsi="Arial" w:cs="Arial"/>
          <w:i/>
          <w:iCs/>
        </w:rPr>
        <w:t>Buffer</w:t>
      </w:r>
      <w:r>
        <w:rPr>
          <w:rFonts w:ascii="Arial" w:eastAsia="Arial" w:hAnsi="Arial" w:cs="Arial"/>
        </w:rPr>
        <w:t>) y actualizar el estado para dar paso al Módulo de Cumplimiento Legal (</w:t>
      </w:r>
      <w:r>
        <w:rPr>
          <w:rFonts w:ascii="Arial" w:eastAsia="Arial" w:hAnsi="Arial" w:cs="Arial"/>
          <w:i/>
          <w:iCs/>
        </w:rPr>
        <w:t>Compliance</w:t>
      </w:r>
      <w:r>
        <w:rPr>
          <w:rFonts w:ascii="Arial" w:eastAsia="Arial" w:hAnsi="Arial" w:cs="Arial"/>
        </w:rPr>
        <w:t>).</w:t>
      </w:r>
    </w:p>
    <w:p w14:paraId="2DAD3FAB" w14:textId="77777777" w:rsidR="00FC5B64" w:rsidRDefault="00FC5B64">
      <w:pPr>
        <w:spacing w:after="240" w:line="276" w:lineRule="auto"/>
        <w:ind w:left="1440"/>
        <w:rPr>
          <w:rFonts w:ascii="Arial" w:eastAsia="Arial" w:hAnsi="Arial" w:cs="Arial"/>
        </w:rPr>
      </w:pPr>
    </w:p>
    <w:p w14:paraId="6A7042E2" w14:textId="77777777" w:rsidR="00FC5B64" w:rsidRDefault="00F85013">
      <w:pPr>
        <w:pStyle w:val="Heading3"/>
        <w:keepNext w:val="0"/>
        <w:keepLines w:val="0"/>
        <w:spacing w:before="0" w:line="276" w:lineRule="auto"/>
        <w:rPr>
          <w:rFonts w:ascii="Arial" w:eastAsia="Arial" w:hAnsi="Arial" w:cs="Arial"/>
        </w:rPr>
      </w:pPr>
      <w:bookmarkStart w:id="116" w:name="_Toc241062301"/>
      <w:bookmarkStart w:id="117" w:name="_Toc241449075"/>
      <w:r>
        <w:rPr>
          <w:rFonts w:ascii="Arial" w:eastAsia="Arial" w:hAnsi="Arial" w:cs="Arial"/>
        </w:rPr>
        <w:lastRenderedPageBreak/>
        <w:t>4.1.3 Módulo C: Auditoría de Compliance (Módulo Centinela)</w:t>
      </w:r>
      <w:bookmarkEnd w:id="116"/>
      <w:bookmarkEnd w:id="117"/>
    </w:p>
    <w:p w14:paraId="6FC2C80B" w14:textId="77777777" w:rsidR="00FC5B64" w:rsidRDefault="00F85013">
      <w:pPr>
        <w:spacing w:after="240" w:line="276" w:lineRule="auto"/>
        <w:rPr>
          <w:rFonts w:ascii="Arial" w:eastAsia="Arial" w:hAnsi="Arial" w:cs="Arial"/>
        </w:rPr>
      </w:pPr>
      <w:r>
        <w:rPr>
          <w:rFonts w:ascii="Arial" w:hAnsi="Arial"/>
        </w:rPr>
        <w:t>Este módulo es el Módulo Centinela (§2.4): una capa que verifica cada texto y cada imagen antes de la llamada de publicación, para reducir el riesgo de incumplir las directrices de la compañía (Tarantino, 2008). El canal textual es determinista; el visual depende de que un modelo externo devuelva un veredicto legible (§4.3.1).</w:t>
      </w:r>
    </w:p>
    <w:p w14:paraId="1E813613"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7: Detección Automática de Precios en Cadenas de Texto</w:t>
      </w:r>
    </w:p>
    <w:p w14:paraId="5E0435EA" w14:textId="77777777" w:rsidR="00FC5B64" w:rsidRDefault="00F85013">
      <w:pPr>
        <w:spacing w:after="240" w:line="276" w:lineRule="auto"/>
        <w:rPr>
          <w:rFonts w:ascii="Arial" w:eastAsia="Arial" w:hAnsi="Arial" w:cs="Arial"/>
          <w:i/>
          <w:iCs/>
        </w:rPr>
      </w:pPr>
      <w:r>
        <w:rPr>
          <w:rFonts w:ascii="Arial" w:eastAsia="Arial" w:hAnsi="Arial" w:cs="Arial"/>
          <w:i/>
          <w:iCs/>
        </w:rPr>
        <w:t>Como emprendedora comercialmente regulada, quiero que el sistema escanee mis textos en busca de referencias monetarias, para evitar infringir involuntariamente la prohibición corporativa de publicar precios en canales digitales públicos.</w:t>
      </w:r>
    </w:p>
    <w:p w14:paraId="629548FE" w14:textId="77777777" w:rsidR="00FC5B64" w:rsidRDefault="00F85013">
      <w:pPr>
        <w:numPr>
          <w:ilvl w:val="0"/>
          <w:numId w:val="4"/>
        </w:numPr>
        <w:spacing w:after="0" w:line="276" w:lineRule="auto"/>
      </w:pPr>
      <w:r>
        <w:rPr>
          <w:rFonts w:ascii="Arial" w:eastAsia="Arial" w:hAnsi="Arial" w:cs="Arial"/>
          <w:b/>
          <w:bCs/>
        </w:rPr>
        <w:t>Diseño:</w:t>
      </w:r>
      <w:r>
        <w:rPr>
          <w:rFonts w:ascii="Arial" w:eastAsia="Arial" w:hAnsi="Arial" w:cs="Arial"/>
          <w:b w:val="0"/>
        </w:rPr>
        <w:t xml:space="preserve"> una rutina determinista revisa el pie de foto, generado o editado, en busca de patrones que indiquen un precio. Reduce la exposición de la consultora a la regla de mensaje comercial, y no más que eso (§3.7.4).</w:t>
      </w:r>
      <w:r>
        <w:rPr>
          <w:rFonts w:ascii="Arial" w:eastAsia="Arial" w:hAnsi="Arial" w:cs="Arial"/>
          <w:i/>
          <w:iCs/>
        </w:rPr>
      </w:r>
      <w:r>
        <w:rPr>
          <w:rFonts w:ascii="Arial" w:eastAsia="Arial" w:hAnsi="Arial" w:cs="Arial"/>
        </w:rPr>
      </w:r>
    </w:p>
    <w:p w14:paraId="141E2333" w14:textId="77777777" w:rsidR="00FC5B64" w:rsidRDefault="00F85013">
      <w:pPr>
        <w:numPr>
          <w:ilvl w:val="0"/>
          <w:numId w:val="4"/>
        </w:numPr>
        <w:spacing w:after="0" w:line="276" w:lineRule="auto"/>
      </w:pPr>
      <w:r>
        <w:rPr>
          <w:rFonts w:ascii="Arial" w:eastAsia="Arial" w:hAnsi="Arial" w:cs="Arial"/>
          <w:b/>
          <w:bCs/>
        </w:rPr>
        <w:t>Criterios de Aceptación:</w:t>
      </w:r>
    </w:p>
    <w:p w14:paraId="633916B8" w14:textId="77777777" w:rsidR="00FC5B64" w:rsidRDefault="00F85013">
      <w:pPr>
        <w:numPr>
          <w:ilvl w:val="1"/>
          <w:numId w:val="4"/>
        </w:numPr>
        <w:spacing w:after="0" w:line="276" w:lineRule="auto"/>
      </w:pPr>
      <w:r>
        <w:rPr>
          <w:rFonts w:ascii="Arial" w:hAnsi="Arial"/>
        </w:rP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sin ninguna regla de proximidad que las asocie (§2.4). Su exactitud se evalúa en el §6.1.</w:t>
      </w:r>
    </w:p>
    <w:p w14:paraId="20297DB8" w14:textId="77777777" w:rsidR="00FC5B64" w:rsidRDefault="00F85013">
      <w:pPr>
        <w:numPr>
          <w:ilvl w:val="1"/>
          <w:numId w:val="4"/>
        </w:numPr>
        <w:spacing w:after="0" w:line="276" w:lineRule="auto"/>
      </w:pPr>
      <w:r>
        <w:rPr>
          <w:rFonts w:ascii="Arial" w:eastAsia="Arial" w:hAnsi="Arial" w:cs="Arial"/>
        </w:rPr>
        <w:t xml:space="preserve">Ante la evaluación de una coincidencia positiva (booleano </w:t>
      </w:r>
      <w:r>
        <w:rPr>
          <w:rFonts w:ascii="Arial" w:eastAsia="Arial" w:hAnsi="Arial" w:cs="Arial"/>
          <w:i/>
          <w:iCs/>
        </w:rPr>
        <w:t>True</w:t>
      </w:r>
      <w:r>
        <w:rPr>
          <w:rFonts w:ascii="Arial" w:eastAsia="Arial" w:hAnsi="Arial" w:cs="Arial"/>
        </w:rPr>
        <w:t>), el flujo asincrónico de publicación debe interrumpirse inmediatamente, evitando el paso de la carga útil (</w:t>
      </w:r>
      <w:r>
        <w:rPr>
          <w:rFonts w:ascii="Arial" w:eastAsia="Arial" w:hAnsi="Arial" w:cs="Arial"/>
          <w:i/>
          <w:iCs/>
        </w:rPr>
        <w:t>Payload</w:t>
      </w:r>
      <w:r>
        <w:rPr>
          <w:rFonts w:ascii="Arial" w:eastAsia="Arial" w:hAnsi="Arial" w:cs="Arial"/>
        </w:rPr>
        <w:t>) al nodo de Meta.</w:t>
      </w:r>
    </w:p>
    <w:p w14:paraId="72C8AC65" w14:textId="77777777" w:rsidR="00FC5B64" w:rsidRDefault="00F85013">
      <w:pPr>
        <w:numPr>
          <w:ilvl w:val="1"/>
          <w:numId w:val="4"/>
        </w:numPr>
        <w:spacing w:after="24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emitir una alerta preventiva al usuario mediante Telegram, bloqueando la transacción y solicitando la corrección explícita del texto detectado.</w:t>
      </w:r>
    </w:p>
    <w:p w14:paraId="178A9382" w14:textId="77777777" w:rsidR="00FC5B64" w:rsidRDefault="00F85013">
      <w:pPr>
        <w:spacing w:after="240" w:line="276" w:lineRule="auto"/>
        <w:rPr>
          <w:rFonts w:ascii="Arial" w:eastAsia="Arial" w:hAnsi="Arial" w:cs="Arial"/>
          <w:b/>
          <w:bCs/>
        </w:rPr>
      </w:pPr>
      <w:r>
        <w:rPr>
          <w:rFonts w:ascii="Arial" w:eastAsia="Arial" w:hAnsi="Arial" w:cs="Arial"/>
          <w:b/>
          <w:bCs/>
        </w:rPr>
        <w:lastRenderedPageBreak/>
        <w:t>Historia de Usuario 8: Detección de Precios en Activos Visuales (OCR y Visión Semántica)</w:t>
      </w:r>
    </w:p>
    <w:p w14:paraId="3A499C99" w14:textId="77777777" w:rsidR="00FC5B64" w:rsidRDefault="00F85013">
      <w:pPr>
        <w:spacing w:after="240" w:line="276" w:lineRule="auto"/>
        <w:rPr>
          <w:rFonts w:ascii="Arial" w:eastAsia="Arial" w:hAnsi="Arial" w:cs="Arial"/>
          <w:i/>
          <w:iCs/>
        </w:rPr>
      </w:pPr>
      <w:r>
        <w:rPr>
          <w:rFonts w:ascii="Arial" w:eastAsia="Arial" w:hAnsi="Arial" w:cs="Arial"/>
          <w:i/>
          <w:iCs/>
        </w:rPr>
        <w:t>Como usuaria del sistema, quiero que la IA analice visualmente el contenido interno de mis imágenes, para reducir el riesgo de que se publiquen placas gráficas que contengan precios o promociones numéricas incrustadas.</w:t>
      </w:r>
    </w:p>
    <w:p w14:paraId="3509602A" w14:textId="77777777" w:rsidR="00FC5B64" w:rsidRDefault="00F85013">
      <w:pPr>
        <w:numPr>
          <w:ilvl w:val="0"/>
          <w:numId w:val="9"/>
        </w:numPr>
        <w:spacing w:after="0" w:line="276" w:lineRule="auto"/>
      </w:pPr>
      <w:r>
        <w:rPr>
          <w:rFonts w:ascii="Arial" w:eastAsia="Arial" w:hAnsi="Arial" w:cs="Arial"/>
          <w:b/>
          <w:bCs/>
        </w:rPr>
        <w:t>Diseño:</w:t>
      </w:r>
      <w:r>
        <w:rPr>
          <w:rFonts w:ascii="Arial" w:eastAsia="Arial" w:hAnsi="Arial" w:cs="Arial"/>
          <w:b w:val="0"/>
        </w:rPr>
        <w:t xml:space="preserve"> el precio puede estar incrustado en la imagen, un lugar que la revisión humana suele pasar por alto. La historia usa la capacidad de visión del modelo para leerlo, con el modo de falla que declara el §4.3.1.</w:t>
      </w:r>
      <w:r>
        <w:rPr>
          <w:rFonts w:ascii="Arial" w:eastAsia="Arial" w:hAnsi="Arial" w:cs="Arial"/>
          <w:i/>
          <w:iCs/>
        </w:rPr>
      </w:r>
      <w:r>
        <w:rPr>
          <w:rFonts w:ascii="Arial" w:eastAsia="Arial" w:hAnsi="Arial" w:cs="Arial"/>
        </w:rPr>
      </w:r>
    </w:p>
    <w:p w14:paraId="43BB0925" w14:textId="77777777" w:rsidR="00FC5B64" w:rsidRDefault="00F85013">
      <w:pPr>
        <w:numPr>
          <w:ilvl w:val="0"/>
          <w:numId w:val="9"/>
        </w:numPr>
        <w:spacing w:after="0" w:line="276" w:lineRule="auto"/>
      </w:pPr>
      <w:r>
        <w:rPr>
          <w:rFonts w:ascii="Arial" w:eastAsia="Arial" w:hAnsi="Arial" w:cs="Arial"/>
          <w:b/>
          <w:bCs/>
        </w:rPr>
        <w:t>Criterios de Aceptación:</w:t>
      </w:r>
    </w:p>
    <w:p w14:paraId="795A9AC4" w14:textId="77777777" w:rsidR="00FC5B64" w:rsidRDefault="00F85013">
      <w:pPr>
        <w:numPr>
          <w:ilvl w:val="1"/>
          <w:numId w:val="9"/>
        </w:numPr>
        <w:spacing w:after="0" w:line="276" w:lineRule="auto"/>
      </w:pPr>
      <w:r>
        <w:rPr>
          <w:rFonts w:ascii="Arial" w:eastAsia="Arial" w:hAnsi="Arial" w:cs="Arial"/>
        </w:rPr>
        <w:t xml:space="preserve">El sistema debe invocar la API multimodal utilizando las capacidades de Reconocimiento Óptico de Caracteres (OCR) de </w:t>
      </w:r>
      <w:r w:rsidR="004C24AB">
        <w:rPr>
          <w:rFonts w:ascii="Arial" w:eastAsia="Arial" w:hAnsi="Arial" w:cs="Arial"/>
        </w:rPr>
        <w:t>Gemini 2.5 Flash</w:t>
      </w:r>
      <w:r>
        <w:rPr>
          <w:rFonts w:ascii="Arial" w:eastAsia="Arial" w:hAnsi="Arial" w:cs="Arial"/>
        </w:rPr>
        <w:t xml:space="preserve"> para extraer cadenas de texto ocultas en los píxeles de las imágenes.</w:t>
      </w:r>
    </w:p>
    <w:p w14:paraId="23F0589A" w14:textId="77777777" w:rsidR="00FC5B64" w:rsidRDefault="00F85013">
      <w:pPr>
        <w:numPr>
          <w:ilvl w:val="1"/>
          <w:numId w:val="9"/>
        </w:numPr>
        <w:spacing w:after="0" w:line="276" w:lineRule="auto"/>
      </w:pPr>
      <w:r>
        <w:rPr>
          <w:rFonts w:ascii="Arial" w:eastAsia="Arial" w:hAnsi="Arial" w:cs="Arial"/>
        </w:rPr>
        <w:t>El modelo debe ser parametrizado para realizar un razonamiento lógico que le permita distinguir entre números de serie genéricos (ej. código de producto) y valores de venta monetarios.</w:t>
      </w:r>
    </w:p>
    <w:p w14:paraId="5683C81D" w14:textId="77777777" w:rsidR="00FC5B64" w:rsidRDefault="00F85013">
      <w:pPr>
        <w:numPr>
          <w:ilvl w:val="1"/>
          <w:numId w:val="9"/>
        </w:numPr>
        <w:spacing w:after="240" w:line="276" w:lineRule="auto"/>
      </w:pPr>
      <w:r>
        <w:rPr>
          <w:rFonts w:ascii="Arial" w:eastAsia="Arial" w:hAnsi="Arial" w:cs="Arial"/>
        </w:rPr>
        <w:t>Si se identifica de forma asertiva un precio visual, el sistema debe catalogar el activo como inválido, omitiendo su procesamiento posterior y sugiriendo la edición gráfica externa antes de permitir un nuevo intento de publicación.</w:t>
      </w:r>
    </w:p>
    <w:p w14:paraId="18A0D4E8"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9: Inyección Mandatoria de Firma e Identidad Legal</w:t>
      </w:r>
    </w:p>
    <w:p w14:paraId="6D148FFC" w14:textId="77777777" w:rsidR="00FC5B64" w:rsidRDefault="00F85013">
      <w:pPr>
        <w:spacing w:after="240" w:line="276" w:lineRule="auto"/>
        <w:rPr>
          <w:rFonts w:ascii="Arial" w:eastAsia="Arial" w:hAnsi="Arial" w:cs="Arial"/>
          <w:i/>
          <w:iCs/>
        </w:rPr>
      </w:pPr>
      <w:r>
        <w:rPr>
          <w:rFonts w:ascii="Arial" w:eastAsia="Arial" w:hAnsi="Arial" w:cs="Arial"/>
          <w:i/>
          <w:iCs/>
        </w:rPr>
        <w:t>Como Consultora Independiente, quiero que el sistema adjunte automáticamente mi nomenclatura legal corporativa autorizada a cada mensaje, para asegurar el cumplimiento de la transparencia informativa ante el consumidor final sin depender de mi memoria.</w:t>
      </w:r>
    </w:p>
    <w:p w14:paraId="48E4B03B" w14:textId="77777777" w:rsidR="00FC5B64" w:rsidRDefault="00F85013">
      <w:pPr>
        <w:numPr>
          <w:ilvl w:val="0"/>
          <w:numId w:val="39"/>
        </w:numPr>
        <w:spacing w:after="0" w:line="276" w:lineRule="auto"/>
      </w:pPr>
      <w:r>
        <w:rPr>
          <w:rFonts w:ascii="Arial" w:eastAsia="Arial" w:hAnsi="Arial" w:cs="Arial"/>
          <w:b/>
          <w:bCs/>
        </w:rPr>
        <w:t>Diseño:</w:t>
      </w:r>
      <w:r>
        <w:rPr>
          <w:rFonts w:ascii="Arial" w:eastAsia="Arial" w:hAnsi="Arial" w:cs="Arial"/>
          <w:b w:val="0"/>
        </w:rPr>
        <w:t xml:space="preserve"> el sistema inserta la firma «Consultora de Belleza Independiente Mary Kay» en cada copy, para diferenciar la cuenta de la consultora de una cuenta oficial de la marca. Es más estricto que la norma, que la exige en el nombre de la página de negocio y no al pie de cada publicación (Anexo D): lo que la literatura de cumplimiento de procesos llama sobrecumplimiento (Barrientos et al., 2026). Una concatenación de cadenas no previene la publicidad engañosa, y el §3.7.4 lo declara.</w:t>
      </w:r>
    </w:p>
    <w:p w14:paraId="0849A0AD" w14:textId="77777777" w:rsidR="00FC5B64" w:rsidRDefault="00F85013">
      <w:pPr>
        <w:numPr>
          <w:ilvl w:val="0"/>
          <w:numId w:val="39"/>
        </w:numPr>
        <w:spacing w:after="0" w:line="276" w:lineRule="auto"/>
      </w:pPr>
      <w:r>
        <w:rPr>
          <w:rFonts w:ascii="Arial" w:eastAsia="Arial" w:hAnsi="Arial" w:cs="Arial"/>
          <w:b/>
          <w:bCs/>
        </w:rPr>
        <w:lastRenderedPageBreak/>
        <w:t>Criterios de Aceptación:</w:t>
      </w:r>
    </w:p>
    <w:p w14:paraId="0BA5CD24" w14:textId="77777777" w:rsidR="00FC5B64" w:rsidRDefault="00F85013">
      <w:pPr>
        <w:numPr>
          <w:ilvl w:val="1"/>
          <w:numId w:val="39"/>
        </w:numPr>
        <w:spacing w:after="0" w:line="276" w:lineRule="auto"/>
      </w:pPr>
      <w:r>
        <w:rPr>
          <w:rFonts w:ascii="Arial" w:eastAsia="Arial" w:hAnsi="Arial" w:cs="Arial"/>
        </w:rPr>
        <w:t>El flujo orquestado debe dirigir el paquete de datos hacia un nodo de función programado para ejecutar una operación de concatenación incondicional de cadenas de texto (</w:t>
      </w:r>
      <w:r>
        <w:rPr>
          <w:rFonts w:ascii="Arial" w:eastAsia="Arial" w:hAnsi="Arial" w:cs="Arial"/>
          <w:i/>
          <w:iCs/>
        </w:rPr>
        <w:t>String Concatenation</w:t>
      </w:r>
      <w:r>
        <w:rPr>
          <w:rFonts w:ascii="Arial" w:eastAsia="Arial" w:hAnsi="Arial" w:cs="Arial"/>
        </w:rPr>
        <w:t>).</w:t>
      </w:r>
    </w:p>
    <w:p w14:paraId="72BB8BB5" w14:textId="77777777" w:rsidR="00FC5B64" w:rsidRDefault="00F85013">
      <w:pPr>
        <w:numPr>
          <w:ilvl w:val="1"/>
          <w:numId w:val="39"/>
        </w:numPr>
        <w:spacing w:after="0" w:line="276" w:lineRule="auto"/>
      </w:pPr>
      <w:r>
        <w:rPr>
          <w:rFonts w:ascii="Arial" w:eastAsia="Arial" w:hAnsi="Arial" w:cs="Arial"/>
        </w:rPr>
        <w:t>La firma legal y los hipervínculos de contacto que el sistema impone deben adjuntarse al final exacto del cuerpo del mensaje validado en el 100% de las ejecuciones, sin excepción condicional.</w:t>
      </w:r>
    </w:p>
    <w:p w14:paraId="1FEB9059" w14:textId="77777777" w:rsidR="00FC5B64" w:rsidRDefault="00F85013">
      <w:pPr>
        <w:numPr>
          <w:ilvl w:val="1"/>
          <w:numId w:val="39"/>
        </w:numPr>
        <w:spacing w:after="240" w:line="276" w:lineRule="auto"/>
      </w:pPr>
      <w:r>
        <w:rPr>
          <w:rFonts w:ascii="Arial" w:eastAsia="Arial" w:hAnsi="Arial" w:cs="Arial"/>
        </w:rPr>
        <w:t>El sistema debe garantizar que esta firma sea consistente en todas las plataformas (Instagram y Facebook) mediante la extracción del dato maestro desde la base de datos centralizada.</w:t>
      </w:r>
    </w:p>
    <w:p w14:paraId="2B0D67E5" w14:textId="77777777" w:rsidR="00FC5B64" w:rsidRDefault="00FC5B64">
      <w:pPr>
        <w:spacing w:after="240" w:line="276" w:lineRule="auto"/>
        <w:ind w:left="1440"/>
        <w:rPr>
          <w:rFonts w:ascii="Arial" w:eastAsia="Arial" w:hAnsi="Arial" w:cs="Arial"/>
        </w:rPr>
      </w:pPr>
    </w:p>
    <w:p w14:paraId="3C57938F" w14:textId="77777777" w:rsidR="00FC5B64" w:rsidRDefault="00F85013">
      <w:pPr>
        <w:pStyle w:val="Heading3"/>
        <w:keepNext w:val="0"/>
        <w:keepLines w:val="0"/>
        <w:spacing w:before="0" w:line="276" w:lineRule="auto"/>
        <w:rPr>
          <w:rFonts w:ascii="Arial" w:eastAsia="Arial" w:hAnsi="Arial" w:cs="Arial"/>
        </w:rPr>
      </w:pPr>
      <w:bookmarkStart w:id="118" w:name="_Toc241062302"/>
      <w:bookmarkStart w:id="119" w:name="_Toc241449076"/>
      <w:r>
        <w:rPr>
          <w:rFonts w:ascii="Arial" w:eastAsia="Arial" w:hAnsi="Arial" w:cs="Arial"/>
        </w:rPr>
        <w:t>4.1.4 Módulo D: Gestión de Publicación y Agenda</w:t>
      </w:r>
      <w:bookmarkEnd w:id="118"/>
      <w:bookmarkEnd w:id="119"/>
    </w:p>
    <w:p w14:paraId="06C4A6DA" w14:textId="77777777" w:rsidR="00FC5B64" w:rsidRDefault="00F85013">
      <w:pPr>
        <w:spacing w:after="240" w:line="276" w:lineRule="auto"/>
        <w:rPr>
          <w:rFonts w:ascii="Arial" w:eastAsia="Arial" w:hAnsi="Arial" w:cs="Arial"/>
        </w:rPr>
      </w:pPr>
      <w:r>
        <w:rPr>
          <w:rFonts w:ascii="Arial" w:eastAsia="Arial" w:hAnsi="Arial" w:cs="Arial"/>
        </w:rPr>
        <w:t>Este módulo publica en Meta y le da a la usuaria el control de su contenido —programarlo, consultarlo, volver a publicarlo— mediante operaciones de lectura y escritura sobre Google Sheets.</w:t>
      </w:r>
      <w:r>
        <w:rPr>
          <w:rFonts w:ascii="Arial" w:eastAsia="Arial" w:hAnsi="Arial" w:cs="Arial"/>
          <w:i/>
          <w:iCs/>
        </w:rPr>
      </w:r>
      <w:r>
        <w:rPr>
          <w:rFonts w:ascii="Arial" w:eastAsia="Arial" w:hAnsi="Arial" w:cs="Arial"/>
        </w:rPr>
      </w:r>
    </w:p>
    <w:p w14:paraId="41419AC3"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10: Programación Asincrónica de Posteos (</w:t>
      </w:r>
      <w:r>
        <w:rPr>
          <w:rFonts w:ascii="Arial" w:eastAsia="Arial" w:hAnsi="Arial" w:cs="Arial"/>
          <w:b/>
          <w:bCs/>
          <w:i/>
          <w:iCs/>
        </w:rPr>
        <w:t>Cron Scheduling</w:t>
      </w:r>
      <w:r>
        <w:rPr>
          <w:rFonts w:ascii="Arial" w:eastAsia="Arial" w:hAnsi="Arial" w:cs="Arial"/>
          <w:b/>
          <w:bCs/>
        </w:rPr>
        <w:t>)</w:t>
      </w:r>
    </w:p>
    <w:p w14:paraId="0CDB1312" w14:textId="77777777" w:rsidR="00FC5B64" w:rsidRDefault="00F85013">
      <w:pPr>
        <w:spacing w:after="240" w:line="276" w:lineRule="auto"/>
        <w:rPr>
          <w:rFonts w:ascii="Arial" w:eastAsia="Arial" w:hAnsi="Arial" w:cs="Arial"/>
          <w:i/>
          <w:iCs/>
        </w:rPr>
      </w:pPr>
      <w:r>
        <w:rPr>
          <w:rFonts w:ascii="Arial" w:eastAsia="Arial" w:hAnsi="Arial" w:cs="Arial"/>
          <w:i/>
          <w:iCs/>
        </w:rPr>
        <w:t>Como usuaria comercialmente organizada, quiero elegir una fecha y hora futura para mi publicación, para que el sistema asuma la responsabilidad de postear por mí mientras yo realizo otras actividades logísticas de venta.</w:t>
      </w:r>
    </w:p>
    <w:p w14:paraId="4B77400D" w14:textId="77777777" w:rsidR="00FC5B64" w:rsidRDefault="00F85013">
      <w:pPr>
        <w:numPr>
          <w:ilvl w:val="0"/>
          <w:numId w:val="36"/>
        </w:numPr>
        <w:spacing w:after="0" w:line="276" w:lineRule="auto"/>
      </w:pPr>
      <w:r>
        <w:rPr>
          <w:rFonts w:ascii="Arial" w:eastAsia="Arial" w:hAnsi="Arial" w:cs="Arial"/>
          <w:b/>
          <w:bCs/>
        </w:rPr>
        <w:t>Diseño:</w:t>
      </w:r>
      <w:r>
        <w:rPr>
          <w:rFonts w:ascii="Arial" w:eastAsia="Arial" w:hAnsi="Arial" w:cs="Arial"/>
          <w:b w:val="0"/>
        </w:rPr>
        <w:t xml:space="preserve"> la usuaria fija una fecha y hora, y un disparador periódico (Cron) publica la pieza cuando llega el momento, sin que ella tenga que estar conectada.</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38E11A80" w14:textId="77777777" w:rsidR="00FC5B64" w:rsidRDefault="00F85013">
      <w:pPr>
        <w:numPr>
          <w:ilvl w:val="0"/>
          <w:numId w:val="36"/>
        </w:numPr>
        <w:spacing w:after="0" w:line="276" w:lineRule="auto"/>
      </w:pPr>
      <w:r>
        <w:rPr>
          <w:rFonts w:ascii="Arial" w:eastAsia="Arial" w:hAnsi="Arial" w:cs="Arial"/>
          <w:b/>
          <w:bCs/>
        </w:rPr>
        <w:t>Criterios de Aceptación:</w:t>
      </w:r>
    </w:p>
    <w:p w14:paraId="2EC269EE" w14:textId="77777777" w:rsidR="00FC5B64" w:rsidRDefault="00F85013">
      <w:pPr>
        <w:numPr>
          <w:ilvl w:val="1"/>
          <w:numId w:val="36"/>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presentar un selector interactivo o parsear una entrada de texto validada para que la usuaria ingrese la fecha y hora objetivo.</w:t>
      </w:r>
    </w:p>
    <w:p w14:paraId="7366A999" w14:textId="77777777" w:rsidR="00FC5B64" w:rsidRDefault="00F85013">
      <w:pPr>
        <w:numPr>
          <w:ilvl w:val="1"/>
          <w:numId w:val="36"/>
        </w:numPr>
        <w:spacing w:after="0" w:line="276" w:lineRule="auto"/>
      </w:pPr>
      <w:r>
        <w:rPr>
          <w:rFonts w:ascii="Arial" w:eastAsia="Arial" w:hAnsi="Arial" w:cs="Arial"/>
        </w:rPr>
        <w:t>El sistema debe ejecutar una operación de escritura (</w:t>
      </w:r>
      <w:r>
        <w:rPr>
          <w:rFonts w:ascii="Arial" w:eastAsia="Arial" w:hAnsi="Arial" w:cs="Arial"/>
          <w:i/>
          <w:iCs/>
        </w:rPr>
        <w:t>Create</w:t>
      </w:r>
      <w:r>
        <w:rPr>
          <w:rFonts w:ascii="Arial" w:eastAsia="Arial" w:hAnsi="Arial" w:cs="Arial"/>
        </w:rPr>
        <w:t>) registrando la publicación con el estado lógico de "Programado" en la tabla de Google Sheets de manera inmediata.</w:t>
      </w:r>
    </w:p>
    <w:p w14:paraId="44854021" w14:textId="77777777" w:rsidR="00FC5B64" w:rsidRDefault="00F85013">
      <w:pPr>
        <w:numPr>
          <w:ilvl w:val="1"/>
          <w:numId w:val="36"/>
        </w:numPr>
        <w:spacing w:after="240" w:line="276" w:lineRule="auto"/>
      </w:pPr>
      <w:r>
        <w:rPr>
          <w:rFonts w:ascii="Arial" w:eastAsia="Arial" w:hAnsi="Arial" w:cs="Arial"/>
        </w:rPr>
        <w:lastRenderedPageBreak/>
        <w:t>Al alcanzarse la marca de tiempo programada, el flujo debe ejecutarse de forma autónoma en el servidor, actualizando el estado y notificando el éxito de la transacción (o el volcado de cualquier excepción capturada) a través de un mensaje Push en Telegram. La Figura 2 modela el ciclo de vida completo de una publicación: los cuatro estados que puede adoptar —Pendiente, Programado, Publicado y Fallido— y las transiciones que los conectan, incluidas las de error.</w:t>
      </w:r>
    </w:p>
    <w:p w14:paraId="46F9FB0B" w14:textId="32CF8C03" w:rsidR="00F91B8C" w:rsidRDefault="00F85013">
      <w:pPr>
        <w:keepNext/>
        <w:jc w:val="center"/>
      </w:pPr>
      <w:bookmarkStart w:id="120" w:name="_Toc241449177"/>
      <w:r>
        <w:rPr>
          <w:i/>
          <w:sz w:val="20"/>
        </w:rPr>
        <w:t xml:space="preserve">Figura </w:t>
      </w:r>
      <w:r>
        <w:rPr>
          <w:i/>
          <w:sz w:val="20"/>
        </w:rPr>
        <w:fldChar w:fldCharType="begin"/>
      </w:r>
      <w:r>
        <w:rPr>
          <w:i/>
          <w:sz w:val="20"/>
        </w:rPr>
        <w:instrText xml:space="preserve"> SEQ Figura \* ARABIC </w:instrText>
      </w:r>
      <w:r>
        <w:rPr>
          <w:i/>
          <w:sz w:val="20"/>
        </w:rPr>
        <w:fldChar w:fldCharType="separate"/>
      </w:r>
      <w:r w:rsidR="006068D9">
        <w:rPr>
          <w:i/>
          <w:noProof/>
          <w:sz w:val="20"/>
        </w:rPr>
        <w:t>2</w:t>
      </w:r>
      <w:r>
        <w:rPr>
          <w:i/>
          <w:sz w:val="20"/>
        </w:rPr>
        <w:fldChar w:fldCharType="end"/>
      </w:r>
      <w:r>
        <w:rPr>
          <w:i/>
          <w:sz w:val="20"/>
        </w:rPr>
        <w:t>. Diagrama de estados de una publicación.</w:t>
      </w:r>
      <w:bookmarkEnd w:id="120"/>
    </w:p>
    <w:p w14:paraId="7F20B2A7" w14:textId="77777777" w:rsidR="00F91B8C" w:rsidRDefault="00F85013">
      <w:pPr>
        <w:jc w:val="center"/>
      </w:pPr>
      <w:r>
        <w:rPr>
          <w:noProof/>
        </w:rPr>
        <w:drawing>
          <wp:inline distT="0" distB="0" distL="0" distR="0" wp14:anchorId="418DD36C" wp14:editId="78F4A595">
            <wp:extent cx="5400000" cy="32822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3282264"/>
                    </a:xfrm>
                    <a:prstGeom prst="rect">
                      <a:avLst/>
                    </a:prstGeom>
                  </pic:spPr>
                </pic:pic>
              </a:graphicData>
            </a:graphic>
          </wp:inline>
        </w:drawing>
      </w:r>
    </w:p>
    <w:p w14:paraId="2472B2D2" w14:textId="77777777" w:rsidR="009A77A9" w:rsidRDefault="001E7637">
      <w:pPr>
        <w:jc w:val="center"/>
      </w:pPr>
      <w:r>
        <w:rPr>
          <w:i/>
          <w:sz w:val="20"/>
        </w:rPr>
        <w:t>Nota. Fuente: elaboración propia.</w:t>
      </w:r>
    </w:p>
    <w:p w14:paraId="5F42E965"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11: Visualización de Agenda Dinámica e Historial de Estados</w:t>
      </w:r>
    </w:p>
    <w:p w14:paraId="2500AFFE" w14:textId="77777777" w:rsidR="00FC5B64" w:rsidRDefault="00F85013">
      <w:pPr>
        <w:spacing w:after="240" w:line="276" w:lineRule="auto"/>
        <w:rPr>
          <w:rFonts w:ascii="Arial" w:eastAsia="Arial" w:hAnsi="Arial" w:cs="Arial"/>
          <w:i/>
          <w:iCs/>
        </w:rPr>
      </w:pPr>
      <w:r>
        <w:rPr>
          <w:rFonts w:ascii="Arial" w:eastAsia="Arial" w:hAnsi="Arial" w:cs="Arial"/>
          <w:i/>
          <w:iCs/>
        </w:rPr>
        <w:t>Como administradora de mi negocio, quiero consultar una lista interactiva de mis publicaciones recientes y pendientes, para ejercer un control total sobre mi inventario y presencia digital.</w:t>
      </w:r>
    </w:p>
    <w:p w14:paraId="266C771F" w14:textId="77777777" w:rsidR="00FC5B64" w:rsidRDefault="00F85013">
      <w:pPr>
        <w:numPr>
          <w:ilvl w:val="0"/>
          <w:numId w:val="25"/>
        </w:numPr>
        <w:spacing w:after="0" w:line="276" w:lineRule="auto"/>
      </w:pPr>
      <w:r>
        <w:rPr>
          <w:rFonts w:ascii="Arial" w:eastAsia="Arial" w:hAnsi="Arial" w:cs="Arial"/>
          <w:b/>
          <w:bCs/>
        </w:rPr>
        <w:t>Diseño:</w:t>
      </w:r>
      <w:r>
        <w:rPr>
          <w:rFonts w:ascii="Arial" w:eastAsia="Arial" w:hAnsi="Arial" w:cs="Arial"/>
          <w:b w:val="0"/>
        </w:rPr>
        <w:t xml:space="preserve"> el comando /agenda lee las publicaciones de la usuaria y las muestra como tarjetas en el chat, sin que tenga que abrir la hoja de cálculo.</w:t>
      </w:r>
      <w:r>
        <w:rPr>
          <w:rFonts w:ascii="Arial" w:eastAsia="Arial" w:hAnsi="Arial" w:cs="Arial"/>
          <w:color w:val="188038"/>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2A229D8E" w14:textId="77777777" w:rsidR="00FC5B64" w:rsidRDefault="00F85013">
      <w:pPr>
        <w:numPr>
          <w:ilvl w:val="0"/>
          <w:numId w:val="25"/>
        </w:numPr>
        <w:spacing w:after="0" w:line="276" w:lineRule="auto"/>
      </w:pPr>
      <w:r>
        <w:rPr>
          <w:rFonts w:ascii="Arial" w:eastAsia="Arial" w:hAnsi="Arial" w:cs="Arial"/>
          <w:b/>
          <w:bCs/>
        </w:rPr>
        <w:t>Criterios de Aceptación:</w:t>
      </w:r>
    </w:p>
    <w:p w14:paraId="0D031A65" w14:textId="77777777" w:rsidR="00FC5B64" w:rsidRDefault="00F85013">
      <w:pPr>
        <w:numPr>
          <w:ilvl w:val="1"/>
          <w:numId w:val="25"/>
        </w:numPr>
        <w:spacing w:after="0" w:line="276" w:lineRule="auto"/>
      </w:pPr>
      <w:r>
        <w:rPr>
          <w:rFonts w:ascii="Arial" w:hAnsi="Arial"/>
        </w:rPr>
        <w:t>El bot debe generar "tarjetas dinámicas" en Telegram que rendericen una miniatura del activo visual y su estado de publicación ([Pendiente] / [Programado] / [Publicado] / [Fallido]).</w:t>
      </w:r>
    </w:p>
    <w:p w14:paraId="4B1844F2" w14:textId="77777777" w:rsidR="00FC5B64" w:rsidRDefault="00F85013">
      <w:pPr>
        <w:numPr>
          <w:ilvl w:val="1"/>
          <w:numId w:val="25"/>
        </w:numPr>
        <w:spacing w:after="0" w:line="276" w:lineRule="auto"/>
      </w:pPr>
      <w:r>
        <w:rPr>
          <w:rFonts w:ascii="Arial" w:eastAsia="Arial" w:hAnsi="Arial" w:cs="Arial"/>
        </w:rPr>
        <w:lastRenderedPageBreak/>
        <w:t>La consulta a la tabla de persistencia debe filtrarse estructuralmente por el TelegramUserID de la consultora para aislar los datos de cada una (Multitenencia por filtrado de consulta).</w:t>
      </w:r>
    </w:p>
    <w:p w14:paraId="7D19D0DA" w14:textId="77777777" w:rsidR="00FC5B64" w:rsidRDefault="00F85013">
      <w:pPr>
        <w:numPr>
          <w:ilvl w:val="1"/>
          <w:numId w:val="25"/>
        </w:numPr>
        <w:spacing w:after="240" w:line="276" w:lineRule="auto"/>
      </w:pPr>
      <w:r>
        <w:rPr>
          <w:rFonts w:ascii="Arial" w:hAnsi="Arial"/>
        </w:rPr>
        <w:t>La interfaz debe implementar lógicas de paginación o recuperación limitada (Limit/Offset), recuperando y renderizando un subconjunto acotado de publicaciones por vista, para evitar la saturación del cliente de chat.</w:t>
      </w:r>
    </w:p>
    <w:p w14:paraId="626E2C56"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12: Re-publicación de Contenido Exitoso (</w:t>
      </w:r>
      <w:r>
        <w:rPr>
          <w:rFonts w:ascii="Arial" w:eastAsia="Arial" w:hAnsi="Arial" w:cs="Arial"/>
          <w:b/>
          <w:bCs/>
          <w:i/>
          <w:iCs/>
        </w:rPr>
        <w:t>Smart Re-post</w:t>
      </w:r>
      <w:r>
        <w:rPr>
          <w:rFonts w:ascii="Arial" w:eastAsia="Arial" w:hAnsi="Arial" w:cs="Arial"/>
          <w:b/>
          <w:bCs/>
        </w:rPr>
        <w:t>)</w:t>
      </w:r>
    </w:p>
    <w:p w14:paraId="37A7C3DF" w14:textId="77777777" w:rsidR="00FC5B64" w:rsidRDefault="00F85013">
      <w:pPr>
        <w:spacing w:after="240" w:line="276" w:lineRule="auto"/>
        <w:rPr>
          <w:rFonts w:ascii="Arial" w:eastAsia="Arial" w:hAnsi="Arial" w:cs="Arial"/>
          <w:i/>
          <w:iCs/>
        </w:rPr>
      </w:pPr>
      <w:r>
        <w:rPr>
          <w:rFonts w:ascii="Arial" w:eastAsia="Arial" w:hAnsi="Arial" w:cs="Arial"/>
          <w:i/>
          <w:iCs/>
        </w:rPr>
        <w:t>Como usuaria enfocada en el rendimiento, quiero volver a publicar un posteo histórico que funcionó bien en el pasado con un solo toque, para maximizar mi alcance algorítmico sin incurrir en el costo operativo de crear nuevo material gráfico.</w:t>
      </w:r>
    </w:p>
    <w:p w14:paraId="3A1219AE" w14:textId="77777777" w:rsidR="00FC5B64" w:rsidRDefault="00F85013">
      <w:pPr>
        <w:numPr>
          <w:ilvl w:val="0"/>
          <w:numId w:val="43"/>
        </w:numPr>
        <w:spacing w:after="0" w:line="276" w:lineRule="auto"/>
      </w:pPr>
      <w:r>
        <w:rPr>
          <w:rFonts w:ascii="Arial" w:eastAsia="Arial" w:hAnsi="Arial" w:cs="Arial"/>
          <w:b/>
          <w:bCs/>
        </w:rPr>
        <w:t>Diseño:</w:t>
      </w:r>
      <w:r>
        <w:rPr>
          <w:rFonts w:ascii="Arial" w:eastAsia="Arial" w:hAnsi="Arial" w:cs="Arial"/>
          <w:b w:val="0"/>
        </w:rPr>
        <w:t xml:space="preserve"> reutiliza la imagen de una publicación anterior y genera copys nuevos para ella. El propósito es editorial —reciclar un activo sin repetir el texto—, no eludir el filtro de contenido duplicado de Meta, que sería incompatible con los términos de la plataforma (§3.7.5).</w:t>
      </w:r>
    </w:p>
    <w:p w14:paraId="636FEF9E" w14:textId="77777777" w:rsidR="00FC5B64" w:rsidRDefault="00F85013">
      <w:pPr>
        <w:numPr>
          <w:ilvl w:val="0"/>
          <w:numId w:val="43"/>
        </w:numPr>
        <w:spacing w:after="0" w:line="276" w:lineRule="auto"/>
      </w:pPr>
      <w:r>
        <w:rPr>
          <w:rFonts w:ascii="Arial" w:eastAsia="Arial" w:hAnsi="Arial" w:cs="Arial"/>
          <w:b/>
          <w:bCs/>
        </w:rPr>
        <w:t>Criterios de Aceptación:</w:t>
      </w:r>
    </w:p>
    <w:p w14:paraId="58485E35" w14:textId="77777777" w:rsidR="00FC5B64" w:rsidRDefault="00F85013">
      <w:pPr>
        <w:numPr>
          <w:ilvl w:val="1"/>
          <w:numId w:val="43"/>
        </w:numPr>
        <w:spacing w:after="0" w:line="276" w:lineRule="auto"/>
      </w:pPr>
      <w:r>
        <w:rPr>
          <w:rFonts w:ascii="Arial" w:eastAsia="Arial" w:hAnsi="Arial" w:cs="Arial"/>
        </w:rPr>
        <w:t>Cada tarjeta interactiva devuelta en la consulta de la agenda debe exponer un componente funcional de botón etiquetado como "Volver a publicar".</w:t>
      </w:r>
    </w:p>
    <w:p w14:paraId="6B5300FA" w14:textId="77777777" w:rsidR="00FC5B64" w:rsidRDefault="00F85013">
      <w:pPr>
        <w:numPr>
          <w:ilvl w:val="1"/>
          <w:numId w:val="43"/>
        </w:numPr>
        <w:spacing w:after="0" w:line="276" w:lineRule="auto"/>
      </w:pPr>
      <w:r>
        <w:rPr>
          <w:rFonts w:ascii="Arial" w:hAnsi="Arial"/>
        </w:rPr>
        <w:t>Al presionarlo, el sistema debe regenerar el copy con la IA en no más de 15 segundos antes de pedir la confirmación. El umbral se midió de forma indirecta y no se cumple: la llamada de generación tarda 31,2 s de media (Anexo E.7).</w:t>
      </w:r>
      <w:r>
        <w:rPr>
          <w:rFonts w:ascii="Arial" w:hAnsi="Arial"/>
        </w:rPr>
      </w:r>
    </w:p>
    <w:p w14:paraId="6A595BF9" w14:textId="77777777" w:rsidR="00FC5B64" w:rsidRDefault="00F85013">
      <w:pPr>
        <w:numPr>
          <w:ilvl w:val="1"/>
          <w:numId w:val="43"/>
        </w:numPr>
        <w:spacing w:after="240" w:line="276" w:lineRule="auto"/>
      </w:pPr>
      <w:r>
        <w:rPr>
          <w:rFonts w:ascii="Arial" w:eastAsia="Arial" w:hAnsi="Arial" w:cs="Arial"/>
        </w:rPr>
        <w:t>El evento finalizado debe generar una nueva fila de registro (Insert) independiente en el historial de Google Sheets, sin sobrescribir los registros de métricas anteriores.</w:t>
      </w:r>
    </w:p>
    <w:p w14:paraId="012A41B1" w14:textId="77777777" w:rsidR="00FC5B64" w:rsidRDefault="00FC5B64">
      <w:pPr>
        <w:spacing w:after="240" w:line="276" w:lineRule="auto"/>
        <w:ind w:left="1440"/>
        <w:rPr>
          <w:rFonts w:ascii="Arial" w:eastAsia="Arial" w:hAnsi="Arial" w:cs="Arial"/>
        </w:rPr>
      </w:pPr>
    </w:p>
    <w:p w14:paraId="4D26DBCC" w14:textId="77777777" w:rsidR="00FC5B64" w:rsidRDefault="00F85013">
      <w:pPr>
        <w:pStyle w:val="Heading3"/>
        <w:keepNext w:val="0"/>
        <w:keepLines w:val="0"/>
        <w:spacing w:before="0" w:line="276" w:lineRule="auto"/>
        <w:rPr>
          <w:rFonts w:ascii="Arial" w:eastAsia="Arial" w:hAnsi="Arial" w:cs="Arial"/>
        </w:rPr>
      </w:pPr>
      <w:bookmarkStart w:id="121" w:name="_Toc241062303"/>
      <w:bookmarkStart w:id="122" w:name="_Toc241449077"/>
      <w:r>
        <w:rPr>
          <w:rFonts w:ascii="Arial" w:eastAsia="Arial" w:hAnsi="Arial" w:cs="Arial"/>
        </w:rPr>
        <w:t>4.1.5 Módulo E: Procesamiento Multimedia y Analítica de Datos</w:t>
      </w:r>
      <w:bookmarkEnd w:id="121"/>
      <w:bookmarkEnd w:id="122"/>
    </w:p>
    <w:p w14:paraId="66CAF94D" w14:textId="77777777" w:rsidR="00FC5B64" w:rsidRDefault="00F85013">
      <w:pPr>
        <w:spacing w:after="240" w:line="276" w:lineRule="auto"/>
        <w:rPr>
          <w:rFonts w:ascii="Arial" w:eastAsia="Arial" w:hAnsi="Arial" w:cs="Arial"/>
        </w:rPr>
      </w:pPr>
      <w:r>
        <w:rPr>
          <w:rFonts w:ascii="Arial" w:eastAsia="Arial" w:hAnsi="Arial" w:cs="Arial"/>
        </w:rPr>
        <w:t>Este módulo normaliza el video al formato que publica el sistema y recoge las métricas de interacción para mostrarlas en Mi Agenda. Sobre la imagen sólo aplica el relleno a 1:1 de la imagen única (§4.4.2). Convertir las métricas en recomendaciones era el propósito de diseño, y es la capa que el §8.1 declara no implementada.</w:t>
      </w:r>
    </w:p>
    <w:p w14:paraId="13CADC43"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13: Optimización Automática y Normalización Multimedia</w:t>
      </w:r>
    </w:p>
    <w:p w14:paraId="6870AF49" w14:textId="77777777" w:rsidR="00FC5B64" w:rsidRDefault="00F85013">
      <w:pPr>
        <w:spacing w:after="240" w:line="276" w:lineRule="auto"/>
        <w:rPr>
          <w:rFonts w:ascii="Arial" w:eastAsia="Arial" w:hAnsi="Arial" w:cs="Arial"/>
          <w:i/>
          <w:iCs/>
        </w:rPr>
      </w:pPr>
      <w:r>
        <w:rPr>
          <w:rFonts w:ascii="Arial" w:eastAsia="Arial" w:hAnsi="Arial" w:cs="Arial"/>
          <w:i/>
          <w:iCs/>
        </w:rPr>
        <w:t>Como usuaria, quiero que el sistema ajuste silenciosamente mis archivos de video y fotos a los formatos exactos requeridos por Meta, para evitar que mis publicaciones fallen o se vean deformadas en el feed por problemas técnicos de resolución.</w:t>
      </w:r>
    </w:p>
    <w:p w14:paraId="46015F28" w14:textId="77777777" w:rsidR="00FC5B64" w:rsidRPr="00103EEF" w:rsidRDefault="00F85013">
      <w:pPr>
        <w:numPr>
          <w:ilvl w:val="0"/>
          <w:numId w:val="23"/>
        </w:numPr>
        <w:spacing w:after="0" w:line="276" w:lineRule="auto"/>
      </w:pPr>
      <w:r>
        <w:rPr>
          <w:rFonts w:ascii="Arial" w:eastAsia="Arial" w:hAnsi="Arial" w:cs="Arial"/>
          <w:b/>
          <w:bCs/>
        </w:rPr>
        <w:t>Diseño:</w:t>
      </w:r>
      <w:r>
        <w:rPr>
          <w:rFonts w:ascii="Arial" w:eastAsia="Arial" w:hAnsi="Arial" w:cs="Arial"/>
          <w:b w:val="0"/>
        </w:rPr>
        <w:t xml:space="preserve"> el sistema usa FFmpeg para normalizar la resolución, la codificación (H.264) y el formato del video antes de publicarlo, para evitar rechazos de la API (Anexo B.9).</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3DAC60FE" w14:textId="77777777" w:rsidR="00103EEF" w:rsidRDefault="00103EEF" w:rsidP="00103EEF">
      <w:pPr>
        <w:spacing w:after="0" w:line="276" w:lineRule="auto"/>
        <w:ind w:left="720"/>
      </w:pPr>
    </w:p>
    <w:p w14:paraId="1911B37D" w14:textId="77777777" w:rsidR="00FC5B64" w:rsidRDefault="00F85013">
      <w:pPr>
        <w:numPr>
          <w:ilvl w:val="0"/>
          <w:numId w:val="23"/>
        </w:numPr>
        <w:spacing w:after="0" w:line="276" w:lineRule="auto"/>
      </w:pPr>
      <w:r>
        <w:rPr>
          <w:rFonts w:ascii="Arial" w:eastAsia="Arial" w:hAnsi="Arial" w:cs="Arial"/>
          <w:b/>
          <w:bCs/>
        </w:rPr>
        <w:t>Criterios de Aceptación:</w:t>
      </w:r>
      <w:r w:rsidR="00103EEF">
        <w:rPr>
          <w:rFonts w:ascii="Arial" w:eastAsia="Arial" w:hAnsi="Arial" w:cs="Arial"/>
          <w:b/>
          <w:bCs/>
        </w:rPr>
        <w:t xml:space="preserve"> </w:t>
      </w:r>
      <w:r w:rsidR="00103EEF" w:rsidRPr="00103EEF">
        <w:rPr>
          <w:rFonts w:ascii="Arial" w:eastAsia="Arial" w:hAnsi="Arial" w:cs="Arial"/>
        </w:rPr>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Este diseño prioriza la experiencia de usuario sobre el rechazo automático, evitando que una usuaria no técnica pierda un contenido válido por exceder el límite en pocos segundos.</w:t>
      </w:r>
    </w:p>
    <w:p w14:paraId="571F7343" w14:textId="77777777" w:rsidR="00103EEF" w:rsidRDefault="00103EEF">
      <w:pPr>
        <w:spacing w:after="240" w:line="276" w:lineRule="auto"/>
        <w:rPr>
          <w:rFonts w:ascii="Arial" w:eastAsia="Arial" w:hAnsi="Arial" w:cs="Arial"/>
        </w:rPr>
      </w:pPr>
    </w:p>
    <w:p w14:paraId="6C95BBA9" w14:textId="77777777" w:rsidR="00103EEF" w:rsidRDefault="00103EEF">
      <w:pPr>
        <w:spacing w:after="240" w:line="276" w:lineRule="auto"/>
        <w:rPr>
          <w:rFonts w:ascii="Arial" w:eastAsia="Arial" w:hAnsi="Arial" w:cs="Arial"/>
        </w:rPr>
      </w:pPr>
    </w:p>
    <w:p w14:paraId="474D38EE" w14:textId="77777777" w:rsidR="00FC5B64" w:rsidRDefault="00F85013">
      <w:pPr>
        <w:spacing w:after="240" w:line="276" w:lineRule="auto"/>
        <w:rPr>
          <w:rFonts w:ascii="Arial" w:eastAsia="Arial" w:hAnsi="Arial" w:cs="Arial"/>
          <w:b/>
          <w:bCs/>
        </w:rPr>
      </w:pPr>
      <w:r>
        <w:rPr>
          <w:rFonts w:ascii="Arial" w:eastAsia="Arial" w:hAnsi="Arial" w:cs="Arial"/>
          <w:b/>
          <w:bCs/>
        </w:rPr>
        <w:t xml:space="preserve">Historia de Usuario 14: Consulta de Métricas de </w:t>
      </w:r>
      <w:r>
        <w:rPr>
          <w:rFonts w:ascii="Arial" w:eastAsia="Arial" w:hAnsi="Arial" w:cs="Arial"/>
          <w:b/>
          <w:bCs/>
          <w:i/>
          <w:iCs/>
        </w:rPr>
        <w:t>Engagement</w:t>
      </w:r>
      <w:r>
        <w:rPr>
          <w:rFonts w:ascii="Arial" w:eastAsia="Arial" w:hAnsi="Arial" w:cs="Arial"/>
          <w:b/>
          <w:bCs/>
        </w:rPr>
        <w:t xml:space="preserve"> y Bucle de Retroalimentación</w:t>
      </w:r>
    </w:p>
    <w:p w14:paraId="788DEA15" w14:textId="77777777" w:rsidR="00FC5B64" w:rsidRDefault="00F85013">
      <w:pPr>
        <w:spacing w:after="240" w:line="276" w:lineRule="auto"/>
        <w:rPr>
          <w:rFonts w:ascii="Arial" w:eastAsia="Arial" w:hAnsi="Arial" w:cs="Arial"/>
          <w:i/>
          <w:iCs/>
        </w:rPr>
      </w:pPr>
      <w:r>
        <w:rPr>
          <w:rFonts w:ascii="Arial" w:eastAsia="Arial" w:hAnsi="Arial" w:cs="Arial"/>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775A2FD8" w14:textId="77777777" w:rsidR="00FC5B64" w:rsidRDefault="00F85013">
      <w:pPr>
        <w:numPr>
          <w:ilvl w:val="0"/>
          <w:numId w:val="31"/>
        </w:numPr>
        <w:spacing w:after="0" w:line="276" w:lineRule="auto"/>
      </w:pPr>
      <w:r>
        <w:rPr>
          <w:rFonts w:ascii="Arial" w:eastAsia="Arial" w:hAnsi="Arial" w:cs="Arial"/>
          <w:b/>
          <w:bCs/>
        </w:rPr>
        <w:t>Diseño:</w:t>
      </w:r>
      <w:r>
        <w:rPr>
          <w:rFonts w:ascii="Arial" w:eastAsia="Arial" w:hAnsi="Arial" w:cs="Arial"/>
          <w:b w:val="0"/>
        </w:rPr>
        <w:t xml:space="preserve"> un disparador diario consulta las métricas de la Graph API y las actualiza en la hoja de publicaciones, la base de una futura capa predictiva.</w:t>
      </w:r>
      <w:r>
        <w:rPr>
          <w:rFonts w:ascii="Arial" w:eastAsia="Arial" w:hAnsi="Arial" w:cs="Arial"/>
          <w:i/>
          <w:iCs/>
        </w:rPr>
      </w:r>
      <w:r>
        <w:rPr>
          <w:rFonts w:ascii="Arial" w:eastAsia="Arial" w:hAnsi="Arial" w:cs="Arial"/>
        </w:rPr>
      </w:r>
      <w:r>
        <w:rPr>
          <w:rFonts w:ascii="Arial" w:eastAsia="Arial" w:hAnsi="Arial" w:cs="Arial"/>
          <w:color w:val="188038"/>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59EA7A5D" w14:textId="77777777" w:rsidR="00FC5B64" w:rsidRDefault="00F85013">
      <w:pPr>
        <w:numPr>
          <w:ilvl w:val="0"/>
          <w:numId w:val="31"/>
        </w:numPr>
        <w:spacing w:after="0" w:line="276" w:lineRule="auto"/>
      </w:pPr>
      <w:r>
        <w:rPr>
          <w:rFonts w:ascii="Arial" w:eastAsia="Arial" w:hAnsi="Arial" w:cs="Arial"/>
          <w:b/>
          <w:bCs/>
        </w:rPr>
        <w:t>Criterios de Aceptación:</w:t>
      </w:r>
    </w:p>
    <w:p w14:paraId="1365163B" w14:textId="77777777" w:rsidR="00FC5B64" w:rsidRDefault="00F85013">
      <w:pPr>
        <w:numPr>
          <w:ilvl w:val="1"/>
          <w:numId w:val="31"/>
        </w:numPr>
        <w:spacing w:after="0" w:line="276" w:lineRule="auto"/>
      </w:pPr>
      <w:r>
        <w:rPr>
          <w:rFonts w:ascii="Arial" w:eastAsia="Arial" w:hAnsi="Arial" w:cs="Arial"/>
        </w:rPr>
        <w:t>El motor n8n debe ejecutar automáticamente la actualización de métricas de interacción sobre los IDs de publicaciones activas con una cadencia mínima de una vez cada 24 horas.</w:t>
      </w:r>
    </w:p>
    <w:p w14:paraId="2812A41C" w14:textId="77777777" w:rsidR="00FC5B64" w:rsidRDefault="00F85013">
      <w:pPr>
        <w:numPr>
          <w:ilvl w:val="1"/>
          <w:numId w:val="31"/>
        </w:numPr>
        <w:spacing w:after="0" w:line="276" w:lineRule="auto"/>
      </w:pPr>
      <w:r>
        <w:rPr>
          <w:rFonts w:ascii="Arial" w:eastAsia="Arial" w:hAnsi="Arial" w:cs="Arial"/>
        </w:rPr>
        <w:t>Los contadores estadísticos de rendimiento (volumen acumulado de "Me gusta" y tasa de comentarios netos) deben ser accesibles y legibles para la usuaria directamente desde la interfaz transaccional de "Mi Agenda" en Telegram.</w:t>
      </w:r>
    </w:p>
    <w:p w14:paraId="6E2E955E" w14:textId="77777777" w:rsidR="00FC5B64" w:rsidRDefault="00F85013">
      <w:pPr>
        <w:numPr>
          <w:ilvl w:val="1"/>
          <w:numId w:val="31"/>
        </w:numPr>
        <w:spacing w:after="240" w:line="276" w:lineRule="auto"/>
      </w:pPr>
      <w:r>
        <w:rPr>
          <w:rFonts w:ascii="Arial" w:hAnsi="Arial"/>
        </w:rPr>
        <w:t>La lógica de extracción debe ser capaz de normalizar los esquemas de datos dispares provenientes de Instagram y Facebook en un registro tabular uniforme dentro del almacenamiento en la nube para facilitar la auditoría de la consultora.</w:t>
      </w:r>
    </w:p>
    <w:p w14:paraId="0C253721" w14:textId="77777777" w:rsidR="00FC5B64" w:rsidRDefault="00FC5B64">
      <w:pPr>
        <w:spacing w:before="280" w:after="0" w:line="240" w:lineRule="auto"/>
        <w:rPr>
          <w:rFonts w:ascii="Arial" w:eastAsia="Arial" w:hAnsi="Arial" w:cs="Arial"/>
        </w:rPr>
      </w:pPr>
    </w:p>
    <w:p w14:paraId="0AC0A9C2" w14:textId="77777777" w:rsidR="00FC5B64" w:rsidRDefault="00FC5B64">
      <w:pPr>
        <w:spacing w:before="280" w:after="0" w:line="240" w:lineRule="auto"/>
        <w:rPr>
          <w:rFonts w:ascii="Arial" w:eastAsia="Arial" w:hAnsi="Arial" w:cs="Arial"/>
        </w:rPr>
      </w:pPr>
    </w:p>
    <w:p w14:paraId="1C3D36DE" w14:textId="77777777" w:rsidR="00FC5B64" w:rsidRDefault="00FC5B64">
      <w:pPr>
        <w:spacing w:before="280" w:after="0" w:line="240" w:lineRule="auto"/>
        <w:rPr>
          <w:rFonts w:ascii="Arial" w:eastAsia="Arial" w:hAnsi="Arial" w:cs="Arial"/>
        </w:rPr>
      </w:pPr>
    </w:p>
    <w:p w14:paraId="736EAFBF" w14:textId="77777777" w:rsidR="00FC5B64" w:rsidRDefault="00FC5B64">
      <w:pPr>
        <w:spacing w:before="280" w:after="0" w:line="240" w:lineRule="auto"/>
        <w:rPr>
          <w:rFonts w:ascii="Arial" w:eastAsia="Arial" w:hAnsi="Arial" w:cs="Arial"/>
        </w:rPr>
      </w:pPr>
    </w:p>
    <w:p w14:paraId="78592F10" w14:textId="77777777" w:rsidR="00FC5B64" w:rsidRDefault="00652AE3">
      <w:pPr>
        <w:spacing w:before="280" w:after="280" w:line="240" w:lineRule="auto"/>
        <w:rPr>
          <w:rFonts w:ascii="Arial" w:eastAsia="Arial" w:hAnsi="Arial" w:cs="Arial"/>
        </w:rPr>
      </w:pPr>
      <w:r>
        <w:rPr>
          <w:noProof/>
        </w:rPr>
        <w:pict w14:anchorId="3877CCB9">
          <v:rect id="_x0000_i1053" style="width:0;height:1.5pt" o:hralign="center" o:hrstd="t" o:hr="t" fillcolor="#a0a0a0" stroked="f"/>
        </w:pict>
      </w:r>
    </w:p>
    <w:p w14:paraId="106F829C" w14:textId="77777777" w:rsidR="00FC5B64" w:rsidRDefault="00F85013">
      <w:pPr>
        <w:pStyle w:val="Heading2"/>
        <w:rPr>
          <w:rFonts w:ascii="Arial" w:eastAsia="Arial" w:hAnsi="Arial" w:cs="Arial"/>
        </w:rPr>
      </w:pPr>
      <w:bookmarkStart w:id="123" w:name="_Toc241062304"/>
      <w:bookmarkStart w:id="124" w:name="_Toc241449078"/>
      <w:r>
        <w:rPr>
          <w:rFonts w:ascii="Arial" w:eastAsia="Arial" w:hAnsi="Arial" w:cs="Arial"/>
        </w:rPr>
        <w:t>4.2 Definición del Producto Mínimo Viable (MVP)</w:t>
      </w:r>
      <w:bookmarkEnd w:id="123"/>
      <w:bookmarkEnd w:id="124"/>
    </w:p>
    <w:p w14:paraId="20F24FA6" w14:textId="77777777" w:rsidR="00FC5B64" w:rsidRDefault="00FC5B64">
      <w:pPr>
        <w:rPr>
          <w:rFonts w:ascii="Arial" w:eastAsia="Arial" w:hAnsi="Arial" w:cs="Arial"/>
        </w:rPr>
      </w:pPr>
    </w:p>
    <w:p w14:paraId="0AE656E5" w14:textId="42882754" w:rsidR="00F91B8C" w:rsidRPr="00003BC6" w:rsidRDefault="00F85013">
      <w:pPr>
        <w:keepNext/>
        <w:jc w:val="center"/>
        <w:rPr>
          <w:lang w:val="en-US"/>
        </w:rPr>
      </w:pPr>
      <w:bookmarkStart w:id="125" w:name="_Toc241449178"/>
      <w:r>
        <w:rPr>
          <w:i/>
          <w:sz w:val="20"/>
          <w:lang w:val="en-US"/>
        </w:rPr>
        <w:lastRenderedPageBreak/>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6068D9">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41A03C86" w14:textId="77777777" w:rsidR="00F91B8C" w:rsidRDefault="00F85013">
      <w:pPr>
        <w:jc w:val="center"/>
      </w:pPr>
      <w:r>
        <w:rPr>
          <w:noProof/>
        </w:rPr>
        <w:drawing>
          <wp:inline distT="0" distB="0" distL="0" distR="0" wp14:anchorId="629BEA19" wp14:editId="1270A796">
            <wp:extent cx="5400000" cy="2338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2338375"/>
                    </a:xfrm>
                    <a:prstGeom prst="rect">
                      <a:avLst/>
                    </a:prstGeom>
                  </pic:spPr>
                </pic:pic>
              </a:graphicData>
            </a:graphic>
          </wp:inline>
        </w:drawing>
      </w:r>
    </w:p>
    <w:p w14:paraId="3B3EB666" w14:textId="77777777" w:rsidR="009A77A9" w:rsidRDefault="001E7637">
      <w:pPr>
        <w:jc w:val="center"/>
      </w:pPr>
      <w:r w:rsidRPr="00003BC6">
        <w:rPr>
          <w:i/>
          <w:sz w:val="20"/>
          <w:lang w:val="es-ES"/>
        </w:rPr>
        <w:t>Nota. Fuente: elaboración propia.</w:t>
      </w:r>
    </w:p>
    <w:p w14:paraId="6FE83919" w14:textId="77777777" w:rsidR="00FC5B64" w:rsidRDefault="00F85013">
      <w:pPr>
        <w:spacing w:after="240" w:line="276" w:lineRule="auto"/>
        <w:rPr>
          <w:rFonts w:ascii="Arial" w:eastAsia="Arial" w:hAnsi="Arial" w:cs="Arial"/>
        </w:rPr>
      </w:pPr>
      <w:r>
        <w:rPr>
          <w:rFonts w:ascii="Arial" w:eastAsia="Arial" w:hAnsi="Arial" w:cs="Arial"/>
        </w:rPr>
        <w:t>El MVP se definió con el criterio de Lean Startup (Ries, 2011): automatizar el ciclo básico de publicación y postergar lo periférico. La Figura 3 contrasta el proceso manual (As-Is), con sus cuatro etapas a cargo de la consultora, con el flujo de Postly (To-Be), en el que la usuaria envía la foto, elige uno de los tres copys y confirma la publicación.</w:t>
      </w:r>
      <w:r>
        <w:rPr>
          <w:rFonts w:ascii="Arial" w:eastAsia="Arial" w:hAnsi="Arial" w:cs="Arial"/>
          <w:i/>
          <w:iCs/>
        </w:rPr>
      </w:r>
      <w:r>
        <w:rPr>
          <w:rFonts w:ascii="Arial" w:eastAsia="Arial" w:hAnsi="Arial" w:cs="Arial"/>
        </w:rPr>
      </w:r>
    </w:p>
    <w:p w14:paraId="3AE37050" w14:textId="77777777" w:rsidR="00FC5B64" w:rsidRDefault="00F85013">
      <w:pPr>
        <w:spacing w:after="240" w:line="276" w:lineRule="auto"/>
        <w:rPr>
          <w:rFonts w:ascii="Arial" w:eastAsia="Arial" w:hAnsi="Arial" w:cs="Arial"/>
        </w:rPr>
      </w:pPr>
      <w:r>
        <w:rPr>
          <w:rFonts w:ascii="Arial" w:hAnsi="Arial"/>
        </w:rPr>
        <w:t>El MVP debía permitir contrastar la hipótesis central: que una interfaz conversacional reduce el tiempo operativo de publicación en más de un 70 % respecto del proceso manual (§6.1.6).</w:t>
      </w:r>
    </w:p>
    <w:p w14:paraId="42588D32" w14:textId="77777777" w:rsidR="00FC5B64" w:rsidRDefault="00F85013">
      <w:pPr>
        <w:spacing w:after="240" w:line="276" w:lineRule="auto"/>
        <w:rPr>
          <w:rFonts w:ascii="Arial" w:eastAsia="Arial" w:hAnsi="Arial" w:cs="Arial"/>
        </w:rPr>
      </w:pPr>
      <w:r>
        <w:rPr>
          <w:rFonts w:ascii="Arial" w:eastAsia="Arial" w:hAnsi="Arial" w:cs="Arial"/>
          <w:b/>
          <w:bCs/>
        </w:rPr>
        <w:t>Alcance funcional:</w:t>
      </w:r>
      <w:r>
        <w:rPr>
          <w:rFonts w:ascii="Arial" w:eastAsia="Arial" w:hAnsi="Arial" w:cs="Arial"/>
          <w:b w:val="0"/>
        </w:rPr>
        <w:t xml:space="preserve"> la versión 1.0 debía ejecutar, sin excepciones no controladas:</w:t>
      </w:r>
    </w:p>
    <w:p w14:paraId="5A2D92BA" w14:textId="77777777" w:rsidR="00FC5B64" w:rsidRDefault="00F85013">
      <w:pPr>
        <w:numPr>
          <w:ilvl w:val="0"/>
          <w:numId w:val="30"/>
        </w:numPr>
        <w:spacing w:after="0" w:line="276" w:lineRule="auto"/>
      </w:pPr>
      <w:r>
        <w:rPr>
          <w:rFonts w:ascii="Arial" w:eastAsia="Arial" w:hAnsi="Arial" w:cs="Arial"/>
          <w:b/>
          <w:bCs/>
        </w:rPr>
        <w:t>Vinculación de cuentas</w:t>
      </w:r>
      <w:r>
        <w:rPr>
          <w:rFonts w:ascii="Arial" w:eastAsia="Arial" w:hAnsi="Arial" w:cs="Arial"/>
          <w:b w:val="0"/>
        </w:rPr>
        <w:t xml:space="preserve"> por OAuth 2.0 (RFC 6749), sin que las contraseñas pasen por el sistema.</w:t>
      </w:r>
    </w:p>
    <w:p w14:paraId="2162C210" w14:textId="77777777" w:rsidR="00FC5B64" w:rsidRDefault="00F85013">
      <w:pPr>
        <w:numPr>
          <w:ilvl w:val="0"/>
          <w:numId w:val="30"/>
        </w:numPr>
        <w:spacing w:after="0" w:line="276" w:lineRule="auto"/>
      </w:pPr>
      <w:r>
        <w:rPr>
          <w:rFonts w:ascii="Arial" w:eastAsia="Arial" w:hAnsi="Arial" w:cs="Arial"/>
          <w:b/>
          <w:bCs/>
        </w:rPr>
        <w:t>Generación de copy:</w:t>
      </w:r>
      <w:r>
        <w:rPr>
          <w:rFonts w:ascii="Arial" w:eastAsia="Arial" w:hAnsi="Arial" w:cs="Arial"/>
          <w:b w:val="0"/>
        </w:rPr>
        <w:t xml:space="preserve"> recepción de la imagen y generación de las propuestas con Gemini 2.5 Flash.</w:t>
      </w:r>
      <w:r w:rsidR="004C24AB">
        <w:rPr>
          <w:rFonts w:ascii="Arial" w:eastAsia="Arial" w:hAnsi="Arial" w:cs="Arial"/>
        </w:rPr>
      </w:r>
      <w:r>
        <w:rPr>
          <w:rFonts w:ascii="Arial" w:eastAsia="Arial" w:hAnsi="Arial" w:cs="Arial"/>
        </w:rPr>
      </w:r>
    </w:p>
    <w:p w14:paraId="64BBA724" w14:textId="77777777" w:rsidR="00FC5B64" w:rsidRDefault="00F85013">
      <w:pPr>
        <w:numPr>
          <w:ilvl w:val="0"/>
          <w:numId w:val="30"/>
        </w:numPr>
        <w:spacing w:after="0" w:line="276" w:lineRule="auto"/>
      </w:pPr>
      <w:r>
        <w:rPr>
          <w:rFonts w:ascii="Arial" w:eastAsia="Arial" w:hAnsi="Arial" w:cs="Arial"/>
          <w:b/>
          <w:bCs/>
        </w:rPr>
        <w:t>Módulo Centinela:</w:t>
      </w:r>
      <w:r>
        <w:rPr>
          <w:rFonts w:ascii="Arial" w:eastAsia="Arial" w:hAnsi="Arial" w:cs="Arial"/>
          <w:b w:val="0"/>
          <w:bCs/>
        </w:rPr>
        <w:t xml:space="preserve"> expresiones regulares y lectura visual que detienen la publicación ante un precio, más la firma agregada al texto.</w:t>
      </w:r>
    </w:p>
    <w:p w14:paraId="0E080D49" w14:textId="77777777" w:rsidR="00FC5B64" w:rsidRDefault="00F85013">
      <w:pPr>
        <w:numPr>
          <w:ilvl w:val="0"/>
          <w:numId w:val="30"/>
        </w:numPr>
        <w:spacing w:after="0" w:line="276" w:lineRule="auto"/>
      </w:pPr>
      <w:r>
        <w:rPr>
          <w:rFonts w:ascii="Arial" w:eastAsia="Arial" w:hAnsi="Arial" w:cs="Arial"/>
          <w:b/>
          <w:bCs/>
        </w:rPr>
        <w:t>Publicación:</w:t>
      </w:r>
      <w:r>
        <w:rPr>
          <w:rFonts w:ascii="Arial" w:eastAsia="Arial" w:hAnsi="Arial" w:cs="Arial"/>
          <w:b w:val="0"/>
        </w:rPr>
        <w:t xml:space="preserve"> inmediata o programada, en Instagram y Facebook, mediante la Graph API.</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65F27100" w14:textId="77777777" w:rsidR="00FC5B64" w:rsidRDefault="00F85013">
      <w:pPr>
        <w:numPr>
          <w:ilvl w:val="0"/>
          <w:numId w:val="30"/>
        </w:numPr>
        <w:spacing w:after="240" w:line="276" w:lineRule="auto"/>
      </w:pPr>
      <w:r>
        <w:rPr>
          <w:rFonts w:ascii="Arial" w:eastAsia="Arial" w:hAnsi="Arial" w:cs="Arial"/>
          <w:b/>
          <w:bCs/>
        </w:rPr>
        <w:t>Agenda:</w:t>
      </w:r>
      <w:r>
        <w:rPr>
          <w:rFonts w:ascii="Arial" w:eastAsia="Arial" w:hAnsi="Arial" w:cs="Arial"/>
          <w:b w:val="0"/>
        </w:rPr>
        <w:t xml:space="preserve"> consulta del estado de las publicaciones desde el chat.</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20E5F1C8" w14:textId="77777777" w:rsidR="00FC5B64" w:rsidRDefault="00F85013">
      <w:pPr>
        <w:spacing w:after="240" w:line="276" w:lineRule="auto"/>
        <w:rPr>
          <w:rFonts w:ascii="Arial" w:eastAsia="Arial" w:hAnsi="Arial" w:cs="Arial"/>
        </w:rPr>
      </w:pPr>
      <w:r>
        <w:rPr>
          <w:rFonts w:ascii="Arial" w:eastAsia="Arial" w:hAnsi="Arial" w:cs="Arial"/>
          <w:b/>
          <w:bCs/>
        </w:rPr>
        <w:t>Exclusiones:</w:t>
      </w:r>
      <w:r>
        <w:rPr>
          <w:rFonts w:ascii="Arial" w:eastAsia="Arial" w:hAnsi="Arial" w:cs="Arial"/>
          <w:b w:val="0"/>
        </w:rPr>
        <w:t xml:space="preserve"> se excluyeron la gestión de pauta paga (Meta Ads) y la edición de video no lineal, para contener el alcance (Project Management Institute, 2021) y no sumar complejidad para una usuaria con pocas competencias digitales.</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307944E6" w14:textId="77777777" w:rsidR="00FC5B64" w:rsidRDefault="00FC5B64">
      <w:pPr>
        <w:spacing w:after="240" w:line="276" w:lineRule="auto"/>
        <w:rPr>
          <w:rFonts w:ascii="Arial" w:eastAsia="Arial" w:hAnsi="Arial" w:cs="Arial"/>
        </w:rPr>
      </w:pPr>
    </w:p>
    <w:p w14:paraId="3754EAB8" w14:textId="77777777" w:rsidR="00FC5B64" w:rsidRDefault="00652AE3">
      <w:pPr>
        <w:spacing w:before="280" w:after="280" w:line="240" w:lineRule="auto"/>
        <w:rPr>
          <w:rFonts w:ascii="Arial" w:eastAsia="Arial" w:hAnsi="Arial" w:cs="Arial"/>
        </w:rPr>
      </w:pPr>
      <w:r>
        <w:rPr>
          <w:noProof/>
        </w:rPr>
        <w:pict w14:anchorId="4232AE50">
          <v:rect id="_x0000_i1054" style="width:0;height:1.5pt" o:hralign="center" o:hrstd="t" o:hr="t" fillcolor="#a0a0a0" stroked="f"/>
        </w:pict>
      </w:r>
    </w:p>
    <w:p w14:paraId="4FBD7367" w14:textId="77777777" w:rsidR="00FC5B64" w:rsidRDefault="00F85013">
      <w:pPr>
        <w:pStyle w:val="Heading2"/>
        <w:rPr>
          <w:rFonts w:ascii="Arial" w:eastAsia="Arial" w:hAnsi="Arial" w:cs="Arial"/>
        </w:rPr>
      </w:pPr>
      <w:bookmarkStart w:id="126" w:name="_Toc241062305"/>
      <w:bookmarkStart w:id="127" w:name="_Toc241449079"/>
      <w:r>
        <w:rPr>
          <w:rFonts w:ascii="Arial" w:eastAsia="Arial" w:hAnsi="Arial" w:cs="Arial"/>
        </w:rPr>
        <w:t>4.3 Implementación de Lógica de Auditoría y Compliance</w:t>
      </w:r>
      <w:bookmarkEnd w:id="126"/>
      <w:bookmarkEnd w:id="127"/>
    </w:p>
    <w:p w14:paraId="3201191A" w14:textId="77777777" w:rsidR="00FC5B64" w:rsidRDefault="00F85013">
      <w:pPr>
        <w:pBdr>
          <w:top w:val="nil"/>
          <w:left w:val="nil"/>
          <w:bottom w:val="nil"/>
          <w:right w:val="nil"/>
          <w:between w:val="nil"/>
        </w:pBdr>
        <w:spacing w:line="240" w:lineRule="auto"/>
        <w:rPr>
          <w:rFonts w:ascii="Arial" w:eastAsia="Arial" w:hAnsi="Arial" w:cs="Arial"/>
        </w:rPr>
      </w:pPr>
      <w:r>
        <w:rPr>
          <w:rFonts w:ascii="Arial" w:eastAsia="Arial" w:hAnsi="Arial" w:cs="Arial"/>
        </w:rPr>
        <w:t>El Módulo Centinela es una capa obligatoria del flujo, en la línea de la RegTech (Arner et al., 2017): toda publicación pasa por él. El canal textual es determinista; el visual delega el veredicto en un modelo externo y no hereda esa propiedad, con el alcance que declara el §4.3.1.</w:t>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6F2CB663" w14:textId="77777777" w:rsidR="00FC5B64" w:rsidRDefault="00FC5B64">
      <w:pPr>
        <w:pBdr>
          <w:top w:val="nil"/>
          <w:left w:val="nil"/>
          <w:bottom w:val="nil"/>
          <w:right w:val="nil"/>
          <w:between w:val="nil"/>
        </w:pBdr>
        <w:spacing w:line="240" w:lineRule="auto"/>
        <w:rPr>
          <w:rFonts w:ascii="Arial" w:eastAsia="Arial" w:hAnsi="Arial" w:cs="Arial"/>
        </w:rPr>
      </w:pPr>
    </w:p>
    <w:p w14:paraId="215DD9CB" w14:textId="77777777" w:rsidR="00FC5B64" w:rsidRDefault="00F85013">
      <w:pPr>
        <w:pStyle w:val="Heading3"/>
        <w:keepNext w:val="0"/>
        <w:keepLines w:val="0"/>
        <w:spacing w:before="0" w:line="276" w:lineRule="auto"/>
        <w:rPr>
          <w:rFonts w:ascii="Arial" w:eastAsia="Arial" w:hAnsi="Arial" w:cs="Arial"/>
        </w:rPr>
      </w:pPr>
      <w:bookmarkStart w:id="128" w:name="_Toc241062306"/>
      <w:bookmarkStart w:id="129" w:name="_Toc241449080"/>
      <w:r>
        <w:rPr>
          <w:rFonts w:ascii="Arial" w:eastAsia="Arial" w:hAnsi="Arial" w:cs="Arial"/>
        </w:rPr>
        <w:t>4.3.1 Detección Multimodal de Precios y Restricciones Comerciales</w:t>
      </w:r>
      <w:bookmarkEnd w:id="128"/>
      <w:bookmarkEnd w:id="129"/>
    </w:p>
    <w:p w14:paraId="287914E4" w14:textId="77777777" w:rsidR="00FC5B64" w:rsidRDefault="00F85013">
      <w:pPr>
        <w:spacing w:after="240" w:line="276" w:lineRule="auto"/>
        <w:rPr>
          <w:rFonts w:ascii="Arial" w:eastAsia="Arial" w:hAnsi="Arial" w:cs="Arial"/>
        </w:rPr>
      </w:pPr>
      <w:r>
        <w:rPr>
          <w:rFonts w:ascii="Arial" w:eastAsia="Arial" w:hAnsi="Arial" w:cs="Arial"/>
        </w:rPr>
        <w:t>La detección combina dos canales:</w:t>
      </w:r>
    </w:p>
    <w:p w14:paraId="482347FE" w14:textId="77777777" w:rsidR="00FC5B64" w:rsidRDefault="00FC5B64">
      <w:pPr>
        <w:spacing w:after="240" w:line="276" w:lineRule="auto"/>
        <w:rPr>
          <w:rFonts w:ascii="Arial" w:eastAsia="Arial" w:hAnsi="Arial" w:cs="Arial"/>
        </w:rPr>
      </w:pPr>
    </w:p>
    <w:p w14:paraId="0C8DBAF6" w14:textId="77777777" w:rsidR="00FC5B64" w:rsidRDefault="00F85013">
      <w:pPr>
        <w:numPr>
          <w:ilvl w:val="0"/>
          <w:numId w:val="1"/>
        </w:numPr>
        <w:spacing w:after="240" w:line="276" w:lineRule="auto"/>
      </w:pPr>
      <w:r>
        <w:rPr>
          <w:rFonts w:ascii="Arial" w:eastAsia="Arial" w:hAnsi="Arial" w:cs="Arial"/>
          <w:b/>
          <w:bCs/>
        </w:rPr>
        <w:t>Canal textual:</w:t>
      </w:r>
      <w:r>
        <w:rPr>
          <w:rFonts w:ascii="Arial" w:eastAsia="Arial" w:hAnsi="Arial" w:cs="Arial"/>
          <w:b w:val="0"/>
        </w:rP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r>
        <w:rPr>
          <w:rFonts w:ascii="Arial" w:eastAsia="Arial" w:hAnsi="Arial" w:cs="Arial"/>
          <w:i/>
          <w:iCs/>
        </w:rPr>
      </w:r>
      <w:r>
        <w:rPr>
          <w:rFonts w:ascii="Arial" w:eastAsia="Arial" w:hAnsi="Arial" w:cs="Arial"/>
        </w:rPr>
      </w:r>
    </w:p>
    <w:p w14:paraId="344A211F" w14:textId="77777777" w:rsidR="00FC5B64" w:rsidRDefault="00FC5B64">
      <w:pPr>
        <w:spacing w:after="240" w:line="276" w:lineRule="auto"/>
        <w:ind w:left="720"/>
        <w:rPr>
          <w:rFonts w:ascii="Arial" w:eastAsia="Arial" w:hAnsi="Arial" w:cs="Arial"/>
        </w:rPr>
      </w:pPr>
    </w:p>
    <w:p w14:paraId="1AE56D1E" w14:textId="77777777" w:rsidR="00FC5B64" w:rsidRDefault="00F85013">
      <w:pPr>
        <w:numPr>
          <w:ilvl w:val="0"/>
          <w:numId w:val="1"/>
        </w:numPr>
        <w:spacing w:after="240" w:line="276" w:lineRule="auto"/>
      </w:pPr>
      <w:r>
        <w:rPr>
          <w:rFonts w:ascii="Arial" w:eastAsia="Arial" w:hAnsi="Arial" w:cs="Arial"/>
          <w:b/>
          <w:bCs/>
        </w:rPr>
        <w:t>Canal visual:</w:t>
      </w:r>
      <w:r w:rsidR="004C24AB">
        <w:rPr>
          <w:rFonts w:ascii="Arial" w:eastAsia="Arial" w:hAnsi="Arial" w:cs="Arial"/>
          <w:b w:val="0"/>
          <w:bCs/>
        </w:rPr>
        <w:t xml:space="preserve"> como los precios suelen estar incrustados en las piezas gráficas, Gemini 2.5 Flash examina la imagen en busca de cualquier cifra que, por su contexto, pueda ser un precio.</w:t>
      </w:r>
      <w:r>
        <w:rPr>
          <w:rFonts w:ascii="Arial" w:eastAsia="Arial" w:hAnsi="Arial" w:cs="Arial"/>
          <w:b/>
          <w:bCs/>
        </w:rPr>
      </w:r>
      <w:r>
        <w:rPr>
          <w:rFonts w:ascii="Arial" w:eastAsia="Arial" w:hAnsi="Arial" w:cs="Arial"/>
        </w:rPr>
      </w:r>
    </w:p>
    <w:p w14:paraId="6E97DCFB" w14:textId="77777777" w:rsidR="00FC5B64" w:rsidRDefault="00FC5B64">
      <w:pPr>
        <w:spacing w:after="240" w:line="276" w:lineRule="auto"/>
        <w:ind w:left="720"/>
        <w:rPr>
          <w:rFonts w:ascii="Arial" w:eastAsia="Arial" w:hAnsi="Arial" w:cs="Arial"/>
        </w:rPr>
      </w:pPr>
    </w:p>
    <w:p w14:paraId="53057528" w14:textId="77777777" w:rsidR="00FC5B64" w:rsidRDefault="00F85013">
      <w:pPr>
        <w:numPr>
          <w:ilvl w:val="0"/>
          <w:numId w:val="1"/>
        </w:numPr>
        <w:spacing w:after="240" w:line="276" w:lineRule="auto"/>
      </w:pPr>
      <w:r>
        <w:rPr>
          <w:rFonts w:ascii="Arial" w:eastAsia="Arial" w:hAnsi="Arial" w:cs="Arial"/>
          <w:b/>
          <w:bCs/>
        </w:rPr>
        <w:t>Interrupción:</w:t>
      </w:r>
      <w:r>
        <w:rPr>
          <w:rFonts w:ascii="Arial" w:eastAsia="Arial" w:hAnsi="Arial" w:cs="Arial"/>
          <w:b w:val="0"/>
          <w:bCs/>
        </w:rPr>
        <w:t xml:space="preserve"> si cualquiera de los dos canales detecta una cifra monetaria, la publicación se detiene y el bot le pide a la usuaria que corrija el material. En el video hay un segundo caso: la normalización recorta el clip al encuadre vertical, y una placa de precio pegada a un borde puede quedar fuera. Ahí el módulo no bloquea, porque no habría infracción, pero avisa, porque el sistema estaría modificando el contenido en silencio. La regla es bloquear si el precio sobrevive al recorte y avisar si el recorte lo elimina (§6.1; Capítulo 7).</w:t>
      </w:r>
    </w:p>
    <w:p w14:paraId="136C4FA2" w14:textId="77777777" w:rsidR="00FC5B64" w:rsidRDefault="00FC5B64">
      <w:pPr>
        <w:spacing w:after="240" w:line="276" w:lineRule="auto"/>
        <w:rPr>
          <w:rFonts w:ascii="Arial" w:eastAsia="Arial" w:hAnsi="Arial" w:cs="Arial"/>
        </w:rPr>
      </w:pPr>
    </w:p>
    <w:p w14:paraId="3D37B3FF" w14:textId="77777777" w:rsidR="0078296D" w:rsidRDefault="001E7637">
      <w:pPr>
        <w:spacing w:after="240" w:line="276" w:lineRule="auto"/>
      </w:pPr>
      <w:r>
        <w:rPr>
          <w:rFonts w:ascii="Arial" w:eastAsia="Arial" w:hAnsi="Arial" w:cs="Arial"/>
        </w:rPr>
        <w:t>Las dos capas se aplican a los cuatro flujos que publican (§2.4), pero no con el mismo inventario de nodos. El canal textual vive en los cuatro nodos que arman el texto a publicar: el del flujo inmediato, el del carrusel, el del programado y el del video. La re-publicación no tiene nodo textual propio porque comparte la vía 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1D0115AE" w14:textId="77777777" w:rsidR="00FB0D4F" w:rsidRDefault="001E7637">
      <w:pPr>
        <w:spacing w:after="240" w:line="276" w:lineRule="auto"/>
      </w:pPr>
      <w:r>
        <w:rPr>
          <w:rFonts w:ascii="Arial" w:eastAsia="Arial" w:hAnsi="Arial" w:cs="Arial"/>
        </w:rPr>
        <w:t>Modo de falla de la detección visual. El protocolo anterior gobierna la rama positiva: detectada la cifra, el flujo se detiene. El comportamiento ante el fallo del propio detector no es simétrico, y de él depende el alcance real de la cobertura. La capa textual es determinista y evalúa siempre, de modo que no tiene un modo de falla propio. La visual depende de que un modelo externo devuelva un veredicto legible. Si la petición a la API falla o agota su cuota, el nodo de detección reintenta y, agotados los reintentos, la ejecución se interrumpe sin publicar. Pero si la API responde y el texto devuelto no es un JSON válido —porque el modelo antepuso prosa al objeto o lo truncó—, el nodo de parseo resuelve el veredicto como negativo y el contenido sigue hacia la publicación: ese tramo es fail-open. Es una decisión deliberada, porque fallar en el sentido contrario dejaría a la consultora sin publicar cada vez que el modelo se desvía del formato pedido. Implica, no obstante, que la garantía de bloqueo del canal visual queda condicionada a la forma de la respuesta y no es absoluta, como sí lo es la del canal textual. El Anexo E.6 documenta que el script con que se validó este canal replica el mismo parseo tolerante, de modo que la medición del §6.1 se hizo sobre el comportamiento real del nodo y no sobre uno idealizado.</w:t>
      </w:r>
    </w:p>
    <w:p w14:paraId="4DA97818" w14:textId="77777777" w:rsidR="00FC5B64" w:rsidRDefault="00F85013">
      <w:pPr>
        <w:pStyle w:val="Heading3"/>
        <w:keepNext w:val="0"/>
        <w:keepLines w:val="0"/>
        <w:spacing w:before="0" w:line="276" w:lineRule="auto"/>
        <w:rPr>
          <w:rFonts w:ascii="Arial" w:eastAsia="Arial" w:hAnsi="Arial" w:cs="Arial"/>
        </w:rPr>
      </w:pPr>
      <w:bookmarkStart w:id="130" w:name="_Toc241062307"/>
      <w:bookmarkStart w:id="131" w:name="_Toc241449081"/>
      <w:r>
        <w:rPr>
          <w:rFonts w:ascii="Arial" w:eastAsia="Arial" w:hAnsi="Arial" w:cs="Arial"/>
        </w:rPr>
        <w:t>4.3.2 Automatización de Identidad y Transparencia Legal</w:t>
      </w:r>
      <w:bookmarkEnd w:id="130"/>
      <w:bookmarkEnd w:id="131"/>
    </w:p>
    <w:p w14:paraId="79712049" w14:textId="77777777" w:rsidR="00FC5B64" w:rsidRDefault="00F85013">
      <w:pPr>
        <w:spacing w:after="240" w:line="276" w:lineRule="auto"/>
        <w:rPr>
          <w:rFonts w:ascii="Arial" w:eastAsia="Arial" w:hAnsi="Arial" w:cs="Arial"/>
        </w:rPr>
      </w:pPr>
      <w:r>
        <w:rPr>
          <w:rFonts w:ascii="Arial" w:eastAsia="Arial" w:hAnsi="Arial" w:cs="Arial"/>
        </w:rPr>
        <w:t>La norma exige la nomenclatura en el nombre de la página de negocio y al identificarse en sitios patrocinados, no al pie de cada publicación (§2.4, Anexo D): la inserción incondicional es una política que el sistema se impone. Después de la confirmación de la usuaria, un nodo de código concatena la leyenda «Consultora de Belleza Independiente Mary Kay» al final del texto, sin condición, y la misma leyenda se aplica en las dos redes.</w:t>
      </w:r>
    </w:p>
    <w:p w14:paraId="03F07C1F" w14:textId="77777777" w:rsidR="00FC5B64" w:rsidRDefault="00FC5B64">
      <w:pPr>
        <w:spacing w:after="240" w:line="276" w:lineRule="auto"/>
        <w:rPr>
          <w:rFonts w:ascii="Arial" w:eastAsia="Arial" w:hAnsi="Arial" w:cs="Arial"/>
        </w:rPr>
      </w:pPr>
    </w:p>
    <w:p w14:paraId="29F20332" w14:textId="77777777" w:rsidR="00FC5B64" w:rsidRDefault="00FC5B64">
      <w:pPr>
        <w:spacing w:after="240" w:line="276" w:lineRule="auto"/>
        <w:ind w:left="720"/>
        <w:rPr>
          <w:rFonts w:ascii="Arial" w:eastAsia="Arial" w:hAnsi="Arial" w:cs="Arial"/>
        </w:rPr>
      </w:pPr>
    </w:p>
    <w:p w14:paraId="4ECD8A42" w14:textId="77777777" w:rsidR="00FC5B64" w:rsidRDefault="00FC5B64">
      <w:pPr>
        <w:pBdr>
          <w:top w:val="nil"/>
          <w:left w:val="nil"/>
          <w:bottom w:val="nil"/>
          <w:right w:val="nil"/>
          <w:between w:val="nil"/>
        </w:pBdr>
        <w:spacing w:line="240" w:lineRule="auto"/>
        <w:rPr>
          <w:rFonts w:ascii="Arial" w:eastAsia="Arial" w:hAnsi="Arial" w:cs="Arial"/>
        </w:rPr>
      </w:pPr>
    </w:p>
    <w:p w14:paraId="3E3DED01" w14:textId="77777777" w:rsidR="00FC5B64" w:rsidRDefault="00652AE3">
      <w:pPr>
        <w:rPr>
          <w:rFonts w:ascii="Arial" w:eastAsia="Arial" w:hAnsi="Arial" w:cs="Arial"/>
        </w:rPr>
      </w:pPr>
      <w:r>
        <w:rPr>
          <w:noProof/>
        </w:rPr>
        <w:pict w14:anchorId="1373F148">
          <v:rect id="_x0000_i1055" style="width:0;height:1.5pt" o:hralign="center" o:hrstd="t" o:hr="t" fillcolor="#a0a0a0" stroked="f"/>
        </w:pict>
      </w:r>
    </w:p>
    <w:p w14:paraId="68BA0FD6" w14:textId="77777777" w:rsidR="00FC5B64" w:rsidRDefault="00F85013">
      <w:pPr>
        <w:pStyle w:val="Heading2"/>
        <w:keepNext w:val="0"/>
        <w:keepLines w:val="0"/>
        <w:spacing w:before="0" w:line="276" w:lineRule="auto"/>
        <w:rPr>
          <w:rFonts w:ascii="Arial" w:eastAsia="Arial" w:hAnsi="Arial" w:cs="Arial"/>
        </w:rPr>
      </w:pPr>
      <w:bookmarkStart w:id="132" w:name="_Toc241062308"/>
      <w:bookmarkStart w:id="133" w:name="_Toc241449082"/>
      <w:r>
        <w:rPr>
          <w:rFonts w:ascii="Arial" w:eastAsia="Arial" w:hAnsi="Arial" w:cs="Arial"/>
        </w:rPr>
        <w:t>4.4 Procesamiento Multimedia y Optimización de Archivos</w:t>
      </w:r>
      <w:bookmarkEnd w:id="132"/>
      <w:bookmarkEnd w:id="133"/>
    </w:p>
    <w:p w14:paraId="44FE61BA" w14:textId="77777777" w:rsidR="00FC5B64" w:rsidRDefault="00F85013">
      <w:pPr>
        <w:spacing w:after="240" w:line="276" w:lineRule="auto"/>
        <w:rPr>
          <w:rFonts w:ascii="Arial" w:eastAsia="Arial" w:hAnsi="Arial" w:cs="Arial"/>
        </w:rPr>
      </w:pPr>
      <w:r>
        <w:rPr>
          <w:rFonts w:ascii="Arial" w:eastAsia="Arial" w:hAnsi="Arial" w:cs="Arial"/>
        </w:rPr>
        <w:t>El video es el único formato que el sistema transforma a fondo: las APIs de Meta imponen límites de peso, resolución, bitrate y códec que obligan a normalizarlo antes de publicar. La imagen única sólo se rellena a 1:1 (§4.4.2).</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6DF8065E" w14:textId="77777777" w:rsidR="00FC5B64" w:rsidRDefault="00FC5B64">
      <w:pPr>
        <w:spacing w:line="276" w:lineRule="auto"/>
        <w:rPr>
          <w:rFonts w:ascii="Arial" w:eastAsia="Arial" w:hAnsi="Arial" w:cs="Arial"/>
        </w:rPr>
      </w:pPr>
      <w:bookmarkStart w:id="134" w:name="_heading=h.rc8qsuxs16a8" w:colFirst="0" w:colLast="0"/>
      <w:bookmarkEnd w:id="134"/>
    </w:p>
    <w:p w14:paraId="5F193045" w14:textId="77777777" w:rsidR="00FC5B64" w:rsidRDefault="00F85013">
      <w:pPr>
        <w:pStyle w:val="Heading3"/>
        <w:keepNext w:val="0"/>
        <w:keepLines w:val="0"/>
        <w:spacing w:before="0" w:line="276" w:lineRule="auto"/>
        <w:rPr>
          <w:rFonts w:ascii="Arial" w:eastAsia="Arial" w:hAnsi="Arial" w:cs="Arial"/>
        </w:rPr>
      </w:pPr>
      <w:bookmarkStart w:id="135" w:name="_Toc241062309"/>
      <w:bookmarkStart w:id="136" w:name="_Toc241449083"/>
      <w:r>
        <w:rPr>
          <w:rFonts w:ascii="Arial" w:eastAsia="Arial" w:hAnsi="Arial" w:cs="Arial"/>
        </w:rPr>
        <w:t>4.4.1 Integración de FFmpeg y Normalización de Formatos</w:t>
      </w:r>
      <w:bookmarkEnd w:id="135"/>
      <w:bookmarkEnd w:id="136"/>
    </w:p>
    <w:p w14:paraId="645DA519" w14:textId="77777777" w:rsidR="00FC5B64" w:rsidRDefault="00F85013">
      <w:pPr>
        <w:spacing w:after="240" w:line="276" w:lineRule="auto"/>
        <w:rPr>
          <w:rFonts w:ascii="Arial" w:eastAsia="Arial" w:hAnsi="Arial" w:cs="Arial"/>
        </w:rPr>
      </w:pPr>
      <w:r>
        <w:rPr>
          <w:rFonts w:ascii="Arial" w:eastAsia="Arial" w:hAnsi="Arial" w:cs="Arial"/>
        </w:rPr>
        <w:t>Para eso el sistema invoca FFmpeg, la herramienta estándar de procesamiento audiovisual por línea de comandos, desde un nodo de código del orquestador (Anexo B.9): convierte el códec y ajusta la compresión del video antes de publicarlo.</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7793AEB5" w14:textId="77777777" w:rsidR="00FC5B64" w:rsidRDefault="00FC5B64">
      <w:pPr>
        <w:spacing w:line="276" w:lineRule="auto"/>
        <w:rPr>
          <w:rFonts w:ascii="Arial" w:eastAsia="Arial" w:hAnsi="Arial" w:cs="Arial"/>
        </w:rPr>
      </w:pPr>
      <w:bookmarkStart w:id="137" w:name="_heading=h.e3lhy9x5gp1u" w:colFirst="0" w:colLast="0"/>
      <w:bookmarkEnd w:id="137"/>
    </w:p>
    <w:p w14:paraId="77A254E7" w14:textId="77777777" w:rsidR="00FC5B64" w:rsidRDefault="00F85013">
      <w:pPr>
        <w:pStyle w:val="Heading3"/>
        <w:keepNext w:val="0"/>
        <w:keepLines w:val="0"/>
        <w:spacing w:before="0" w:line="276" w:lineRule="auto"/>
        <w:rPr>
          <w:rFonts w:ascii="Arial" w:eastAsia="Arial" w:hAnsi="Arial" w:cs="Arial"/>
        </w:rPr>
      </w:pPr>
      <w:bookmarkStart w:id="138" w:name="_Toc241062310"/>
      <w:bookmarkStart w:id="139" w:name="_Toc241449084"/>
      <w:r>
        <w:rPr>
          <w:rFonts w:ascii="Arial" w:eastAsia="Arial" w:hAnsi="Arial" w:cs="Arial"/>
        </w:rPr>
        <w:t>4.4.2 Tratamiento de Imágenes para Carruseles y Feeds</w:t>
      </w:r>
      <w:bookmarkEnd w:id="138"/>
      <w:bookmarkEnd w:id="139"/>
    </w:p>
    <w:p w14:paraId="29A02B90" w14:textId="77777777" w:rsidR="00FC5B64" w:rsidRDefault="00F85013">
      <w:pPr>
        <w:spacing w:before="240" w:after="240" w:line="276" w:lineRule="auto"/>
        <w:rPr>
          <w:rFonts w:ascii="Arial" w:eastAsia="Arial" w:hAnsi="Arial" w:cs="Arial"/>
        </w:rPr>
      </w:pPr>
      <w:r>
        <w:rPr>
          <w:rFonts w:ascii="Arial" w:eastAsia="Arial" w:hAnsi="Arial" w:cs="Arial"/>
        </w:rPr>
        <w:t>El diseño previó dos tratamientos para cada imagen recibida. Sólo uno llegó a ser una subrutina del sistema, y sólo para la imagen única:</w:t>
      </w:r>
      <w:r>
        <w:rPr>
          <w:rFonts w:ascii="Arial" w:eastAsia="Arial" w:hAnsi="Arial" w:cs="Arial"/>
          <w:i/>
          <w:iCs/>
        </w:rPr>
      </w:r>
      <w:r>
        <w:rPr>
          <w:rFonts w:ascii="Arial" w:eastAsia="Arial" w:hAnsi="Arial" w:cs="Arial"/>
        </w:rPr>
      </w:r>
    </w:p>
    <w:p w14:paraId="00B400B8" w14:textId="77777777" w:rsidR="00FC5B64" w:rsidRDefault="00F85013">
      <w:pPr>
        <w:numPr>
          <w:ilvl w:val="0"/>
          <w:numId w:val="49"/>
        </w:numPr>
        <w:spacing w:before="240" w:after="240" w:line="276" w:lineRule="auto"/>
      </w:pPr>
      <w:r>
        <w:rPr>
          <w:rFonts w:ascii="Arial" w:eastAsia="Arial" w:hAnsi="Arial" w:cs="Arial"/>
          <w:b/>
          <w:bCs/>
        </w:rPr>
        <w:t>Estandarización de Formatos:</w:t>
      </w:r>
      <w:r>
        <w:rPr>
          <w:rFonts w:ascii="Arial" w:eastAsia="Arial" w:hAnsi="Arial" w:cs="Arial"/>
          <w:bCs/>
        </w:rPr>
        <w:t xml:space="preserve"> la ingesta acepta únicamente mensajes de tipo fotografía de Telegram, que la plataforma entrega ya transcodificados a JPEG cualquiera sea el formato que haya generado el teléfono. Eso evita los errores de renderizado (Error 400 Bad Request) que provocarían en las plataformas de destino los formatos modernos de Apple o Android, como HEIC o WebP. La contrapartida está en el otro extremo: una imagen enviada como archivo adjunto, que es la vía por la que esos formatos llegarían sin transcodificar, no entra en el flujo porque el enrutador sólo reconoce fotografías. La estandarización es entonces una propiedad del canal de ingesta y no una subrutina propia del sistema, y no se la sometió a medición.</w:t>
      </w:r>
    </w:p>
    <w:p w14:paraId="148C3850" w14:textId="77777777" w:rsidR="00FC5B64" w:rsidRDefault="00FC5B64">
      <w:pPr>
        <w:spacing w:before="240" w:after="240" w:line="276" w:lineRule="auto"/>
        <w:ind w:left="720"/>
        <w:rPr>
          <w:rFonts w:ascii="Arial" w:eastAsia="Arial" w:hAnsi="Arial" w:cs="Arial"/>
        </w:rPr>
      </w:pPr>
    </w:p>
    <w:p w14:paraId="625901A5" w14:textId="77777777" w:rsidR="00FC5B64" w:rsidRDefault="00F85013">
      <w:pPr>
        <w:numPr>
          <w:ilvl w:val="0"/>
          <w:numId w:val="49"/>
        </w:numPr>
        <w:spacing w:before="240" w:after="240" w:line="276" w:lineRule="auto"/>
      </w:pPr>
      <w:r>
        <w:rPr>
          <w:rFonts w:ascii="Arial" w:eastAsia="Arial" w:hAnsi="Arial" w:cs="Arial"/>
          <w:b/>
          <w:bCs/>
        </w:rPr>
        <w:t>Relación de aspecto:</w:t>
      </w:r>
      <w:r>
        <w:rPr>
          <w:rFonts w:ascii="Arial" w:eastAsia="Arial" w:hAnsi="Arial" w:cs="Arial"/>
        </w:rPr>
        <w:t xml:space="preserve"> el diseño contemplaba aplicar un redimensionamiento escalar para forzar una relación de aspecto uniforme —1:1 o 4:5— entre las imágenes que componen un carrusel, y evitar así que Instagram fragmente la publicación o le aplique bordes negros (letterboxing). Esa subrutina no llegó a implementarse para el carrusel. La imagen única, en cambio, sí se normaliza: antes de publicar en las dos redes, el flujo inmediato la rellena a 1:1 con fondo blanco (transformación c_pad de Cloudinary, nodo «Resolucion - IG»), lo mismo que la reanudación desde la agenda. Así queda dentro del rango que admite la Graph API, de 4:5 a 1,91:1 (Meta for Developers, s.f.): una foto vertical de 3:4 se publicó en Instagram sin rechazo en una prueba del 28 de septiembre de 2026 (ejecución 813). El carrusel, la publicación programada y la re-publicación suben cada imagen sin transformación y con su proporción original, y el sistema no verifica ese rango antes de publicar. Una imagen fuera de él puede ser rechazada; ese caso no se probó, y se traslada a las recomendaciones del §8.2.</w:t>
      </w:r>
      <w:r>
        <w:rPr>
          <w:rFonts w:ascii="Arial" w:eastAsia="Arial" w:hAnsi="Arial" w:cs="Arial"/>
        </w:rPr>
      </w:r>
    </w:p>
    <w:p w14:paraId="0BA0FF35" w14:textId="77777777" w:rsidR="00FC5B64" w:rsidRDefault="00FC5B64">
      <w:pPr>
        <w:spacing w:line="276" w:lineRule="auto"/>
        <w:rPr>
          <w:rFonts w:ascii="Arial" w:eastAsia="Arial" w:hAnsi="Arial" w:cs="Arial"/>
        </w:rPr>
      </w:pPr>
      <w:bookmarkStart w:id="140" w:name="_heading=h.7eg8xgx3y6r6" w:colFirst="0" w:colLast="0"/>
      <w:bookmarkEnd w:id="140"/>
    </w:p>
    <w:p w14:paraId="3A6B5165" w14:textId="77777777" w:rsidR="00FC5B64" w:rsidRDefault="00F85013">
      <w:pPr>
        <w:pStyle w:val="Heading3"/>
        <w:keepNext w:val="0"/>
        <w:keepLines w:val="0"/>
        <w:spacing w:before="0" w:line="276" w:lineRule="auto"/>
        <w:rPr>
          <w:rFonts w:ascii="Arial" w:eastAsia="Arial" w:hAnsi="Arial" w:cs="Arial"/>
        </w:rPr>
      </w:pPr>
      <w:bookmarkStart w:id="141" w:name="_Toc241062311"/>
      <w:bookmarkStart w:id="142" w:name="_Toc241449085"/>
      <w:r>
        <w:rPr>
          <w:rFonts w:ascii="Arial" w:eastAsia="Arial" w:hAnsi="Arial" w:cs="Arial"/>
        </w:rPr>
        <w:t>4.4.3 Validación y Tratamiento de Video (Reels)</w:t>
      </w:r>
      <w:bookmarkEnd w:id="141"/>
      <w:bookmarkEnd w:id="142"/>
    </w:p>
    <w:p w14:paraId="421E71EC" w14:textId="77777777" w:rsidR="00FC5B64" w:rsidRDefault="00F85013">
      <w:pPr>
        <w:spacing w:before="240" w:after="240" w:line="276" w:lineRule="auto"/>
        <w:rPr>
          <w:rFonts w:ascii="Arial" w:eastAsia="Arial" w:hAnsi="Arial" w:cs="Arial"/>
        </w:rPr>
      </w:pPr>
      <w:r>
        <w:rPr>
          <w:rFonts w:ascii="Arial" w:eastAsia="Arial" w:hAnsi="Arial" w:cs="Arial"/>
        </w:rPr>
        <w:t>El video tiene tres controles:</w:t>
      </w:r>
      <w:r>
        <w:rPr>
          <w:rFonts w:ascii="Arial" w:eastAsia="Arial" w:hAnsi="Arial" w:cs="Arial"/>
          <w:i/>
          <w:iCs/>
        </w:rPr>
      </w:r>
      <w:r>
        <w:rPr>
          <w:rFonts w:ascii="Arial" w:eastAsia="Arial" w:hAnsi="Arial" w:cs="Arial"/>
        </w:rPr>
      </w:r>
    </w:p>
    <w:p w14:paraId="25054998" w14:textId="77777777" w:rsidR="00FC5B64" w:rsidRDefault="00F85013">
      <w:pPr>
        <w:numPr>
          <w:ilvl w:val="0"/>
          <w:numId w:val="27"/>
        </w:numPr>
        <w:spacing w:before="240" w:after="240" w:line="276" w:lineRule="auto"/>
      </w:pPr>
      <w:r>
        <w:rPr>
          <w:rFonts w:ascii="Arial" w:hAnsi="Arial"/>
        </w:rPr>
        <w:t>Control Determinista de Duración: El sistema determina la duración real del archivo invocando FFmpeg en modo de solo lectura de metadatos. El servidor no cuenta con la utilidad ffprobe instalada de forma independiente, por lo que la duración se extrae parseando la salida estándar de FFmpeg (Anexo B.9). Cuando la duración supera los 60 segundos, o cuando no se la puede leer, el sistema solicita a la usuaria una confirmación explícita para recortar el video a ese límite, en lugar de rechazar la transacción, alineándose con los límites recomendados para los Reels de Instagram. Que el caso de la duración ilegible tome esa misma rama es una corrección posterior a la evaluación del Capítulo 6: antes la guarda no se disparaba y el video seguía sin control de duración (§6.1, Anexo E.4).</w:t>
      </w:r>
    </w:p>
    <w:p w14:paraId="56E52469" w14:textId="77777777" w:rsidR="00FC5B64" w:rsidRDefault="00FC5B64">
      <w:pPr>
        <w:spacing w:before="240" w:after="240" w:line="276" w:lineRule="auto"/>
        <w:ind w:left="720"/>
        <w:rPr>
          <w:rFonts w:ascii="Arial" w:eastAsia="Arial" w:hAnsi="Arial" w:cs="Arial"/>
        </w:rPr>
      </w:pPr>
    </w:p>
    <w:p w14:paraId="2FB2A1F8" w14:textId="77777777" w:rsidR="00FC5B64" w:rsidRDefault="00F85013">
      <w:pPr>
        <w:numPr>
          <w:ilvl w:val="0"/>
          <w:numId w:val="27"/>
        </w:numPr>
        <w:spacing w:before="240" w:after="240" w:line="276" w:lineRule="auto"/>
      </w:pPr>
      <w:r>
        <w:rPr>
          <w:rFonts w:ascii="Arial" w:hAnsi="Arial"/>
        </w:rPr>
        <w:t>Relación de Aspecto Nativa: El sistema normaliza de forma forzada la relación de aspecto de todo video recibido a 1080×1920 píxeles (formato vertical 9:16), en lugar de validar y rechazar los archivos que no cumplen ese formato de origen. Es el formato que Meta recomienda para contenido inmersivo, aunque la API admite un rango más amplio (§7.4). Esa decisión no es neutral sobre el contenido. La normalización escala para cubrir y recorta al centro, de modo que sobre un video horizontal de 16:9 sólo sobrevive el tercio central del ancho. Todo lo que la usuaria haya puesto contra un borde —una placa, una marca de agua, un texto— desaparece del material publicado sin que ella lo pida. El §6.1 reporta el caso en que eso se cruza con el compliance.</w:t>
      </w:r>
    </w:p>
    <w:p w14:paraId="72FC680E" w14:textId="77777777" w:rsidR="00FC5B64" w:rsidRDefault="00FC5B64">
      <w:pPr>
        <w:spacing w:before="240" w:after="240" w:line="276" w:lineRule="auto"/>
        <w:ind w:left="720"/>
        <w:rPr>
          <w:rFonts w:ascii="Arial" w:eastAsia="Arial" w:hAnsi="Arial" w:cs="Arial"/>
        </w:rPr>
      </w:pPr>
    </w:p>
    <w:p w14:paraId="5830CD6E" w14:textId="77777777" w:rsidR="00FC5B64" w:rsidRDefault="00F85013">
      <w:pPr>
        <w:numPr>
          <w:ilvl w:val="0"/>
          <w:numId w:val="27"/>
        </w:numPr>
        <w:spacing w:before="240" w:after="240" w:line="276" w:lineRule="auto"/>
      </w:pPr>
      <w:r>
        <w:rPr>
          <w:rFonts w:ascii="Arial" w:hAnsi="Arial"/>
        </w:rPr>
        <w:t>Gestión de errores: si FFmpeg no puede procesar el archivo, el bot interrumpe el flujo y se lo informa a la usuaria con un mensaje claro, para que lo corrija en su editor. El exceso de duración no es uno de esos casos: ante un video de más de 60 segundos, o uno cuya duración no se puede leer, el bot pregunta si recortar.</w:t>
      </w:r>
      <w:r>
        <w:rPr>
          <w:rFonts w:ascii="Arial" w:hAnsi="Arial"/>
        </w:rPr>
      </w:r>
    </w:p>
    <w:p w14:paraId="6345E7F9" w14:textId="77777777" w:rsidR="00FC5B64" w:rsidRDefault="00FC5B64">
      <w:pPr>
        <w:spacing w:after="240" w:line="276" w:lineRule="auto"/>
        <w:ind w:left="720"/>
        <w:rPr>
          <w:rFonts w:ascii="Arial" w:eastAsia="Arial" w:hAnsi="Arial" w:cs="Arial"/>
        </w:rPr>
      </w:pPr>
    </w:p>
    <w:p w14:paraId="0BE134B2" w14:textId="77777777" w:rsidR="00FC5B64" w:rsidRDefault="00FC5B64">
      <w:pPr>
        <w:spacing w:after="240" w:line="276" w:lineRule="auto"/>
        <w:ind w:left="720"/>
        <w:rPr>
          <w:rFonts w:ascii="Arial" w:eastAsia="Arial" w:hAnsi="Arial" w:cs="Arial"/>
        </w:rPr>
      </w:pPr>
    </w:p>
    <w:p w14:paraId="59AF4018" w14:textId="77777777" w:rsidR="008469BE" w:rsidRDefault="008469BE">
      <w:pPr>
        <w:spacing w:after="240" w:line="276" w:lineRule="auto"/>
        <w:ind w:left="720"/>
        <w:rPr>
          <w:rFonts w:ascii="Arial" w:eastAsia="Arial" w:hAnsi="Arial" w:cs="Arial"/>
        </w:rPr>
      </w:pPr>
    </w:p>
    <w:p w14:paraId="333AB1BC" w14:textId="77777777" w:rsidR="008469BE" w:rsidRDefault="008469BE">
      <w:pPr>
        <w:spacing w:after="240" w:line="276" w:lineRule="auto"/>
        <w:ind w:left="720"/>
        <w:rPr>
          <w:rFonts w:ascii="Arial" w:eastAsia="Arial" w:hAnsi="Arial" w:cs="Arial"/>
        </w:rPr>
      </w:pPr>
    </w:p>
    <w:p w14:paraId="6DC14B0B" w14:textId="77777777" w:rsidR="008469BE" w:rsidRDefault="008469BE">
      <w:pPr>
        <w:spacing w:after="240" w:line="276" w:lineRule="auto"/>
        <w:ind w:left="720"/>
        <w:rPr>
          <w:rFonts w:ascii="Arial" w:eastAsia="Arial" w:hAnsi="Arial" w:cs="Arial"/>
        </w:rPr>
      </w:pPr>
    </w:p>
    <w:p w14:paraId="2B68C55B" w14:textId="77777777" w:rsidR="008469BE" w:rsidRDefault="008469BE">
      <w:pPr>
        <w:spacing w:after="240" w:line="276" w:lineRule="auto"/>
        <w:ind w:left="720"/>
        <w:rPr>
          <w:rFonts w:ascii="Arial" w:eastAsia="Arial" w:hAnsi="Arial" w:cs="Arial"/>
        </w:rPr>
      </w:pPr>
    </w:p>
    <w:p w14:paraId="6D67FE4F" w14:textId="77777777" w:rsidR="008469BE" w:rsidRDefault="008469BE">
      <w:pPr>
        <w:spacing w:after="240" w:line="276" w:lineRule="auto"/>
        <w:ind w:left="720"/>
        <w:rPr>
          <w:rFonts w:ascii="Arial" w:eastAsia="Arial" w:hAnsi="Arial" w:cs="Arial"/>
        </w:rPr>
      </w:pPr>
    </w:p>
    <w:p w14:paraId="49941D20" w14:textId="77777777" w:rsidR="008469BE" w:rsidRDefault="008469BE">
      <w:pPr>
        <w:spacing w:after="240" w:line="276" w:lineRule="auto"/>
        <w:ind w:left="720"/>
        <w:rPr>
          <w:rFonts w:ascii="Arial" w:eastAsia="Arial" w:hAnsi="Arial" w:cs="Arial"/>
        </w:rPr>
      </w:pPr>
    </w:p>
    <w:p w14:paraId="522E3B5A" w14:textId="77777777" w:rsidR="008469BE" w:rsidRDefault="008469BE">
      <w:pPr>
        <w:spacing w:after="240" w:line="276" w:lineRule="auto"/>
        <w:ind w:left="720"/>
        <w:rPr>
          <w:rFonts w:ascii="Arial" w:eastAsia="Arial" w:hAnsi="Arial" w:cs="Arial"/>
        </w:rPr>
      </w:pPr>
    </w:p>
    <w:p w14:paraId="52A7C6A8" w14:textId="77777777" w:rsidR="008469BE" w:rsidRDefault="008469BE">
      <w:pPr>
        <w:spacing w:after="240" w:line="276" w:lineRule="auto"/>
        <w:ind w:left="720"/>
        <w:rPr>
          <w:rFonts w:ascii="Arial" w:eastAsia="Arial" w:hAnsi="Arial" w:cs="Arial"/>
        </w:rPr>
      </w:pPr>
    </w:p>
    <w:p w14:paraId="097D0881" w14:textId="77777777" w:rsidR="008469BE" w:rsidRDefault="008469BE">
      <w:pPr>
        <w:spacing w:after="240" w:line="276" w:lineRule="auto"/>
        <w:ind w:left="720"/>
        <w:rPr>
          <w:rFonts w:ascii="Arial" w:eastAsia="Arial" w:hAnsi="Arial" w:cs="Arial"/>
        </w:rPr>
      </w:pPr>
    </w:p>
    <w:p w14:paraId="1CBBFECD" w14:textId="77777777" w:rsidR="008469BE" w:rsidRDefault="008469BE">
      <w:pPr>
        <w:spacing w:after="240" w:line="276" w:lineRule="auto"/>
        <w:ind w:left="720"/>
        <w:rPr>
          <w:rFonts w:ascii="Arial" w:eastAsia="Arial" w:hAnsi="Arial" w:cs="Arial"/>
        </w:rPr>
      </w:pPr>
    </w:p>
    <w:p w14:paraId="732AD251" w14:textId="77777777" w:rsidR="00FC5B64" w:rsidRDefault="00652AE3">
      <w:pPr>
        <w:spacing w:after="0" w:line="240" w:lineRule="auto"/>
        <w:rPr>
          <w:rFonts w:ascii="Arial" w:eastAsia="Arial" w:hAnsi="Arial" w:cs="Arial"/>
        </w:rPr>
      </w:pPr>
      <w:r>
        <w:rPr>
          <w:noProof/>
        </w:rPr>
        <w:pict w14:anchorId="78B49220">
          <v:rect id="_x0000_i1056" style="width:0;height:1.5pt" o:hralign="center" o:hrstd="t" o:hr="t" fillcolor="#a0a0a0" stroked="f"/>
        </w:pict>
      </w:r>
    </w:p>
    <w:p w14:paraId="4CD35114" w14:textId="77777777" w:rsidR="00FC5B64" w:rsidRDefault="00FC5B64">
      <w:pPr>
        <w:rPr>
          <w:rFonts w:ascii="Arial" w:eastAsia="Arial" w:hAnsi="Arial" w:cs="Arial"/>
        </w:rPr>
      </w:pPr>
    </w:p>
    <w:p w14:paraId="61DA5C95" w14:textId="77777777" w:rsidR="00FC5B64" w:rsidRDefault="00F85013">
      <w:pPr>
        <w:pStyle w:val="Heading1"/>
        <w:keepNext w:val="0"/>
        <w:keepLines w:val="0"/>
        <w:spacing w:before="0" w:line="276" w:lineRule="auto"/>
        <w:rPr>
          <w:rFonts w:ascii="Arial" w:eastAsia="Arial" w:hAnsi="Arial" w:cs="Arial"/>
        </w:rPr>
      </w:pPr>
      <w:bookmarkStart w:id="143" w:name="_Toc241062312"/>
      <w:bookmarkStart w:id="144" w:name="_Toc241449086"/>
      <w:r>
        <w:rPr>
          <w:rFonts w:ascii="Arial" w:hAnsi="Arial"/>
        </w:rPr>
        <w:t>CAPÍTULO 5: ARQUITECTURA E INTERFAZ DE VISUALIZACIÓN</w:t>
      </w:r>
      <w:bookmarkEnd w:id="143"/>
      <w:bookmarkEnd w:id="144"/>
    </w:p>
    <w:p w14:paraId="111EA4B0" w14:textId="77777777" w:rsidR="00FC5B64" w:rsidRDefault="00F85013">
      <w:pPr>
        <w:spacing w:after="240" w:line="276" w:lineRule="auto"/>
        <w:rPr>
          <w:rFonts w:ascii="Arial" w:eastAsia="Arial" w:hAnsi="Arial" w:cs="Arial"/>
        </w:rPr>
      </w:pPr>
      <w:r>
        <w:rPr>
          <w:rFonts w:ascii="Arial" w:eastAsia="Arial" w:hAnsi="Arial" w:cs="Arial"/>
        </w:rPr>
        <w:t>Este capítulo reúne la arquitectura del sistema y la interfaz por la que la usuaria lo opera, que los capítulos anteriores describían por separado. El §5.1 presenta la macro-arquitectura en notación C4 y el modelo de datos de la capa de persistencia. El §5.2 desciende a los flujos de trabajo que la ejecutan y documenta la interfaz conversacional real con capturas del sistema. El §5.3 recorre la experiencia de la usuaria de extremo a extremo, desde el enrolamiento hasta la consulta de métricas.</w:t>
      </w:r>
    </w:p>
    <w:p w14:paraId="5FA09E45" w14:textId="77777777" w:rsidR="00FC5B64" w:rsidRDefault="00F85013">
      <w:pPr>
        <w:pStyle w:val="Heading2"/>
        <w:rPr>
          <w:rFonts w:ascii="Arial" w:eastAsia="Arial" w:hAnsi="Arial" w:cs="Arial"/>
        </w:rPr>
      </w:pPr>
      <w:bookmarkStart w:id="145" w:name="_Toc241062313"/>
      <w:bookmarkStart w:id="146" w:name="_Toc241449087"/>
      <w:r>
        <w:rPr>
          <w:rFonts w:ascii="Arial" w:eastAsia="Arial" w:hAnsi="Arial" w:cs="Arial"/>
        </w:rPr>
        <w:lastRenderedPageBreak/>
        <w:t>5.1 Arquitectura del Sistema Postly</w:t>
      </w:r>
      <w:bookmarkEnd w:id="145"/>
      <w:bookmarkEnd w:id="146"/>
    </w:p>
    <w:p w14:paraId="2FE4AEF5" w14:textId="3997AE7B" w:rsidR="00F91B8C" w:rsidRDefault="00F85013">
      <w:pPr>
        <w:keepNext/>
        <w:jc w:val="center"/>
      </w:pPr>
      <w:bookmarkStart w:id="147" w:name="_Toc241449179"/>
      <w:r>
        <w:rPr>
          <w:i/>
          <w:sz w:val="20"/>
        </w:rPr>
        <w:t xml:space="preserve">Figura </w:t>
      </w:r>
      <w:r>
        <w:rPr>
          <w:i/>
          <w:sz w:val="20"/>
        </w:rPr>
        <w:fldChar w:fldCharType="begin"/>
      </w:r>
      <w:r>
        <w:rPr>
          <w:i/>
          <w:sz w:val="20"/>
        </w:rPr>
        <w:instrText xml:space="preserve"> SEQ Figura \* ARABIC </w:instrText>
      </w:r>
      <w:r>
        <w:rPr>
          <w:i/>
          <w:sz w:val="20"/>
        </w:rPr>
        <w:fldChar w:fldCharType="separate"/>
      </w:r>
      <w:r w:rsidR="006068D9">
        <w:rPr>
          <w:i/>
          <w:noProof/>
          <w:sz w:val="20"/>
        </w:rPr>
        <w:t>4</w:t>
      </w:r>
      <w:r>
        <w:rPr>
          <w:i/>
          <w:sz w:val="20"/>
        </w:rPr>
        <w:fldChar w:fldCharType="end"/>
      </w:r>
      <w:r>
        <w:rPr>
          <w:i/>
          <w:sz w:val="20"/>
        </w:rPr>
        <w:t>. Diagrama C4 de contexto y componentes del sistema Postly.</w:t>
      </w:r>
      <w:bookmarkEnd w:id="147"/>
    </w:p>
    <w:p w14:paraId="7318CA70" w14:textId="77777777" w:rsidR="00F91B8C" w:rsidRDefault="00F85013">
      <w:pPr>
        <w:jc w:val="center"/>
      </w:pPr>
      <w:r>
        <w:rPr>
          <w:noProof/>
        </w:rPr>
        <w:drawing>
          <wp:inline distT="0" distB="0" distL="0" distR="0" wp14:anchorId="712E53B1" wp14:editId="194D947B">
            <wp:extent cx="5400000" cy="26182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2618296"/>
                    </a:xfrm>
                    <a:prstGeom prst="rect">
                      <a:avLst/>
                    </a:prstGeom>
                  </pic:spPr>
                </pic:pic>
              </a:graphicData>
            </a:graphic>
          </wp:inline>
        </w:drawing>
      </w:r>
    </w:p>
    <w:p w14:paraId="191B17F0" w14:textId="77777777" w:rsidR="009A77A9" w:rsidRDefault="001E7637">
      <w:pPr>
        <w:jc w:val="center"/>
      </w:pPr>
      <w:r>
        <w:rPr>
          <w:i/>
          <w:sz w:val="20"/>
        </w:rPr>
        <w:t>Nota. Fuente: elaboración propia.</w:t>
      </w:r>
    </w:p>
    <w:p w14:paraId="3F71FF5F" w14:textId="77777777" w:rsidR="00FC5B64" w:rsidRDefault="00F85013">
      <w:pPr>
        <w:spacing w:after="240" w:line="276" w:lineRule="auto"/>
        <w:rPr>
          <w:rFonts w:ascii="Arial" w:eastAsia="Arial" w:hAnsi="Arial" w:cs="Arial"/>
        </w:rPr>
      </w:pPr>
      <w:r>
        <w:rPr>
          <w:rFonts w:ascii="Arial" w:hAnsi="Arial"/>
        </w:rPr>
        <w:t>La macro-arquitectura de Postly es un orquestador centralizado dirigido por eventos, con bajo acoplamiento y alta cohesión (Erl, 2005; Newman, 2015). Es un workflow principal de ~195 nodos ejecutado en un único proceso n8n, que guarda su propio historial de ejecuciones en SQLite (Anexo B.1, B.2); la persistencia del sistema es la de Google Sheets (§5.1.1). Sus componentes no se despliegan, versionan ni escalan por separado, y Shoup (2014) sitúa justamente en el despliegue y el versionado independientes la frontera entre un monolito modular y una arquitectura de microservicios. Postly queda del lado del primero, aunque consuma APIs de terceros de forma desacoplada. La modularidad facilita el mantenimiento y el aislamiento de fallos sin perder la simplicidad operativa de una sola instancia autoalojada (Bass et al., 2012), que corre en el modo de ejecución «regular» del motor y no en el modo de cola con procesos trabajadores separados (n8n GmbH, s.f.). La Figura 4 presenta esa arquitectura en notación C4, en sus niveles de contexto y de componentes. Dentro de la frontera auto-hospedada corren, en un mismo proceso, el orquestador, el Módulo Centinela y los dos disparadores programados. El bot de Telegram y la persistencia quedan fuera, en infraestructura de terceros, igual que la inferencia, la publicación y el almacenamiento de activos.</w:t>
      </w:r>
    </w:p>
    <w:p w14:paraId="135EA74C" w14:textId="77777777" w:rsidR="00FC5B64" w:rsidRDefault="00F85013">
      <w:pPr>
        <w:spacing w:after="240" w:line="276" w:lineRule="auto"/>
        <w:rPr>
          <w:rFonts w:ascii="Arial" w:eastAsia="Arial" w:hAnsi="Arial" w:cs="Arial"/>
        </w:rPr>
      </w:pPr>
      <w:r>
        <w:rPr>
          <w:rFonts w:ascii="Arial" w:eastAsia="Arial" w:hAnsi="Arial" w:cs="Arial"/>
        </w:rPr>
        <w:lastRenderedPageBreak/>
        <w:t xml:space="preserve">A nivel conceptual y de diseño de </w:t>
      </w:r>
      <w:r>
        <w:rPr>
          <w:rFonts w:ascii="Arial" w:eastAsia="Arial" w:hAnsi="Arial" w:cs="Arial"/>
          <w:i/>
          <w:iCs/>
        </w:rPr>
        <w:t>software</w:t>
      </w:r>
      <w:r>
        <w:rPr>
          <w:rFonts w:ascii="Arial" w:eastAsia="Arial" w:hAnsi="Arial" w:cs="Arial"/>
        </w:rPr>
        <w:t>, la estructura general de Postly se describe en capas lógicas (Layered Architecture) (Fowler, 2002; Richards, 2015), cada una con una función específica dentro del procesamiento. Las capas no son estrictas: no se comunican sólo con sus vecinas. La de orquestación es el centro que invoca a todas las demás —la cognitiva, la de validación, la de integración y la de persistencia—, y la de validación consulta además al modelo en su canal visual. La topología es, por lo tanto, la de un orquestador central, que es la que dibuja la Figura 4.</w:t>
      </w:r>
      <w:r>
        <w:rPr>
          <w:rFonts w:ascii="Arial" w:eastAsia="Arial" w:hAnsi="Arial" w:cs="Arial"/>
          <w:i/>
          <w:iCs/>
        </w:rPr>
      </w:r>
      <w:r>
        <w:rPr>
          <w:rFonts w:ascii="Arial" w:eastAsia="Arial" w:hAnsi="Arial" w:cs="Arial"/>
        </w:rPr>
      </w:r>
    </w:p>
    <w:p w14:paraId="3144C289" w14:textId="77777777" w:rsidR="00FC5B64" w:rsidRDefault="00FC5B64">
      <w:pPr>
        <w:spacing w:before="240" w:after="240" w:line="276" w:lineRule="auto"/>
        <w:rPr>
          <w:rFonts w:ascii="Arial" w:eastAsia="Arial" w:hAnsi="Arial" w:cs="Arial"/>
        </w:rPr>
      </w:pPr>
    </w:p>
    <w:p w14:paraId="35E7D6E4" w14:textId="77777777" w:rsidR="00FC5B64" w:rsidRDefault="00652AE3">
      <w:pPr>
        <w:spacing w:after="240" w:line="276" w:lineRule="auto"/>
        <w:rPr>
          <w:rFonts w:ascii="Arial" w:eastAsia="Arial" w:hAnsi="Arial" w:cs="Arial"/>
        </w:rPr>
      </w:pPr>
      <w:r>
        <w:rPr>
          <w:noProof/>
        </w:rPr>
        <w:pict w14:anchorId="51003EB5">
          <v:rect id="_x0000_i1057" style="width:0;height:1.5pt" o:hralign="center" o:hrstd="t" o:hr="t" fillcolor="#a0a0a0" stroked="f"/>
        </w:pict>
      </w:r>
    </w:p>
    <w:p w14:paraId="1A2BA97E" w14:textId="77777777" w:rsidR="00FC5B64" w:rsidRDefault="00F85013">
      <w:pPr>
        <w:pStyle w:val="Heading3"/>
        <w:rPr>
          <w:rFonts w:ascii="Arial" w:eastAsia="Arial" w:hAnsi="Arial" w:cs="Arial"/>
        </w:rPr>
      </w:pPr>
      <w:bookmarkStart w:id="148" w:name="_Toc241062314"/>
      <w:bookmarkStart w:id="149" w:name="_Toc241449088"/>
      <w:r>
        <w:rPr>
          <w:rFonts w:ascii="Arial" w:eastAsia="Arial" w:hAnsi="Arial" w:cs="Arial"/>
        </w:rPr>
        <w:t>5.1.1 Capas de la arquitectura</w:t>
      </w:r>
      <w:bookmarkEnd w:id="148"/>
      <w:bookmarkEnd w:id="149"/>
    </w:p>
    <w:p w14:paraId="18121740" w14:textId="77777777" w:rsidR="00FC5B64" w:rsidRDefault="00F85013">
      <w:pPr>
        <w:spacing w:after="240" w:line="276" w:lineRule="auto"/>
        <w:rPr>
          <w:rFonts w:ascii="Arial" w:eastAsia="Arial" w:hAnsi="Arial" w:cs="Arial"/>
        </w:rPr>
      </w:pPr>
      <w:r>
        <w:rPr>
          <w:rFonts w:ascii="Arial" w:eastAsia="Arial" w:hAnsi="Arial" w:cs="Arial"/>
        </w:rPr>
        <w:t>El sistema distribuido se organiza secuencialmente en las siguientes abstracciones:</w:t>
      </w:r>
    </w:p>
    <w:p w14:paraId="0912A8E0" w14:textId="77777777" w:rsidR="00FC5B64" w:rsidRDefault="00FC5B64">
      <w:pPr>
        <w:spacing w:after="240" w:line="276" w:lineRule="auto"/>
        <w:rPr>
          <w:rFonts w:ascii="Arial" w:eastAsia="Arial" w:hAnsi="Arial" w:cs="Arial"/>
        </w:rPr>
      </w:pPr>
    </w:p>
    <w:p w14:paraId="2BE55CD0" w14:textId="77777777" w:rsidR="00FC5B64" w:rsidRDefault="00F85013">
      <w:pPr>
        <w:numPr>
          <w:ilvl w:val="0"/>
          <w:numId w:val="35"/>
        </w:numPr>
        <w:spacing w:after="240" w:line="276" w:lineRule="auto"/>
      </w:pPr>
      <w:r>
        <w:rPr>
          <w:rFonts w:ascii="Arial" w:eastAsia="Arial" w:hAnsi="Arial" w:cs="Arial"/>
          <w:b/>
          <w:bCs/>
        </w:rPr>
        <w:t>Capa de Presentación e Interacción (</w:t>
      </w:r>
      <w:r>
        <w:rPr>
          <w:rFonts w:ascii="Arial" w:eastAsia="Arial" w:hAnsi="Arial" w:cs="Arial"/>
          <w:b/>
          <w:bCs/>
          <w:i/>
          <w:iCs/>
        </w:rPr>
        <w:t>Frontend</w:t>
      </w:r>
      <w:r>
        <w:rPr>
          <w:rFonts w:ascii="Arial" w:eastAsia="Arial" w:hAnsi="Arial" w:cs="Arial"/>
          <w:b/>
          <w:bCs/>
        </w:rPr>
        <w:t xml:space="preserve"> / CUI):</w:t>
      </w:r>
      <w:r>
        <w:rPr>
          <w:rFonts w:ascii="Arial" w:eastAsia="Arial" w:hAnsi="Arial" w:cs="Arial"/>
        </w:rPr>
        <w:t xml:space="preserve"> Constituye el único punto de entrada físico y transaccional al sistema. Alojada en el ecosistema de Telegram, esta capa abstrae la complejidad de red subyacente, permitiendo que la usuaria final defina sus requerimientos de negocio mediante comandos táctiles y lenguaje natural en una interfaz conversacional familiar.</w:t>
      </w:r>
    </w:p>
    <w:p w14:paraId="19265D53" w14:textId="77777777" w:rsidR="00FC5B64" w:rsidRDefault="00FC5B64">
      <w:pPr>
        <w:spacing w:after="240" w:line="276" w:lineRule="auto"/>
        <w:rPr>
          <w:rFonts w:ascii="Arial" w:eastAsia="Arial" w:hAnsi="Arial" w:cs="Arial"/>
        </w:rPr>
      </w:pPr>
    </w:p>
    <w:p w14:paraId="6FD6F0BF" w14:textId="77777777" w:rsidR="00FC5B64" w:rsidRDefault="00F85013">
      <w:pPr>
        <w:numPr>
          <w:ilvl w:val="0"/>
          <w:numId w:val="35"/>
        </w:numPr>
        <w:spacing w:after="240" w:line="276" w:lineRule="auto"/>
      </w:pPr>
      <w:r>
        <w:rPr>
          <w:rFonts w:ascii="Arial" w:eastAsia="Arial" w:hAnsi="Arial" w:cs="Arial"/>
          <w:b/>
          <w:bCs/>
        </w:rPr>
        <w:t>Capa de Orquestación y Enrutamiento (</w:t>
      </w:r>
      <w:r>
        <w:rPr>
          <w:rFonts w:ascii="Arial" w:eastAsia="Arial" w:hAnsi="Arial" w:cs="Arial"/>
          <w:b/>
          <w:bCs/>
          <w:i/>
          <w:iCs/>
        </w:rPr>
        <w:t>Middleware</w:t>
      </w:r>
      <w:r>
        <w:rPr>
          <w:rFonts w:ascii="Arial" w:eastAsia="Arial" w:hAnsi="Arial" w:cs="Arial"/>
          <w:b/>
          <w:bCs/>
        </w:rPr>
        <w:t xml:space="preserve"> / n8n):</w:t>
      </w:r>
      <w:r>
        <w:rPr>
          <w:rFonts w:ascii="Arial" w:eastAsia="Arial" w:hAnsi="Arial" w:cs="Arial"/>
        </w:rPr>
        <w:t xml:space="preserve"> Implementada físicamente en el Servidor Privado Virtual (VPS) mediante el motor </w:t>
      </w:r>
      <w:r>
        <w:rPr>
          <w:rFonts w:ascii="Arial" w:eastAsia="Arial" w:hAnsi="Arial" w:cs="Arial"/>
          <w:i/>
          <w:iCs/>
        </w:rPr>
        <w:t>low-code</w:t>
      </w:r>
      <w:r>
        <w:rPr>
          <w:rFonts w:ascii="Arial" w:eastAsia="Arial" w:hAnsi="Arial" w:cs="Arial"/>
        </w:rPr>
        <w:t xml:space="preserve"> n8n, esta capa representa el núcleo operativo del sistema. Su función es instanciar </w:t>
      </w:r>
      <w:r>
        <w:rPr>
          <w:rFonts w:ascii="Arial" w:eastAsia="Arial" w:hAnsi="Arial" w:cs="Arial"/>
          <w:i/>
          <w:iCs/>
        </w:rPr>
        <w:t>webhooks</w:t>
      </w:r>
      <w:r>
        <w:rPr>
          <w:rFonts w:ascii="Arial" w:eastAsia="Arial" w:hAnsi="Arial" w:cs="Arial"/>
        </w:rPr>
        <w:t>, gestionar el flujo asincrónico de datos entre los distintos módulos, resolver la lógica condicional y coordinar el manejo de excepciones de red.</w:t>
      </w:r>
    </w:p>
    <w:p w14:paraId="23DEC70D" w14:textId="77777777" w:rsidR="00FC5B64" w:rsidRDefault="00FC5B64">
      <w:pPr>
        <w:spacing w:after="240" w:line="276" w:lineRule="auto"/>
        <w:ind w:left="720"/>
        <w:rPr>
          <w:rFonts w:ascii="Arial" w:eastAsia="Arial" w:hAnsi="Arial" w:cs="Arial"/>
        </w:rPr>
      </w:pPr>
    </w:p>
    <w:p w14:paraId="3486F459" w14:textId="77777777" w:rsidR="00FC5B64" w:rsidRDefault="00F85013">
      <w:pPr>
        <w:numPr>
          <w:ilvl w:val="0"/>
          <w:numId w:val="35"/>
        </w:numPr>
        <w:spacing w:after="240" w:line="276" w:lineRule="auto"/>
      </w:pPr>
      <w:r>
        <w:rPr>
          <w:rFonts w:ascii="Arial" w:eastAsia="Arial" w:hAnsi="Arial" w:cs="Arial"/>
          <w:b/>
          <w:bCs/>
        </w:rPr>
        <w:t>Capa de Procesamiento Cognitivo e Inteligente:</w:t>
      </w:r>
      <w:r>
        <w:rPr>
          <w:rFonts w:ascii="Arial" w:eastAsia="Arial" w:hAnsi="Arial" w:cs="Arial"/>
        </w:rPr>
        <w:t xml:space="preserve"> En este nivel se encapsulan e integran mediante API las inferencias de los modelos fundacionales (</w:t>
      </w:r>
      <w:r w:rsidR="004C24AB">
        <w:rPr>
          <w:rFonts w:ascii="Arial" w:eastAsia="Arial" w:hAnsi="Arial" w:cs="Arial"/>
        </w:rPr>
        <w:t>Gemini 2.5 Flash</w:t>
      </w:r>
      <w:r>
        <w:rPr>
          <w:rFonts w:ascii="Arial" w:eastAsia="Arial" w:hAnsi="Arial" w:cs="Arial"/>
        </w:rPr>
        <w:t>). Es responsable de generar contenido generativo textual, interpretar la semántica oculta en las entradas multimedia y estructurar lógicamente narrativas visuales. Dota a la arquitectura de capacidades adaptativas y algorítmicas no deterministas.</w:t>
      </w:r>
    </w:p>
    <w:p w14:paraId="3858BDC5" w14:textId="77777777" w:rsidR="00FC5B64" w:rsidRDefault="00FC5B64">
      <w:pPr>
        <w:spacing w:after="240" w:line="276" w:lineRule="auto"/>
        <w:ind w:left="720"/>
        <w:rPr>
          <w:rFonts w:ascii="Arial" w:eastAsia="Arial" w:hAnsi="Arial" w:cs="Arial"/>
        </w:rPr>
      </w:pPr>
    </w:p>
    <w:p w14:paraId="3F74F453" w14:textId="77777777" w:rsidR="00FC5B64" w:rsidRDefault="00F85013">
      <w:pPr>
        <w:numPr>
          <w:ilvl w:val="0"/>
          <w:numId w:val="35"/>
        </w:numPr>
        <w:spacing w:after="240" w:line="276" w:lineRule="auto"/>
      </w:pPr>
      <w:r>
        <w:rPr>
          <w:rFonts w:ascii="Arial" w:hAnsi="Arial"/>
        </w:rPr>
        <w:t xml:space="preserve">Capa de Validación y Regulación (Módulo Centinela): Actúa como un Proxy interno o filtro de seguridad de negocio antes de permitir la salida </w:t>
      </w:r>
      <w:r>
        <w:rPr>
          <w:rFonts w:ascii="Arial" w:hAnsi="Arial"/>
        </w:rPr>
        <w:lastRenderedPageBreak/>
        <w:t>de red. Se encarga de auditar el contenido contra las normas de compliance vigentes: de forma determinista en el texto (RegEx) y mediante un modelo probabilístico en la imagen (OCR), reduciendo el riesgo legal comercial antes de cualquier intento de publicación.</w:t>
      </w:r>
    </w:p>
    <w:p w14:paraId="04CDF21E" w14:textId="77777777" w:rsidR="00FC5B64" w:rsidRDefault="00FC5B64">
      <w:pPr>
        <w:spacing w:after="240" w:line="276" w:lineRule="auto"/>
        <w:ind w:left="720"/>
        <w:rPr>
          <w:rFonts w:ascii="Arial" w:eastAsia="Arial" w:hAnsi="Arial" w:cs="Arial"/>
        </w:rPr>
      </w:pPr>
    </w:p>
    <w:p w14:paraId="6BCE13D4" w14:textId="77777777" w:rsidR="00FC5B64" w:rsidRDefault="00F85013">
      <w:pPr>
        <w:numPr>
          <w:ilvl w:val="0"/>
          <w:numId w:val="35"/>
        </w:numPr>
        <w:spacing w:after="240" w:line="276" w:lineRule="auto"/>
      </w:pPr>
      <w:r>
        <w:rPr>
          <w:rFonts w:ascii="Arial" w:hAnsi="Arial"/>
        </w:rPr>
        <w:t>Capa de Integración y Distribución: Gestiona la comunicación saliente autenticada (OAuth 2.0) con los servicios externos, principalmente la API Graph de Meta. Esta capa incluye además un paso intermedio obligatorio a través de Cloudinary, un servicio de almacenamiento en la nube de terceros que expone las URLs públicas que la Graph API de Meta requiere para descargar el activo. No es exclusivo del flujo de video: cada imagen se sube igualmente, y el flujo de carrusel lo hace sin declarar transformación alguna (§4.4.2; Anexos B.9, E.5 y E.6). Esta capa desacopla el núcleo de Postly de los proveedores corporativos específicos, facilitando la adaptación del código ante eventuales cambios en los endpoints o políticas de terceros.</w:t>
      </w:r>
    </w:p>
    <w:p w14:paraId="5BDBAF4A" w14:textId="77777777" w:rsidR="00FC5B64" w:rsidRDefault="00FC5B64">
      <w:pPr>
        <w:spacing w:after="240" w:line="276" w:lineRule="auto"/>
        <w:ind w:left="720"/>
        <w:rPr>
          <w:rFonts w:ascii="Arial" w:eastAsia="Arial" w:hAnsi="Arial" w:cs="Arial"/>
        </w:rPr>
      </w:pPr>
    </w:p>
    <w:p w14:paraId="15E08CB7" w14:textId="76CDB1EE" w:rsidR="00F91B8C" w:rsidRDefault="00F85013">
      <w:pPr>
        <w:keepNext/>
        <w:jc w:val="center"/>
      </w:pPr>
      <w:bookmarkStart w:id="150" w:name="_Toc241449180"/>
      <w:r>
        <w:rPr>
          <w:i/>
          <w:sz w:val="20"/>
        </w:rPr>
        <w:t xml:space="preserve">Figura </w:t>
      </w:r>
      <w:r>
        <w:rPr>
          <w:i/>
          <w:sz w:val="20"/>
        </w:rPr>
        <w:fldChar w:fldCharType="begin"/>
      </w:r>
      <w:r>
        <w:rPr>
          <w:i/>
          <w:sz w:val="20"/>
        </w:rPr>
        <w:instrText xml:space="preserve"> SEQ Figura \* ARABIC </w:instrText>
      </w:r>
      <w:r>
        <w:rPr>
          <w:i/>
          <w:sz w:val="20"/>
        </w:rPr>
        <w:fldChar w:fldCharType="separate"/>
      </w:r>
      <w:r w:rsidR="006068D9">
        <w:rPr>
          <w:i/>
          <w:noProof/>
          <w:sz w:val="20"/>
        </w:rPr>
        <w:t>5</w:t>
      </w:r>
      <w:r>
        <w:rPr>
          <w:i/>
          <w:sz w:val="20"/>
        </w:rPr>
        <w:fldChar w:fldCharType="end"/>
      </w:r>
      <w:r>
        <w:rPr>
          <w:i/>
          <w:sz w:val="20"/>
        </w:rPr>
        <w:t>. Modelo de datos de las hojas de persistencia.</w:t>
      </w:r>
      <w:bookmarkEnd w:id="150"/>
    </w:p>
    <w:p w14:paraId="6283125C" w14:textId="77777777" w:rsidR="00F91B8C" w:rsidRDefault="00F85013">
      <w:pPr>
        <w:jc w:val="center"/>
      </w:pPr>
      <w:r>
        <w:rPr>
          <w:noProof/>
        </w:rPr>
        <w:drawing>
          <wp:inline distT="0" distB="0" distL="0" distR="0" wp14:anchorId="254DBC8D" wp14:editId="32472D4A">
            <wp:extent cx="5400000" cy="28579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2857964"/>
                    </a:xfrm>
                    <a:prstGeom prst="rect">
                      <a:avLst/>
                    </a:prstGeom>
                  </pic:spPr>
                </pic:pic>
              </a:graphicData>
            </a:graphic>
          </wp:inline>
        </w:drawing>
      </w:r>
    </w:p>
    <w:p w14:paraId="59643102" w14:textId="77777777" w:rsidR="009A77A9" w:rsidRDefault="001E7637">
      <w:pPr>
        <w:jc w:val="center"/>
      </w:pPr>
      <w:r>
        <w:rPr>
          <w:i/>
          <w:sz w:val="20"/>
        </w:rPr>
        <w:t>Nota. Fuente: elaboración propia.</w:t>
      </w:r>
    </w:p>
    <w:p w14:paraId="73B8EE8B" w14:textId="77777777" w:rsidR="00FC5B64" w:rsidRDefault="00F85013">
      <w:pPr>
        <w:numPr>
          <w:ilvl w:val="0"/>
          <w:numId w:val="35"/>
        </w:numPr>
        <w:spacing w:after="240" w:line="276" w:lineRule="auto"/>
      </w:pPr>
      <w:r>
        <w:rPr>
          <w:rFonts w:ascii="Arial" w:eastAsia="Arial" w:hAnsi="Arial" w:cs="Arial"/>
          <w:b/>
          <w:bCs/>
        </w:rPr>
        <w:t>Capa de Persistencia de Datos: Responsable de la ejecución de operaciones CRUD</w:t>
      </w:r>
      <w:r>
        <w:rPr>
          <w:rFonts w:ascii="Arial" w:eastAsia="Arial" w:hAnsi="Arial" w:cs="Arial"/>
        </w:rPr>
        <w:t xml:space="preserve"> para el almacenamiento seguro de los estados del sistema, historiales de interacciones, métricas de </w:t>
      </w:r>
      <w:r>
        <w:rPr>
          <w:rFonts w:ascii="Arial" w:eastAsia="Arial" w:hAnsi="Arial" w:cs="Arial"/>
          <w:i/>
          <w:iCs/>
        </w:rPr>
        <w:t>engagement</w:t>
      </w:r>
      <w:r>
        <w:rPr>
          <w:rFonts w:ascii="Arial" w:eastAsia="Arial" w:hAnsi="Arial" w:cs="Arial"/>
        </w:rPr>
        <w:t xml:space="preserve"> y </w:t>
      </w:r>
      <w:r>
        <w:rPr>
          <w:rFonts w:ascii="Arial" w:eastAsia="Arial" w:hAnsi="Arial" w:cs="Arial"/>
          <w:i/>
          <w:iCs/>
        </w:rPr>
        <w:t>tokens</w:t>
      </w:r>
      <w:r>
        <w:rPr>
          <w:rFonts w:ascii="Arial" w:eastAsia="Arial" w:hAnsi="Arial" w:cs="Arial"/>
        </w:rPr>
        <w:t xml:space="preserve"> cifrados. Actualmente implementada sobre la API de Google Sheets para maximizar la accesibilidad de auditoría de la usuaria. La Figura 5 </w:t>
      </w:r>
      <w:r>
        <w:rPr>
          <w:rFonts w:ascii="Arial" w:eastAsia="Arial" w:hAnsi="Arial" w:cs="Arial"/>
        </w:rPr>
        <w:t>detalla el modelo de datos de esta capa: las tres hojas de persistencia, sus campos y la relación de uno a muchos que vincula a cada usuaria con sus publicaciones.</w:t>
      </w:r>
    </w:p>
    <w:p w14:paraId="18A43C04" w14:textId="77777777" w:rsidR="00FC5B64" w:rsidRDefault="00FC5B64">
      <w:pPr>
        <w:spacing w:before="240" w:after="240" w:line="276" w:lineRule="auto"/>
        <w:rPr>
          <w:rFonts w:ascii="Arial" w:eastAsia="Arial" w:hAnsi="Arial" w:cs="Arial"/>
        </w:rPr>
      </w:pPr>
    </w:p>
    <w:p w14:paraId="6F9F201F" w14:textId="77777777" w:rsidR="00FC5B64" w:rsidRDefault="00652AE3">
      <w:pPr>
        <w:spacing w:after="240" w:line="276" w:lineRule="auto"/>
        <w:rPr>
          <w:rFonts w:ascii="Arial" w:eastAsia="Arial" w:hAnsi="Arial" w:cs="Arial"/>
        </w:rPr>
      </w:pPr>
      <w:r>
        <w:rPr>
          <w:noProof/>
        </w:rPr>
        <w:pict w14:anchorId="4447F065">
          <v:rect id="_x0000_i1058" style="width:0;height:1.5pt" o:hralign="center" o:hrstd="t" o:hr="t" fillcolor="#a0a0a0" stroked="f"/>
        </w:pict>
      </w:r>
    </w:p>
    <w:p w14:paraId="46A027B8" w14:textId="77777777" w:rsidR="00FC5B64" w:rsidRDefault="00F85013">
      <w:pPr>
        <w:pStyle w:val="Heading3"/>
        <w:rPr>
          <w:rFonts w:ascii="Arial" w:eastAsia="Arial" w:hAnsi="Arial" w:cs="Arial"/>
        </w:rPr>
      </w:pPr>
      <w:bookmarkStart w:id="151" w:name="_Toc241062315"/>
      <w:bookmarkStart w:id="152" w:name="_Toc241449089"/>
      <w:r>
        <w:rPr>
          <w:rFonts w:ascii="Arial" w:eastAsia="Arial" w:hAnsi="Arial" w:cs="Arial"/>
        </w:rPr>
        <w:t>5.1.2 Flujo de datos entre componentes</w:t>
      </w:r>
      <w:bookmarkEnd w:id="151"/>
      <w:bookmarkEnd w:id="152"/>
    </w:p>
    <w:p w14:paraId="09208B66" w14:textId="77777777" w:rsidR="00FC5B64" w:rsidRDefault="00F85013">
      <w:pPr>
        <w:spacing w:before="240" w:after="240" w:line="276" w:lineRule="auto"/>
        <w:rPr>
          <w:rFonts w:ascii="Arial" w:eastAsia="Arial" w:hAnsi="Arial" w:cs="Arial"/>
        </w:rPr>
      </w:pPr>
      <w:r>
        <w:rPr>
          <w:rFonts w:ascii="Arial" w:eastAsia="Arial" w:hAnsi="Arial" w:cs="Arial"/>
        </w:rPr>
        <w:t>El tránsito de la información dentro del ecosistema (</w:t>
      </w:r>
      <w:r>
        <w:rPr>
          <w:rFonts w:ascii="Arial" w:eastAsia="Arial" w:hAnsi="Arial" w:cs="Arial"/>
          <w:i/>
          <w:iCs/>
        </w:rPr>
        <w:t>Data Pipeline</w:t>
      </w:r>
      <w:r>
        <w:rPr>
          <w:rFonts w:ascii="Arial" w:eastAsia="Arial" w:hAnsi="Arial" w:cs="Arial"/>
        </w:rPr>
        <w:t>) sigue una secuencia lógica de eventos. Cada ejecución encadena sus pasos como una tubería de filtros (Pipes and Filters) (Hohpe y Woolf, 2003), aunque el encadenamiento lo decide el orquestador central y no los filtros entre sí:</w:t>
      </w:r>
      <w:r>
        <w:rPr>
          <w:rFonts w:ascii="Arial" w:eastAsia="Arial" w:hAnsi="Arial" w:cs="Arial"/>
          <w:i/>
          <w:iCs/>
        </w:rPr>
      </w:r>
      <w:r>
        <w:rPr>
          <w:rFonts w:ascii="Arial" w:eastAsia="Arial" w:hAnsi="Arial" w:cs="Arial"/>
        </w:rPr>
      </w:r>
    </w:p>
    <w:p w14:paraId="40907B75" w14:textId="77777777" w:rsidR="00FC5B64" w:rsidRDefault="00F85013">
      <w:pPr>
        <w:numPr>
          <w:ilvl w:val="0"/>
          <w:numId w:val="5"/>
        </w:numPr>
        <w:spacing w:before="240" w:after="0" w:line="276" w:lineRule="auto"/>
        <w:rPr>
          <w:rFonts w:ascii="Arial" w:eastAsia="Arial" w:hAnsi="Arial" w:cs="Arial"/>
        </w:rPr>
      </w:pPr>
      <w:r>
        <w:rPr>
          <w:rFonts w:ascii="Arial" w:eastAsia="Arial" w:hAnsi="Arial" w:cs="Arial"/>
          <w:b/>
          <w:bCs/>
        </w:rPr>
        <w:t>Disparo (</w:t>
      </w:r>
      <w:r>
        <w:rPr>
          <w:rFonts w:ascii="Arial" w:eastAsia="Arial" w:hAnsi="Arial" w:cs="Arial"/>
          <w:b/>
          <w:bCs/>
          <w:i/>
          <w:iCs/>
        </w:rPr>
        <w:t>Trigger</w:t>
      </w:r>
      <w:r>
        <w:rPr>
          <w:rFonts w:ascii="Arial" w:eastAsia="Arial" w:hAnsi="Arial" w:cs="Arial"/>
          <w:b/>
          <w:bCs/>
        </w:rPr>
        <w:t>):</w:t>
      </w:r>
      <w:r>
        <w:rPr>
          <w:rFonts w:ascii="Arial" w:eastAsia="Arial" w:hAnsi="Arial" w:cs="Arial"/>
        </w:rPr>
        <w:t xml:space="preserve"> El usuario instiga una solicitud asincrónica (ej. envío de imagen) en la capa de interacción.</w:t>
      </w:r>
    </w:p>
    <w:p w14:paraId="01DD0236"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Enrutamiento:</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es capturado y validado por la capa de orquestación, que determina el árbol de decisión (</w:t>
      </w:r>
      <w:r>
        <w:rPr>
          <w:rFonts w:ascii="Arial" w:eastAsia="Arial" w:hAnsi="Arial" w:cs="Arial"/>
          <w:i/>
          <w:iCs/>
        </w:rPr>
        <w:t>Workflow</w:t>
      </w:r>
      <w:r>
        <w:rPr>
          <w:rFonts w:ascii="Arial" w:eastAsia="Arial" w:hAnsi="Arial" w:cs="Arial"/>
        </w:rPr>
        <w:t>) a ejecutar.</w:t>
      </w:r>
    </w:p>
    <w:p w14:paraId="16AA88C4"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 visual:</w:t>
      </w:r>
      <w:r>
        <w:rPr>
          <w:rFonts w:ascii="Arial" w:eastAsia="Arial" w:hAnsi="Arial" w:cs="Arial"/>
          <w:b w:val="0"/>
          <w:bCs/>
        </w:rPr>
        <w:t xml:space="preserve"> antes de redactar nada, el canal visual del Módulo Centinela analiza el activo recibido —y lo hace con una llamada al mismo modelo—. Si detecta una referencia monetaria incrustada, el flujo se interrumpe ahí y se notifica a la usuaria (§4.3.1).</w:t>
      </w:r>
    </w:p>
    <w:p w14:paraId="274D950F"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Inferencia:</w:t>
      </w:r>
      <w:r>
        <w:rPr>
          <w:rFonts w:ascii="Arial" w:eastAsia="Arial" w:hAnsi="Arial" w:cs="Arial"/>
          <w:b w:val="0"/>
          <w:bCs/>
        </w:rPr>
        <w:t xml:space="preserve"> superada esa auditoría, se invoca asincrónicamente a la capa cognitiva (Gemini) para extraer características y generar las tres variaciones de texto, que se presentan a la usuaria.</w:t>
      </w:r>
    </w:p>
    <w:p w14:paraId="665C205C"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 textual:</w:t>
      </w:r>
      <w:r>
        <w:rPr>
          <w:rFonts w:ascii="Arial" w:eastAsia="Arial" w:hAnsi="Arial" w:cs="Arial"/>
          <w:b w:val="0"/>
          <w:bCs/>
        </w:rPr>
        <w:t xml:space="preserve"> la usuaria elige un tono y puede editarlo. El texto que confirma —y no la respuesta cruda del modelo— es el que la capa de validación somete a las expresiones regulares, en el momento de publicar.</w:t>
      </w:r>
    </w:p>
    <w:p w14:paraId="7752674C" w14:textId="77777777" w:rsidR="0078296D" w:rsidRDefault="001E7637">
      <w:pPr>
        <w:numPr>
          <w:ilvl w:val="0"/>
          <w:numId w:val="5"/>
        </w:numPr>
        <w:spacing w:after="0" w:line="276" w:lineRule="auto"/>
      </w:pPr>
      <w:r>
        <w:rPr>
          <w:rFonts w:ascii="Arial" w:eastAsia="Arial" w:hAnsi="Arial" w:cs="Arial"/>
          <w:bCs/>
        </w:rPr>
        <w:t>Inyección: una vez validado, el paquete de datos se transfiere a la capa de integración para su materialización en la red social de destino, con la firma concatenada por código.</w:t>
      </w:r>
    </w:p>
    <w:p w14:paraId="2F51D4CF" w14:textId="77777777" w:rsidR="00FC5B64" w:rsidRDefault="00F85013">
      <w:pPr>
        <w:numPr>
          <w:ilvl w:val="0"/>
          <w:numId w:val="5"/>
        </w:numPr>
        <w:spacing w:after="240" w:line="276" w:lineRule="auto"/>
        <w:rPr>
          <w:rFonts w:ascii="Arial" w:eastAsia="Arial" w:hAnsi="Arial" w:cs="Arial"/>
        </w:rPr>
      </w:pPr>
      <w:r>
        <w:rPr>
          <w:rFonts w:ascii="Arial" w:eastAsia="Arial" w:hAnsi="Arial" w:cs="Arial"/>
          <w:b/>
          <w:bCs/>
        </w:rPr>
        <w:t>Registro (</w:t>
      </w:r>
      <w:r>
        <w:rPr>
          <w:rFonts w:ascii="Arial" w:eastAsia="Arial" w:hAnsi="Arial" w:cs="Arial"/>
          <w:b/>
          <w:bCs/>
          <w:i/>
          <w:iCs/>
        </w:rPr>
        <w:t>Logging</w:t>
      </w:r>
      <w:r>
        <w:rPr>
          <w:rFonts w:ascii="Arial" w:eastAsia="Arial" w:hAnsi="Arial" w:cs="Arial"/>
          <w:b/>
          <w:bCs/>
        </w:rPr>
        <w:t>):</w:t>
      </w:r>
      <w:r>
        <w:rPr>
          <w:rFonts w:ascii="Arial" w:eastAsia="Arial" w:hAnsi="Arial" w:cs="Arial"/>
        </w:rPr>
        <w:t xml:space="preserve"> Los metadatos de éxito, fracaso e identificadores de plataforma se escriben en la capa de persistencia para futuras consultas. No lo hacen de manera transaccional: la persistencia es una hoja de cálculo, que el §2.3 describe sin esquema declarado, sin integridad referencial y sin transacciones ACID. Lo que la secuenciación unidireccional sí aporta es que cada componente ejecute su responsabilidad sin mutar estados ajenos, y la trazabilidad (Audit Trail) de las operaciones.</w:t>
      </w:r>
    </w:p>
    <w:p w14:paraId="715DC8F6" w14:textId="77777777" w:rsidR="00FC5B64" w:rsidRDefault="00FC5B64">
      <w:pPr>
        <w:spacing w:before="240" w:after="240" w:line="276" w:lineRule="auto"/>
        <w:rPr>
          <w:rFonts w:ascii="Arial" w:eastAsia="Arial" w:hAnsi="Arial" w:cs="Arial"/>
        </w:rPr>
      </w:pPr>
    </w:p>
    <w:p w14:paraId="35F37550" w14:textId="77777777" w:rsidR="00FC5B64" w:rsidRDefault="00652AE3">
      <w:pPr>
        <w:spacing w:after="240" w:line="276" w:lineRule="auto"/>
        <w:rPr>
          <w:rFonts w:ascii="Arial" w:eastAsia="Arial" w:hAnsi="Arial" w:cs="Arial"/>
        </w:rPr>
      </w:pPr>
      <w:r>
        <w:rPr>
          <w:noProof/>
        </w:rPr>
        <w:pict w14:anchorId="707E7161">
          <v:rect id="_x0000_i1059" style="width:0;height:1.5pt" o:hralign="center" o:hrstd="t" o:hr="t" fillcolor="#a0a0a0" stroked="f"/>
        </w:pict>
      </w:r>
    </w:p>
    <w:p w14:paraId="57E83FEC" w14:textId="77777777" w:rsidR="00FC5B64" w:rsidRDefault="00F85013">
      <w:pPr>
        <w:pStyle w:val="Heading3"/>
        <w:rPr>
          <w:rFonts w:ascii="Arial" w:eastAsia="Arial" w:hAnsi="Arial" w:cs="Arial"/>
        </w:rPr>
      </w:pPr>
      <w:bookmarkStart w:id="153" w:name="_Toc241062316"/>
      <w:bookmarkStart w:id="154" w:name="_Toc241449090"/>
      <w:r>
        <w:rPr>
          <w:rFonts w:ascii="Arial" w:eastAsia="Arial" w:hAnsi="Arial" w:cs="Arial"/>
        </w:rPr>
        <w:lastRenderedPageBreak/>
        <w:t>5.1.3 Principios de diseño adoptados</w:t>
      </w:r>
      <w:bookmarkEnd w:id="153"/>
      <w:bookmarkEnd w:id="154"/>
    </w:p>
    <w:p w14:paraId="03E933FA" w14:textId="77777777" w:rsidR="00FC5B64" w:rsidRDefault="00F85013">
      <w:pPr>
        <w:spacing w:before="240" w:after="240" w:line="276" w:lineRule="auto"/>
        <w:rPr>
          <w:rFonts w:ascii="Arial" w:eastAsia="Arial" w:hAnsi="Arial" w:cs="Arial"/>
        </w:rPr>
      </w:pPr>
      <w:r>
        <w:rPr>
          <w:rFonts w:ascii="Arial" w:eastAsia="Arial" w:hAnsi="Arial" w:cs="Arial"/>
        </w:rPr>
        <w:t xml:space="preserve">Para asegurar la calidad del </w:t>
      </w:r>
      <w:r>
        <w:rPr>
          <w:rFonts w:ascii="Arial" w:eastAsia="Arial" w:hAnsi="Arial" w:cs="Arial"/>
          <w:i/>
          <w:iCs/>
        </w:rPr>
        <w:t>software</w:t>
      </w:r>
      <w:r>
        <w:rPr>
          <w:rFonts w:ascii="Arial" w:eastAsia="Arial" w:hAnsi="Arial" w:cs="Arial"/>
        </w:rPr>
        <w:t>, la arquitectura del sistema Postly se adhiere a principios fundamentales de diseño de sistemas distribuidos y orientados a objetos (adaptados a integración de APIs) (Martin, 2003):</w:t>
      </w:r>
    </w:p>
    <w:p w14:paraId="247BBF3C" w14:textId="77777777" w:rsidR="00FC5B64" w:rsidRDefault="00F85013">
      <w:pPr>
        <w:numPr>
          <w:ilvl w:val="0"/>
          <w:numId w:val="48"/>
        </w:numPr>
        <w:spacing w:before="240" w:after="0" w:line="276" w:lineRule="auto"/>
        <w:rPr>
          <w:rFonts w:ascii="Arial" w:eastAsia="Arial" w:hAnsi="Arial" w:cs="Arial"/>
        </w:rPr>
      </w:pPr>
      <w:r>
        <w:rPr>
          <w:rFonts w:ascii="Arial" w:eastAsia="Arial" w:hAnsi="Arial" w:cs="Arial"/>
          <w:b/>
          <w:bCs/>
        </w:rPr>
        <w:t>Desacoplamiento (</w:t>
      </w:r>
      <w:r>
        <w:rPr>
          <w:rFonts w:ascii="Arial" w:eastAsia="Arial" w:hAnsi="Arial" w:cs="Arial"/>
          <w:b/>
          <w:bCs/>
          <w:i/>
          <w:iCs/>
        </w:rPr>
        <w:t>Loose Coupling</w:t>
      </w:r>
      <w:r>
        <w:rPr>
          <w:rFonts w:ascii="Arial" w:eastAsia="Arial" w:hAnsi="Arial" w:cs="Arial"/>
          <w:b/>
          <w:bCs/>
        </w:rPr>
        <w:t>):</w:t>
      </w:r>
      <w:r>
        <w:rPr>
          <w:rFonts w:ascii="Arial" w:eastAsia="Arial" w:hAnsi="Arial" w:cs="Arial"/>
        </w:rPr>
        <w:t xml:space="preserve"> Cada servicio de terceros queda detrás de sus propios nodos del workflow, de modo que puede actualizarse o reemplazarse tocando esos nodos, sin provocar fallas en cascada en el resto. El desacoplamiento es entre servicios y no entre capas: la arquitectura es un workflow único, y extender una capa exige editarlo (§8.2).</w:t>
      </w:r>
    </w:p>
    <w:p w14:paraId="3A642A3A"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Modularidad de Alta Cohesión:</w:t>
      </w:r>
      <w:r>
        <w:rPr>
          <w:rFonts w:ascii="Arial" w:eastAsia="Arial" w:hAnsi="Arial" w:cs="Arial"/>
          <w:b w:val="0"/>
          <w:bCs/>
        </w:rPr>
        <w:t xml:space="preserve"> la lógica está organizada en nodos de función con responsabilidades singulares y bien definidas. Se trata de una modularidad lógica y no de despliegue: todos esos nodos se ejecutan dentro de un mismo proceso n8n y no se versionan ni escalan de forma independiente (§5.1).</w:t>
      </w:r>
    </w:p>
    <w:p w14:paraId="2FB4CD36"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Procesamiento no bloqueante:</w:t>
      </w:r>
      <w:r>
        <w:rPr>
          <w:rFonts w:ascii="Arial" w:eastAsia="Arial" w:hAnsi="Arial" w:cs="Arial"/>
          <w:b w:val="0"/>
          <w:bCs/>
        </w:rPr>
        <w:t xml:space="preserve"> el diseño asincrónico basado en webhooks evita que una transacción larga —la normalización de un video, por ejemplo— bloquee el hilo de ejecución de la sesión en curso. Esto es una propiedad del modelo de ejecución, no una capacidad de escalado: el sistema corre en el modo de ejecución «regular» de n8n, sin cola de tareas separada, y su comportamiento ante varias usuarias concurrentes no fue validado empíricamente (§6.1). La escalabilidad horizontal se traslada a las recomendaciones de trabajo futuro (§8.2).</w:t>
      </w:r>
    </w:p>
    <w:p w14:paraId="463157CD" w14:textId="77777777" w:rsidR="00FC5B64" w:rsidRDefault="00F85013">
      <w:pPr>
        <w:numPr>
          <w:ilvl w:val="0"/>
          <w:numId w:val="48"/>
        </w:numPr>
        <w:spacing w:after="240" w:line="276" w:lineRule="auto"/>
        <w:rPr>
          <w:rFonts w:ascii="Arial" w:eastAsia="Arial" w:hAnsi="Arial" w:cs="Arial"/>
        </w:rPr>
      </w:pPr>
      <w:r>
        <w:rPr>
          <w:rFonts w:ascii="Arial" w:eastAsia="Arial" w:hAnsi="Arial" w:cs="Arial"/>
          <w:b/>
          <w:bCs/>
        </w:rPr>
        <w:t>Interoperabilidad Basada en Estándares:</w:t>
      </w:r>
      <w:r>
        <w:rPr>
          <w:rFonts w:ascii="Arial" w:eastAsia="Arial" w:hAnsi="Arial" w:cs="Arial"/>
        </w:rPr>
        <w:t xml:space="preserve"> El uso intensivo y agnóstico del formato JSON y protocolos REST facilita la integración futura con cualquier servicio moderno en la nube.</w:t>
      </w:r>
    </w:p>
    <w:p w14:paraId="6E021C60" w14:textId="77777777" w:rsidR="00FC5B64" w:rsidRDefault="00FC5B64">
      <w:pPr>
        <w:spacing w:before="240" w:after="240" w:line="276" w:lineRule="auto"/>
        <w:rPr>
          <w:rFonts w:ascii="Arial" w:eastAsia="Arial" w:hAnsi="Arial" w:cs="Arial"/>
        </w:rPr>
      </w:pPr>
    </w:p>
    <w:p w14:paraId="620784F6" w14:textId="77777777" w:rsidR="00FC5B64" w:rsidRDefault="00652AE3">
      <w:pPr>
        <w:spacing w:after="240" w:line="276" w:lineRule="auto"/>
        <w:rPr>
          <w:rFonts w:ascii="Arial" w:eastAsia="Arial" w:hAnsi="Arial" w:cs="Arial"/>
        </w:rPr>
      </w:pPr>
      <w:r>
        <w:rPr>
          <w:noProof/>
        </w:rPr>
        <w:pict w14:anchorId="506C095B">
          <v:rect id="_x0000_i1060" style="width:0;height:1.5pt" o:hralign="center" o:hrstd="t" o:hr="t" fillcolor="#a0a0a0" stroked="f"/>
        </w:pict>
      </w:r>
    </w:p>
    <w:p w14:paraId="5584B565" w14:textId="77777777" w:rsidR="00FC5B64" w:rsidRDefault="00F85013">
      <w:pPr>
        <w:pStyle w:val="Heading3"/>
        <w:rPr>
          <w:rFonts w:ascii="Arial" w:eastAsia="Arial" w:hAnsi="Arial" w:cs="Arial"/>
        </w:rPr>
      </w:pPr>
      <w:bookmarkStart w:id="155" w:name="_Toc241062317"/>
      <w:bookmarkStart w:id="156" w:name="_Toc241449091"/>
      <w:r>
        <w:rPr>
          <w:rFonts w:ascii="Arial" w:eastAsia="Arial" w:hAnsi="Arial" w:cs="Arial"/>
        </w:rPr>
        <w:t>5.1.4 Consideraciones sobre la evolución arquitectónica</w:t>
      </w:r>
      <w:bookmarkEnd w:id="155"/>
      <w:bookmarkEnd w:id="156"/>
    </w:p>
    <w:p w14:paraId="5F2FD056" w14:textId="77777777" w:rsidR="00FC5B64" w:rsidRDefault="00F85013">
      <w:pPr>
        <w:spacing w:after="240" w:line="276" w:lineRule="auto"/>
        <w:rPr>
          <w:rFonts w:ascii="Arial" w:eastAsia="Arial" w:hAnsi="Arial" w:cs="Arial"/>
        </w:rPr>
      </w:pPr>
      <w:r>
        <w:rPr>
          <w:rFonts w:ascii="Arial" w:eastAsia="Arial" w:hAnsi="Arial" w:cs="Arial"/>
        </w:rPr>
        <w:t>En virtud de que el sistema se encuentra evaluando su versión de Producto Mínimo Viable (MVP), la topología actual se define metodológicamente como una Arquitectura Evolutiva (</w:t>
      </w:r>
      <w:r>
        <w:rPr>
          <w:rFonts w:ascii="Arial" w:eastAsia="Arial" w:hAnsi="Arial" w:cs="Arial"/>
          <w:i/>
          <w:iCs/>
        </w:rPr>
        <w:t>Evolutionary Architecture</w:t>
      </w:r>
      <w:r>
        <w:rPr>
          <w:rFonts w:ascii="Arial" w:eastAsia="Arial" w:hAnsi="Arial" w:cs="Arial"/>
        </w:rPr>
        <w:t>) (Ford et al., 2017). El sistema no está petrificado; el diseño contempla de forma nativa la expansión estructural para versiones subsecuentes (v2.0). Específicamente, los puntos de extensión arquitectónica (</w:t>
      </w:r>
      <w:r>
        <w:rPr>
          <w:rFonts w:ascii="Arial" w:eastAsia="Arial" w:hAnsi="Arial" w:cs="Arial"/>
          <w:i/>
          <w:iCs/>
        </w:rPr>
        <w:t>Extension Points</w:t>
      </w:r>
      <w:r>
        <w:rPr>
          <w:rFonts w:ascii="Arial" w:eastAsia="Arial" w:hAnsi="Arial" w:cs="Arial"/>
        </w:rPr>
        <w:t>) permiten:</w:t>
      </w:r>
    </w:p>
    <w:p w14:paraId="48585B9E" w14:textId="77777777" w:rsidR="00FC5B64" w:rsidRDefault="00F85013">
      <w:pPr>
        <w:numPr>
          <w:ilvl w:val="0"/>
          <w:numId w:val="11"/>
        </w:numPr>
        <w:spacing w:after="0" w:line="276" w:lineRule="auto"/>
      </w:pPr>
      <w:r>
        <w:rPr>
          <w:rFonts w:ascii="Arial" w:eastAsia="Arial" w:hAnsi="Arial" w:cs="Arial"/>
        </w:rPr>
        <w:t>La sustitución o adición competitiva de nuevos modelos fundacionales de Inteligencia Artificial (ej. interconectar APIs de OpenAI o Anthropic en paralelo a Gemini).</w:t>
      </w:r>
    </w:p>
    <w:p w14:paraId="00BF9737" w14:textId="77777777" w:rsidR="00FC5B64" w:rsidRDefault="00F85013">
      <w:pPr>
        <w:numPr>
          <w:ilvl w:val="0"/>
          <w:numId w:val="11"/>
        </w:numPr>
        <w:spacing w:after="0" w:line="276" w:lineRule="auto"/>
      </w:pPr>
      <w:r>
        <w:rPr>
          <w:rFonts w:ascii="Arial" w:eastAsia="Arial" w:hAnsi="Arial" w:cs="Arial"/>
        </w:rPr>
        <w:lastRenderedPageBreak/>
        <w:t>La expansión de los canales de salida hacia otras plataformas de publicación corporativa como LinkedIn, X o TikTok. La generación de copy es independiente de la red de destino, de modo que el trabajo recae sobre la capa de integración; el §8.2 acota el costo real de esa extensión, que no se reduce a agregar nodos.</w:t>
      </w:r>
    </w:p>
    <w:p w14:paraId="5118D226" w14:textId="77777777" w:rsidR="00FC5B64" w:rsidRDefault="00F85013">
      <w:pPr>
        <w:numPr>
          <w:ilvl w:val="0"/>
          <w:numId w:val="11"/>
        </w:numPr>
        <w:spacing w:after="240" w:line="276" w:lineRule="auto"/>
      </w:pPr>
      <w:r>
        <w:rPr>
          <w:rFonts w:ascii="Arial" w:eastAsia="Arial" w:hAnsi="Arial" w:cs="Arial"/>
        </w:rPr>
        <w:t xml:space="preserve">El endurecimiento iterativo de los mecanismos heurísticos de validación, </w:t>
      </w:r>
      <w:r>
        <w:rPr>
          <w:rFonts w:ascii="Arial" w:eastAsia="Arial" w:hAnsi="Arial" w:cs="Arial"/>
          <w:i/>
          <w:iCs/>
        </w:rPr>
        <w:t>compliance</w:t>
      </w:r>
      <w:r>
        <w:rPr>
          <w:rFonts w:ascii="Arial" w:eastAsia="Arial" w:hAnsi="Arial" w:cs="Arial"/>
        </w:rPr>
        <w:t xml:space="preserve"> y control de calidad multimedia.</w:t>
      </w:r>
    </w:p>
    <w:p w14:paraId="4042EC59" w14:textId="77777777" w:rsidR="00FC5B64" w:rsidRDefault="00FC5B64">
      <w:pPr>
        <w:rPr>
          <w:rFonts w:ascii="Arial" w:eastAsia="Arial" w:hAnsi="Arial" w:cs="Arial"/>
        </w:rPr>
      </w:pPr>
    </w:p>
    <w:p w14:paraId="6271F0E4" w14:textId="77777777" w:rsidR="00FC5B64" w:rsidRDefault="00652AE3">
      <w:pPr>
        <w:rPr>
          <w:rFonts w:ascii="Arial" w:eastAsia="Arial" w:hAnsi="Arial" w:cs="Arial"/>
        </w:rPr>
      </w:pPr>
      <w:r>
        <w:rPr>
          <w:noProof/>
        </w:rPr>
        <w:pict w14:anchorId="524F0C74">
          <v:rect id="_x0000_i1061" style="width:0;height:1.5pt" o:hralign="center" o:hrstd="t" o:hr="t" fillcolor="#a0a0a0" stroked="f"/>
        </w:pict>
      </w:r>
    </w:p>
    <w:p w14:paraId="48333D82" w14:textId="77777777" w:rsidR="00FC5B64" w:rsidRDefault="00F85013">
      <w:pPr>
        <w:pStyle w:val="Heading2"/>
        <w:rPr>
          <w:rFonts w:ascii="Arial" w:eastAsia="Arial" w:hAnsi="Arial" w:cs="Arial"/>
        </w:rPr>
      </w:pPr>
      <w:bookmarkStart w:id="157" w:name="_Toc241062318"/>
      <w:bookmarkStart w:id="158" w:name="_Toc241449092"/>
      <w:r>
        <w:rPr>
          <w:rFonts w:ascii="Arial" w:eastAsia="Arial" w:hAnsi="Arial" w:cs="Arial"/>
        </w:rPr>
        <w:t>5.2 Diseño de Flujos de Trabajo en n8n</w:t>
      </w:r>
      <w:bookmarkEnd w:id="157"/>
      <w:bookmarkEnd w:id="158"/>
    </w:p>
    <w:p w14:paraId="70CB8688" w14:textId="77777777" w:rsidR="00FC5B64" w:rsidRDefault="00F85013">
      <w:pPr>
        <w:spacing w:before="280" w:after="280" w:line="240" w:lineRule="auto"/>
        <w:rPr>
          <w:rFonts w:ascii="Arial" w:eastAsia="Arial" w:hAnsi="Arial" w:cs="Arial"/>
        </w:rPr>
      </w:pPr>
      <w:r>
        <w:rPr>
          <w:rFonts w:ascii="Arial" w:eastAsia="Arial" w:hAnsi="Arial" w:cs="Arial"/>
        </w:rPr>
        <w:t>El núcleo de Postly son flujos de trabajo interconectados dentro de n8n. En la Gestión de Procesos de Negocio, modelar un flujo es representar la secuencia de tareas, eventos y compuertas lógicas que alcanza un objetivo de negocio (Dumas et al., 2018). Los de Postly responden a eventos que la usuaria dispara desde Telegram, como un sistema reactivo (Chandy y Schulte, 2010), salvo los dos disparadores programados del Anexo B.2 —el de publicación diferida y el de métricas—, que corren sin que nadie los active. Se desglosan a continuación los tres bloques principales:</w:t>
      </w:r>
      <w:r>
        <w:rPr>
          <w:rFonts w:ascii="Arial" w:eastAsia="Arial" w:hAnsi="Arial" w:cs="Arial"/>
          <w:i/>
          <w:iCs/>
        </w:rPr>
      </w:r>
      <w:r>
        <w:rPr>
          <w:rFonts w:ascii="Arial" w:eastAsia="Arial" w:hAnsi="Arial" w:cs="Arial"/>
        </w:rPr>
      </w:r>
    </w:p>
    <w:p w14:paraId="4AF4F53C" w14:textId="77777777" w:rsidR="00FC5B64" w:rsidRDefault="00FC5B64">
      <w:pPr>
        <w:spacing w:before="280" w:after="280" w:line="240" w:lineRule="auto"/>
        <w:rPr>
          <w:rFonts w:ascii="Arial" w:eastAsia="Arial" w:hAnsi="Arial" w:cs="Arial"/>
        </w:rPr>
      </w:pPr>
    </w:p>
    <w:p w14:paraId="3270D2F1" w14:textId="77777777" w:rsidR="00FC5B64" w:rsidRDefault="00F85013">
      <w:pPr>
        <w:pStyle w:val="Heading3"/>
        <w:rPr>
          <w:rFonts w:ascii="Arial" w:eastAsia="Arial" w:hAnsi="Arial" w:cs="Arial"/>
        </w:rPr>
      </w:pPr>
      <w:bookmarkStart w:id="159" w:name="_Toc241062319"/>
      <w:bookmarkStart w:id="160" w:name="_Toc241449093"/>
      <w:r>
        <w:rPr>
          <w:rFonts w:ascii="Arial" w:eastAsia="Arial" w:hAnsi="Arial" w:cs="Arial"/>
        </w:rPr>
        <w:t>5.2.1 Workflow de Creación y Publicación Inteligente</w:t>
      </w:r>
      <w:bookmarkEnd w:id="159"/>
      <w:bookmarkEnd w:id="160"/>
    </w:p>
    <w:p w14:paraId="2D5940B8" w14:textId="5C2DCD5C" w:rsidR="00F91B8C" w:rsidRDefault="00F85013">
      <w:pPr>
        <w:keepNext/>
        <w:jc w:val="center"/>
      </w:pPr>
      <w:bookmarkStart w:id="161" w:name="_Toc241449181"/>
      <w:r>
        <w:rPr>
          <w:i/>
          <w:sz w:val="20"/>
        </w:rPr>
        <w:t xml:space="preserve">Figura </w:t>
      </w:r>
      <w:r>
        <w:rPr>
          <w:i/>
          <w:sz w:val="20"/>
        </w:rPr>
        <w:fldChar w:fldCharType="begin"/>
      </w:r>
      <w:r>
        <w:rPr>
          <w:i/>
          <w:sz w:val="20"/>
        </w:rPr>
        <w:instrText xml:space="preserve"> SEQ Figura \* ARABIC </w:instrText>
      </w:r>
      <w:r>
        <w:rPr>
          <w:i/>
          <w:sz w:val="20"/>
        </w:rPr>
        <w:fldChar w:fldCharType="separate"/>
      </w:r>
      <w:r w:rsidR="006068D9">
        <w:rPr>
          <w:i/>
          <w:noProof/>
          <w:sz w:val="20"/>
        </w:rPr>
        <w:t>6</w:t>
      </w:r>
      <w:r>
        <w:rPr>
          <w:i/>
          <w:sz w:val="20"/>
        </w:rPr>
        <w:fldChar w:fldCharType="end"/>
      </w:r>
      <w:r>
        <w:rPr>
          <w:i/>
          <w:sz w:val="20"/>
        </w:rPr>
        <w:t>. Diagrama de secuencia — creación asistida por IA y publicación.</w:t>
      </w:r>
      <w:bookmarkEnd w:id="161"/>
    </w:p>
    <w:p w14:paraId="54148C2A" w14:textId="77777777" w:rsidR="00F91B8C" w:rsidRDefault="00F85013">
      <w:pPr>
        <w:jc w:val="center"/>
      </w:pPr>
      <w:r>
        <w:rPr>
          <w:noProof/>
        </w:rPr>
        <w:lastRenderedPageBreak/>
        <w:drawing>
          <wp:inline distT="0" distB="0" distL="0" distR="0" wp14:anchorId="434500E4" wp14:editId="494013E1">
            <wp:extent cx="5400000" cy="32100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210044"/>
                    </a:xfrm>
                    <a:prstGeom prst="rect">
                      <a:avLst/>
                    </a:prstGeom>
                  </pic:spPr>
                </pic:pic>
              </a:graphicData>
            </a:graphic>
          </wp:inline>
        </w:drawing>
      </w:r>
    </w:p>
    <w:p w14:paraId="3351FF60" w14:textId="77777777" w:rsidR="009A77A9" w:rsidRDefault="001E7637">
      <w:pPr>
        <w:jc w:val="center"/>
      </w:pPr>
      <w:r>
        <w:rPr>
          <w:i/>
          <w:sz w:val="20"/>
        </w:rPr>
        <w:t>Nota. Fuente: elaboración propia.</w:t>
      </w:r>
    </w:p>
    <w:p w14:paraId="6BBED0BA" w14:textId="77777777" w:rsidR="00FC5B64" w:rsidRDefault="00F85013">
      <w:pPr>
        <w:spacing w:after="240" w:line="276" w:lineRule="auto"/>
        <w:rPr>
          <w:rFonts w:ascii="Arial" w:eastAsia="Arial" w:hAnsi="Arial" w:cs="Arial"/>
        </w:rPr>
      </w:pPr>
      <w:r>
        <w:rPr>
          <w:rFonts w:ascii="Arial" w:eastAsia="Arial" w:hAnsi="Arial" w:cs="Arial"/>
        </w:rPr>
        <w:t>Este es el flujo de mayor complejidad técnica y peso computacional de la plataforma, ya que asume la responsabilidad de coordinar en tiempo real la lógica no determinista de la inteligencia artificial con el procesamiento de archivos multimedia y la interacción humana. La Figura 6 descompone ese flujo en un diagrama de secuencia, desde la recepción del activo multimedia hasta la confirmación de publicación. El punto de control humano (HITL) y las dos intervenciones del Módulo Centinela aparecen en el orden en que el sistema las ejecuta: la auditoría visual antes de generar los copys y la textual sobre el texto final, antes de publicar. Las dos no son del mismo tipo. La visual es una llamada al modelo y la textual, un nodo de código determinista, de modo que el recorrido consume dos inferencias y no una (Anexo E.5).</w:t>
      </w:r>
    </w:p>
    <w:p w14:paraId="125A5B05" w14:textId="77777777" w:rsidR="00FC5B64" w:rsidRDefault="00FC5B64">
      <w:pPr>
        <w:spacing w:after="240" w:line="276" w:lineRule="auto"/>
        <w:rPr>
          <w:rFonts w:ascii="Arial" w:eastAsia="Arial" w:hAnsi="Arial" w:cs="Arial"/>
        </w:rPr>
      </w:pPr>
    </w:p>
    <w:p w14:paraId="2F629493" w14:textId="77777777" w:rsidR="00FC5B64" w:rsidRDefault="00F85013">
      <w:pPr>
        <w:numPr>
          <w:ilvl w:val="0"/>
          <w:numId w:val="29"/>
        </w:numPr>
        <w:spacing w:after="240" w:line="276" w:lineRule="auto"/>
      </w:pPr>
      <w:r>
        <w:rPr>
          <w:rFonts w:ascii="Arial" w:eastAsia="Arial" w:hAnsi="Arial" w:cs="Arial"/>
          <w:b/>
          <w:bCs/>
        </w:rPr>
        <w:t>Disparador de Entrada (</w:t>
      </w:r>
      <w:r>
        <w:rPr>
          <w:rFonts w:ascii="Arial" w:eastAsia="Arial" w:hAnsi="Arial" w:cs="Arial"/>
          <w:b/>
          <w:bCs/>
          <w:i/>
          <w:iCs/>
        </w:rPr>
        <w:t>Event Trigger</w:t>
      </w:r>
      <w:r>
        <w:rPr>
          <w:rFonts w:ascii="Arial" w:eastAsia="Arial" w:hAnsi="Arial" w:cs="Arial"/>
          <w:b/>
          <w:bCs/>
        </w:rPr>
        <w:t>):</w:t>
      </w:r>
      <w:r>
        <w:rPr>
          <w:rFonts w:ascii="Arial" w:eastAsia="Arial" w:hAnsi="Arial" w:cs="Arial"/>
        </w:rPr>
        <w:t xml:space="preserve"> El flujo se instancia mediante un nodo de tipo Telegram Trigger, el cual permanece desplegado en un estado de escucha activa (mediante </w:t>
      </w:r>
      <w:r>
        <w:rPr>
          <w:rFonts w:ascii="Arial" w:eastAsia="Arial" w:hAnsi="Arial" w:cs="Arial"/>
          <w:i/>
          <w:iCs/>
        </w:rPr>
        <w:t>Webhooks</w:t>
      </w:r>
      <w:r>
        <w:rPr>
          <w:rFonts w:ascii="Arial" w:eastAsia="Arial" w:hAnsi="Arial" w:cs="Arial"/>
        </w:rPr>
        <w:t>) para interceptar mensajes de texto, comandos o paquetes de archivos multimedia pesados enviados por la consultora.</w:t>
      </w:r>
    </w:p>
    <w:p w14:paraId="73EAA95C" w14:textId="77777777" w:rsidR="00FC5B64" w:rsidRDefault="00FC5B64">
      <w:pPr>
        <w:spacing w:after="240" w:line="276" w:lineRule="auto"/>
        <w:ind w:left="720"/>
        <w:rPr>
          <w:rFonts w:ascii="Arial" w:eastAsia="Arial" w:hAnsi="Arial" w:cs="Arial"/>
        </w:rPr>
      </w:pPr>
    </w:p>
    <w:p w14:paraId="0C702616" w14:textId="77777777" w:rsidR="00FC5B64" w:rsidRDefault="00F85013">
      <w:pPr>
        <w:numPr>
          <w:ilvl w:val="0"/>
          <w:numId w:val="29"/>
        </w:numPr>
        <w:spacing w:after="240" w:line="276" w:lineRule="auto"/>
      </w:pPr>
      <w:r>
        <w:rPr>
          <w:rFonts w:ascii="Arial" w:eastAsia="Arial" w:hAnsi="Arial" w:cs="Arial"/>
          <w:b/>
          <w:bCs/>
        </w:rPr>
        <w:t>Clasificación de Intenciones y Enrutamiento (</w:t>
      </w:r>
      <w:r>
        <w:rPr>
          <w:rFonts w:ascii="Arial" w:eastAsia="Arial" w:hAnsi="Arial" w:cs="Arial"/>
          <w:b/>
          <w:bCs/>
          <w:i/>
          <w:iCs/>
        </w:rPr>
        <w:t>Conditional Routing</w:t>
      </w:r>
      <w:r>
        <w:rPr>
          <w:rFonts w:ascii="Arial" w:eastAsia="Arial" w:hAnsi="Arial" w:cs="Arial"/>
          <w:b/>
          <w:bCs/>
        </w:rPr>
        <w:t>):</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capturado se somete a un nodo de tipo </w:t>
      </w:r>
      <w:r>
        <w:rPr>
          <w:rFonts w:ascii="Arial" w:eastAsia="Arial" w:hAnsi="Arial" w:cs="Arial"/>
          <w:i/>
          <w:iCs/>
        </w:rPr>
        <w:t>Switch</w:t>
      </w:r>
      <w:r>
        <w:rPr>
          <w:rFonts w:ascii="Arial" w:eastAsia="Arial" w:hAnsi="Arial" w:cs="Arial"/>
        </w:rPr>
        <w:t xml:space="preserve"> (Compuerta exclusiva basada en datos). Este nodo evalúa la naturaleza estructural del </w:t>
      </w:r>
      <w:r>
        <w:rPr>
          <w:rFonts w:ascii="Arial" w:eastAsia="Arial" w:hAnsi="Arial" w:cs="Arial"/>
          <w:i/>
          <w:iCs/>
        </w:rPr>
        <w:t>input</w:t>
      </w:r>
      <w:r>
        <w:rPr>
          <w:rFonts w:ascii="Arial" w:eastAsia="Arial" w:hAnsi="Arial" w:cs="Arial"/>
        </w:rPr>
        <w:t xml:space="preserve">. Dependiendo de si la usuaria envió una imagen estática única, un archivo de video para formato </w:t>
      </w:r>
      <w:r>
        <w:rPr>
          <w:rFonts w:ascii="Arial" w:eastAsia="Arial" w:hAnsi="Arial" w:cs="Arial"/>
          <w:i/>
          <w:iCs/>
        </w:rPr>
        <w:t>Reel</w:t>
      </w:r>
      <w:r>
        <w:rPr>
          <w:rFonts w:ascii="Arial" w:eastAsia="Arial" w:hAnsi="Arial" w:cs="Arial"/>
        </w:rPr>
        <w:t xml:space="preserve"> o un conjunto de múltiples </w:t>
      </w:r>
      <w:r>
        <w:rPr>
          <w:rFonts w:ascii="Arial" w:eastAsia="Arial" w:hAnsi="Arial" w:cs="Arial"/>
        </w:rPr>
        <w:lastRenderedPageBreak/>
        <w:t>archivos (Media Group) para la composición de un carrusel, el flujo se ramifica dinámicamente hacia el subproceso de tratamiento correspondiente.</w:t>
      </w:r>
    </w:p>
    <w:p w14:paraId="4571D09D" w14:textId="77777777" w:rsidR="00FC5B64" w:rsidRDefault="00FC5B64">
      <w:pPr>
        <w:spacing w:after="240" w:line="276" w:lineRule="auto"/>
        <w:ind w:left="720"/>
        <w:rPr>
          <w:rFonts w:ascii="Arial" w:eastAsia="Arial" w:hAnsi="Arial" w:cs="Arial"/>
        </w:rPr>
      </w:pPr>
    </w:p>
    <w:p w14:paraId="3A5D00D6" w14:textId="77777777" w:rsidR="00FC5B64" w:rsidRDefault="00F85013">
      <w:pPr>
        <w:numPr>
          <w:ilvl w:val="0"/>
          <w:numId w:val="29"/>
        </w:numPr>
        <w:spacing w:after="240" w:line="276" w:lineRule="auto"/>
      </w:pPr>
      <w:r>
        <w:rPr>
          <w:rFonts w:ascii="Arial" w:eastAsia="Arial" w:hAnsi="Arial" w:cs="Arial"/>
          <w:b/>
          <w:bCs/>
        </w:rPr>
        <w:t>Auditoría visual del Módulo Centinela:</w:t>
      </w:r>
      <w:r>
        <w:rPr>
          <w:rFonts w:ascii="Arial" w:eastAsia="Arial" w:hAnsi="Arial" w:cs="Arial"/>
          <w:bCs/>
        </w:rPr>
        <w:t xml:space="preserve"> antes de generar los copys, una llamada al modelo examina la imagen en busca de un precio incrustado. Si lo detecta, el flujo se detiene y avisa a la usuaria; si el modelo no devuelve un veredicto, el flujo sigue, en el modo que el §4.3.1 declara.</w:t>
      </w:r>
    </w:p>
    <w:p w14:paraId="1CF5D781" w14:textId="77777777" w:rsidR="00FC5B64" w:rsidRDefault="00FC5B64">
      <w:pPr>
        <w:spacing w:after="240" w:line="276" w:lineRule="auto"/>
        <w:ind w:left="720"/>
        <w:rPr>
          <w:rFonts w:ascii="Arial" w:eastAsia="Arial" w:hAnsi="Arial" w:cs="Arial"/>
        </w:rPr>
      </w:pPr>
    </w:p>
    <w:p w14:paraId="1E592776" w14:textId="77777777" w:rsidR="00FC5B64" w:rsidRDefault="00F85013">
      <w:pPr>
        <w:numPr>
          <w:ilvl w:val="0"/>
          <w:numId w:val="29"/>
        </w:numPr>
        <w:spacing w:after="240" w:line="276" w:lineRule="auto"/>
      </w:pPr>
      <w:r>
        <w:rPr>
          <w:rFonts w:ascii="Arial" w:eastAsia="Arial" w:hAnsi="Arial" w:cs="Arial"/>
          <w:b/>
          <w:bCs/>
        </w:rPr>
        <w:t>Procesamiento Multimodal e Inferencia (Gemini API):</w:t>
      </w:r>
      <w:r>
        <w:rPr>
          <w:rFonts w:ascii="Arial" w:eastAsia="Arial" w:hAnsi="Arial" w:cs="Arial"/>
        </w:rPr>
        <w:t xml:space="preserve"> El sistema orquestador realiza una petición HTTP </w:t>
      </w:r>
      <w:r>
        <w:rPr>
          <w:rFonts w:ascii="Arial" w:eastAsia="Arial" w:hAnsi="Arial" w:cs="Arial"/>
          <w:color w:val="188038"/>
        </w:rPr>
        <w:t>POST</w:t>
      </w:r>
      <w:r>
        <w:rPr>
          <w:rFonts w:ascii="Arial" w:eastAsia="Arial" w:hAnsi="Arial" w:cs="Arial"/>
        </w:rPr>
        <w:t xml:space="preserve"> cifrada hacia la API de Google Gemini. En este paso de procesamiento intensivo, el modelo fundacional analiza semánticamente los activos visuales y devuelve dos componentes de metadatos: una sugerencia de ordenamiento lógico/narrativo para las secuencias de imágenes y tres variantes de </w:t>
      </w:r>
      <w:r>
        <w:rPr>
          <w:rFonts w:ascii="Arial" w:eastAsia="Arial" w:hAnsi="Arial" w:cs="Arial"/>
          <w:i/>
          <w:iCs/>
        </w:rPr>
        <w:t>copywriting</w:t>
      </w:r>
      <w:r>
        <w:rPr>
          <w:rFonts w:ascii="Arial" w:eastAsia="Arial" w:hAnsi="Arial" w:cs="Arial"/>
        </w:rPr>
        <w:t xml:space="preserve"> persuasivo, parametrizadas y adaptadas a los perfiles narrativos del sistema.</w:t>
      </w:r>
    </w:p>
    <w:p w14:paraId="5D4BAB2A" w14:textId="77777777" w:rsidR="00FC5B64" w:rsidRDefault="00FC5B64">
      <w:pPr>
        <w:spacing w:after="240" w:line="276" w:lineRule="auto"/>
        <w:ind w:left="720"/>
        <w:rPr>
          <w:rFonts w:ascii="Arial" w:eastAsia="Arial" w:hAnsi="Arial" w:cs="Arial"/>
        </w:rPr>
      </w:pPr>
    </w:p>
    <w:p w14:paraId="3AF2472B" w14:textId="77777777" w:rsidR="00FC5B64" w:rsidRDefault="00F85013">
      <w:pPr>
        <w:numPr>
          <w:ilvl w:val="0"/>
          <w:numId w:val="29"/>
        </w:numPr>
        <w:spacing w:after="240" w:line="276" w:lineRule="auto"/>
      </w:pPr>
      <w:r>
        <w:rPr>
          <w:rFonts w:ascii="Arial" w:eastAsia="Arial" w:hAnsi="Arial" w:cs="Arial"/>
          <w:b/>
          <w:bCs/>
        </w:rPr>
        <w:t>Capa de Interacción y Confirmación (HITL):</w:t>
      </w:r>
      <w:r>
        <w:rPr>
          <w:rFonts w:ascii="Arial" w:eastAsia="Arial" w:hAnsi="Arial" w:cs="Arial"/>
        </w:rPr>
        <w:t xml:space="preserve"> Aplicando el principio de "Humano en el Bucle", el </w:t>
      </w:r>
      <w:r>
        <w:rPr>
          <w:rFonts w:ascii="Arial" w:eastAsia="Arial" w:hAnsi="Arial" w:cs="Arial"/>
          <w:i/>
          <w:iCs/>
        </w:rPr>
        <w:t>bot</w:t>
      </w:r>
      <w:r>
        <w:rPr>
          <w:rFonts w:ascii="Arial" w:eastAsia="Arial" w:hAnsi="Arial" w:cs="Arial"/>
        </w:rPr>
        <w:t xml:space="preserve"> presenta las opciones generativas a la usuaria utilizando componentes de interfaz de usuario llamados </w:t>
      </w:r>
      <w:r>
        <w:rPr>
          <w:rFonts w:ascii="Arial" w:eastAsia="Arial" w:hAnsi="Arial" w:cs="Arial"/>
          <w:i/>
          <w:iCs/>
        </w:rPr>
        <w:t>Inline Keyboards</w:t>
      </w:r>
      <w:r>
        <w:rPr>
          <w:rFonts w:ascii="Arial" w:eastAsia="Arial" w:hAnsi="Arial" w:cs="Arial"/>
        </w:rPr>
        <w:t>. El flujo de ejecución de n8n entra en un estado de hibernación o pausa activa (</w:t>
      </w:r>
      <w:r>
        <w:rPr>
          <w:rFonts w:ascii="Arial" w:eastAsia="Arial" w:hAnsi="Arial" w:cs="Arial"/>
          <w:i/>
          <w:iCs/>
        </w:rPr>
        <w:t>Wait Node</w:t>
      </w:r>
      <w:r>
        <w:rPr>
          <w:rFonts w:ascii="Arial" w:eastAsia="Arial" w:hAnsi="Arial" w:cs="Arial"/>
        </w:rPr>
        <w:t>) hasta recibir de vuelta el evento de respuesta de confirmación de texto y activos por parte del cliente.</w:t>
      </w:r>
    </w:p>
    <w:p w14:paraId="7BA11F73" w14:textId="77777777" w:rsidR="00FC5B64" w:rsidRDefault="00FC5B64">
      <w:pPr>
        <w:spacing w:after="240" w:line="276" w:lineRule="auto"/>
        <w:ind w:left="720"/>
        <w:rPr>
          <w:rFonts w:ascii="Arial" w:eastAsia="Arial" w:hAnsi="Arial" w:cs="Arial"/>
        </w:rPr>
      </w:pPr>
    </w:p>
    <w:p w14:paraId="6F406F04" w14:textId="77777777" w:rsidR="00FC5B64" w:rsidRDefault="00F85013">
      <w:pPr>
        <w:numPr>
          <w:ilvl w:val="0"/>
          <w:numId w:val="29"/>
        </w:numPr>
        <w:spacing w:after="240" w:line="276" w:lineRule="auto"/>
      </w:pPr>
      <w:r>
        <w:rPr>
          <w:rFonts w:ascii="Arial" w:eastAsia="Arial" w:hAnsi="Arial" w:cs="Arial"/>
          <w:b/>
          <w:bCs/>
        </w:rPr>
        <w:t>Auditoría textual del Módulo Centinela:</w:t>
      </w:r>
      <w:r>
        <w:rPr>
          <w:rFonts w:ascii="Arial" w:eastAsia="Arial" w:hAnsi="Arial" w:cs="Arial"/>
          <w:bCs/>
        </w:rPr>
        <w:t xml:space="preserve"> sobre el texto final, ya elegido y eventualmente editado por la usuaria, un nodo de código evalúa las seis expresiones regulares y agrega la firma (HU9). Una coincidencia interrumpe la publicación (§4.3.1).</w:t>
      </w:r>
    </w:p>
    <w:p w14:paraId="15EFF08E" w14:textId="77777777" w:rsidR="00FC5B64" w:rsidRDefault="00FC5B64">
      <w:pPr>
        <w:spacing w:after="240" w:line="276" w:lineRule="auto"/>
        <w:ind w:left="720"/>
        <w:rPr>
          <w:rFonts w:ascii="Arial" w:eastAsia="Arial" w:hAnsi="Arial" w:cs="Arial"/>
        </w:rPr>
      </w:pPr>
    </w:p>
    <w:p w14:paraId="30EC340E" w14:textId="77777777" w:rsidR="00FC5B64" w:rsidRDefault="00F85013">
      <w:pPr>
        <w:numPr>
          <w:ilvl w:val="0"/>
          <w:numId w:val="29"/>
        </w:numPr>
        <w:spacing w:after="240" w:line="276" w:lineRule="auto"/>
      </w:pPr>
      <w:r>
        <w:rPr>
          <w:rFonts w:ascii="Arial" w:eastAsia="Arial" w:hAnsi="Arial" w:cs="Arial"/>
          <w:b/>
          <w:bCs/>
        </w:rPr>
        <w:t>Ejecución de Publicación Transaccional:</w:t>
      </w:r>
      <w:r>
        <w:rPr>
          <w:rFonts w:ascii="Arial" w:eastAsia="Arial" w:hAnsi="Arial" w:cs="Arial"/>
        </w:rPr>
        <w:t xml:space="preserve"> Una vez que el contenido es validado y sellado, el flujo avanza hacia un nodo </w:t>
      </w:r>
      <w:r>
        <w:rPr>
          <w:rFonts w:ascii="Arial" w:eastAsia="Arial" w:hAnsi="Arial" w:cs="Arial"/>
          <w:i/>
          <w:iCs/>
        </w:rPr>
        <w:t>HTTP Request</w:t>
      </w:r>
      <w:r>
        <w:rPr>
          <w:rFonts w:ascii="Arial" w:eastAsia="Arial" w:hAnsi="Arial" w:cs="Arial"/>
        </w:rPr>
        <w:t xml:space="preserve"> para inyectar finalmente los datos en los </w:t>
      </w:r>
      <w:r>
        <w:rPr>
          <w:rFonts w:ascii="Arial" w:eastAsia="Arial" w:hAnsi="Arial" w:cs="Arial"/>
          <w:i/>
          <w:iCs/>
        </w:rPr>
        <w:t>endpoints</w:t>
      </w:r>
      <w:r>
        <w:rPr>
          <w:rFonts w:ascii="Arial" w:eastAsia="Arial" w:hAnsi="Arial" w:cs="Arial"/>
        </w:rPr>
        <w:t xml:space="preserve"> correspondientes de la Meta Graph API. Tras la recepción del código HTTP 200 (OK) que certifica la publicación exitosa, el sistema recupera el ID único de la </w:t>
      </w:r>
      <w:r>
        <w:rPr>
          <w:rFonts w:ascii="Arial" w:eastAsia="Arial" w:hAnsi="Arial" w:cs="Arial"/>
        </w:rPr>
        <w:lastRenderedPageBreak/>
        <w:t>publicación y emite una confirmación de éxito hacia el usuario de Telegram.</w:t>
      </w:r>
    </w:p>
    <w:p w14:paraId="7095C6F6" w14:textId="77777777" w:rsidR="00FC5B64" w:rsidRDefault="00FC5B64">
      <w:pPr>
        <w:rPr>
          <w:rFonts w:ascii="Arial" w:eastAsia="Arial" w:hAnsi="Arial" w:cs="Arial"/>
        </w:rPr>
      </w:pPr>
    </w:p>
    <w:p w14:paraId="3CFECF51" w14:textId="77777777" w:rsidR="00F91B8C" w:rsidRDefault="00F85013">
      <w:r>
        <w:t>Las Figuras 7 a 10 documentan la interfaz conversacional real en los cuatro flujos principales validados sobre el entorno E1 (Anexo B.1). La Figura 7 muestra la vinculación de cuenta y la publicación de imagen única, y la Figura 8, el armado de un carrusel de múltiples imágenes. La Figura 9 muestra la normalización y publicación de un video como Reel, y la Figura 10, la tarjeta dinámica de estado de Mi Agenda. La Figura 11 muestra, por último, el canvas del workflow principal en n8n, donde se aprecia la escala del grafo de nodos que sostiene esos cuatro flujos.</w:t>
      </w:r>
    </w:p>
    <w:p w14:paraId="16642B53" w14:textId="25D1F865" w:rsidR="00F91B8C" w:rsidRDefault="00F85013">
      <w:pPr>
        <w:keepNext/>
        <w:jc w:val="center"/>
      </w:pPr>
      <w:bookmarkStart w:id="162" w:name="_Toc241449182"/>
      <w:r>
        <w:rPr>
          <w:i/>
          <w:sz w:val="20"/>
        </w:rPr>
        <w:t xml:space="preserve">Figura </w:t>
      </w:r>
      <w:r>
        <w:rPr>
          <w:i/>
          <w:sz w:val="20"/>
        </w:rPr>
        <w:fldChar w:fldCharType="begin"/>
      </w:r>
      <w:r>
        <w:rPr>
          <w:i/>
          <w:sz w:val="20"/>
        </w:rPr>
        <w:instrText xml:space="preserve"> SEQ Figura \* ARABIC </w:instrText>
      </w:r>
      <w:r>
        <w:rPr>
          <w:i/>
          <w:sz w:val="20"/>
        </w:rPr>
        <w:fldChar w:fldCharType="separate"/>
      </w:r>
      <w:r w:rsidR="006068D9">
        <w:rPr>
          <w:i/>
          <w:noProof/>
          <w:sz w:val="20"/>
        </w:rPr>
        <w:t>7</w:t>
      </w:r>
      <w:r>
        <w:rPr>
          <w:i/>
          <w:sz w:val="20"/>
        </w:rPr>
        <w:fldChar w:fldCharType="end"/>
      </w:r>
      <w:r>
        <w:rPr>
          <w:i/>
          <w:sz w:val="20"/>
        </w:rPr>
        <w:t>. Interfaz conversacional — vinculación de cuenta y publicación de imagen única.</w:t>
      </w:r>
      <w:bookmarkEnd w:id="162"/>
    </w:p>
    <w:p w14:paraId="1BDEBAEA"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674259"/>
                    </a:xfrm>
                    <a:prstGeom prst="rect">
                      <a:avLst/>
                    </a:prstGeom>
                  </pic:spPr>
                </pic:pic>
              </a:graphicData>
            </a:graphic>
          </wp:inline>
        </w:drawing>
      </w:r>
    </w:p>
    <w:p w14:paraId="4AB5597B" w14:textId="77777777" w:rsidR="009A77A9" w:rsidRDefault="001E7637">
      <w:pPr>
        <w:jc w:val="center"/>
      </w:pPr>
      <w:r>
        <w:rPr>
          <w:i/>
          <w:sz w:val="20"/>
        </w:rPr>
        <w:t>Nota. Fuente: capturas de pantalla del sistema sobre el entorno E1 (Anexo B.1).</w:t>
      </w:r>
    </w:p>
    <w:p w14:paraId="2A369F8C" w14:textId="77777777" w:rsidR="008469BE" w:rsidRDefault="008469BE">
      <w:pPr>
        <w:jc w:val="center"/>
        <w:rPr>
          <w:i/>
          <w:sz w:val="20"/>
        </w:rPr>
      </w:pPr>
    </w:p>
    <w:p w14:paraId="0C938BDD" w14:textId="77777777" w:rsidR="008469BE" w:rsidRDefault="008469BE">
      <w:pPr>
        <w:jc w:val="center"/>
        <w:rPr>
          <w:i/>
          <w:sz w:val="20"/>
        </w:rPr>
      </w:pPr>
    </w:p>
    <w:p w14:paraId="13695423" w14:textId="77777777" w:rsidR="008469BE" w:rsidRDefault="008469BE">
      <w:pPr>
        <w:jc w:val="center"/>
        <w:rPr>
          <w:i/>
          <w:sz w:val="20"/>
        </w:rPr>
      </w:pPr>
    </w:p>
    <w:p w14:paraId="4ACD74B1" w14:textId="77777777" w:rsidR="008469BE" w:rsidRDefault="008469BE">
      <w:pPr>
        <w:jc w:val="center"/>
        <w:rPr>
          <w:i/>
          <w:sz w:val="20"/>
        </w:rPr>
      </w:pPr>
    </w:p>
    <w:p w14:paraId="47028A0F" w14:textId="77777777" w:rsidR="008469BE" w:rsidRDefault="008469BE">
      <w:pPr>
        <w:jc w:val="center"/>
        <w:rPr>
          <w:i/>
          <w:sz w:val="20"/>
        </w:rPr>
      </w:pPr>
    </w:p>
    <w:p w14:paraId="47774088" w14:textId="77777777" w:rsidR="008469BE" w:rsidRDefault="008469BE">
      <w:pPr>
        <w:jc w:val="center"/>
        <w:rPr>
          <w:i/>
          <w:sz w:val="20"/>
        </w:rPr>
      </w:pPr>
    </w:p>
    <w:p w14:paraId="44F38E80" w14:textId="3A34E423" w:rsidR="00F91B8C" w:rsidRDefault="00F85013">
      <w:pPr>
        <w:keepNext/>
        <w:jc w:val="center"/>
      </w:pPr>
      <w:bookmarkStart w:id="163" w:name="_Toc241449183"/>
      <w:r>
        <w:rPr>
          <w:i/>
          <w:sz w:val="20"/>
        </w:rPr>
        <w:t xml:space="preserve">Figura </w:t>
      </w:r>
      <w:r>
        <w:rPr>
          <w:i/>
          <w:sz w:val="20"/>
        </w:rPr>
        <w:fldChar w:fldCharType="begin"/>
      </w:r>
      <w:r>
        <w:rPr>
          <w:i/>
          <w:sz w:val="20"/>
        </w:rPr>
        <w:instrText xml:space="preserve"> SEQ Figura \* ARABIC </w:instrText>
      </w:r>
      <w:r>
        <w:rPr>
          <w:i/>
          <w:sz w:val="20"/>
        </w:rPr>
        <w:fldChar w:fldCharType="separate"/>
      </w:r>
      <w:r w:rsidR="006068D9">
        <w:rPr>
          <w:i/>
          <w:noProof/>
          <w:sz w:val="20"/>
        </w:rPr>
        <w:t>8</w:t>
      </w:r>
      <w:r>
        <w:rPr>
          <w:i/>
          <w:sz w:val="20"/>
        </w:rPr>
        <w:fldChar w:fldCharType="end"/>
      </w:r>
      <w:r>
        <w:rPr>
          <w:i/>
          <w:sz w:val="20"/>
        </w:rPr>
        <w:t>. Interfaz conversacional — carrusel de múltiples imágenes.</w:t>
      </w:r>
      <w:bookmarkEnd w:id="163"/>
    </w:p>
    <w:p w14:paraId="4EAEB052"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124202"/>
                    </a:xfrm>
                    <a:prstGeom prst="rect">
                      <a:avLst/>
                    </a:prstGeom>
                  </pic:spPr>
                </pic:pic>
              </a:graphicData>
            </a:graphic>
          </wp:inline>
        </w:drawing>
      </w:r>
    </w:p>
    <w:p w14:paraId="1EAF223E" w14:textId="77777777" w:rsidR="009A77A9" w:rsidRDefault="001E7637">
      <w:pPr>
        <w:jc w:val="center"/>
      </w:pPr>
      <w:r>
        <w:rPr>
          <w:i/>
          <w:sz w:val="20"/>
        </w:rPr>
        <w:t>Nota. Fuente: capturas de pantalla del sistema sobre el entorno E1 (Anexo B.1).</w:t>
      </w:r>
    </w:p>
    <w:p w14:paraId="3FC15FF1" w14:textId="77777777" w:rsidR="008469BE" w:rsidRDefault="008469BE">
      <w:pPr>
        <w:jc w:val="center"/>
        <w:rPr>
          <w:i/>
          <w:sz w:val="20"/>
        </w:rPr>
      </w:pPr>
    </w:p>
    <w:p w14:paraId="788A7BF6" w14:textId="77777777" w:rsidR="008469BE" w:rsidRDefault="008469BE">
      <w:pPr>
        <w:jc w:val="center"/>
        <w:rPr>
          <w:i/>
          <w:sz w:val="20"/>
        </w:rPr>
      </w:pPr>
    </w:p>
    <w:p w14:paraId="73C27D48" w14:textId="77777777" w:rsidR="008469BE" w:rsidRDefault="008469BE">
      <w:pPr>
        <w:jc w:val="center"/>
        <w:rPr>
          <w:i/>
          <w:sz w:val="20"/>
        </w:rPr>
      </w:pPr>
    </w:p>
    <w:p w14:paraId="074D292C" w14:textId="77777777" w:rsidR="008469BE" w:rsidRDefault="008469BE">
      <w:pPr>
        <w:jc w:val="center"/>
        <w:rPr>
          <w:i/>
          <w:sz w:val="20"/>
        </w:rPr>
      </w:pPr>
    </w:p>
    <w:p w14:paraId="363133C2" w14:textId="77777777" w:rsidR="008469BE" w:rsidRDefault="008469BE">
      <w:pPr>
        <w:jc w:val="center"/>
        <w:rPr>
          <w:i/>
          <w:sz w:val="20"/>
        </w:rPr>
      </w:pPr>
    </w:p>
    <w:p w14:paraId="189B6ADA" w14:textId="77777777" w:rsidR="008469BE" w:rsidRDefault="008469BE">
      <w:pPr>
        <w:jc w:val="center"/>
        <w:rPr>
          <w:i/>
          <w:sz w:val="20"/>
        </w:rPr>
      </w:pPr>
    </w:p>
    <w:p w14:paraId="1D5EEAB7" w14:textId="77777777" w:rsidR="008469BE" w:rsidRDefault="008469BE">
      <w:pPr>
        <w:jc w:val="center"/>
        <w:rPr>
          <w:i/>
          <w:sz w:val="20"/>
        </w:rPr>
      </w:pPr>
    </w:p>
    <w:p w14:paraId="5D5F26D3" w14:textId="77777777" w:rsidR="008469BE" w:rsidRDefault="008469BE">
      <w:pPr>
        <w:jc w:val="center"/>
        <w:rPr>
          <w:i/>
          <w:sz w:val="20"/>
        </w:rPr>
      </w:pPr>
    </w:p>
    <w:p w14:paraId="26615D45" w14:textId="77777777" w:rsidR="008469BE" w:rsidRDefault="008469BE">
      <w:pPr>
        <w:jc w:val="center"/>
        <w:rPr>
          <w:i/>
          <w:sz w:val="20"/>
        </w:rPr>
      </w:pPr>
    </w:p>
    <w:p w14:paraId="0043FA22" w14:textId="77777777" w:rsidR="008469BE" w:rsidRDefault="008469BE">
      <w:pPr>
        <w:jc w:val="center"/>
        <w:rPr>
          <w:i/>
          <w:sz w:val="20"/>
        </w:rPr>
      </w:pPr>
    </w:p>
    <w:p w14:paraId="4ADFAA91" w14:textId="77777777" w:rsidR="008469BE" w:rsidRDefault="008469BE">
      <w:pPr>
        <w:jc w:val="center"/>
        <w:rPr>
          <w:i/>
          <w:sz w:val="20"/>
        </w:rPr>
      </w:pPr>
    </w:p>
    <w:p w14:paraId="019F49B5" w14:textId="77777777" w:rsidR="008469BE" w:rsidRDefault="008469BE">
      <w:pPr>
        <w:jc w:val="center"/>
        <w:rPr>
          <w:i/>
          <w:sz w:val="20"/>
        </w:rPr>
      </w:pPr>
    </w:p>
    <w:p w14:paraId="56DB5C20" w14:textId="77777777" w:rsidR="008469BE" w:rsidRDefault="008469BE" w:rsidP="008469BE">
      <w:pPr>
        <w:rPr>
          <w:i/>
          <w:sz w:val="20"/>
        </w:rPr>
      </w:pPr>
    </w:p>
    <w:p w14:paraId="386A1A62" w14:textId="0D4E2125" w:rsidR="00F91B8C" w:rsidRDefault="00F85013">
      <w:pPr>
        <w:keepNext/>
        <w:jc w:val="center"/>
      </w:pPr>
      <w:bookmarkStart w:id="164" w:name="_Toc241449184"/>
      <w:r>
        <w:rPr>
          <w:i/>
          <w:sz w:val="20"/>
        </w:rPr>
        <w:t xml:space="preserve">Figura </w:t>
      </w:r>
      <w:r>
        <w:rPr>
          <w:i/>
          <w:sz w:val="20"/>
        </w:rPr>
        <w:fldChar w:fldCharType="begin"/>
      </w:r>
      <w:r>
        <w:rPr>
          <w:i/>
          <w:sz w:val="20"/>
        </w:rPr>
        <w:instrText xml:space="preserve"> SEQ Figura \* ARABIC </w:instrText>
      </w:r>
      <w:r>
        <w:rPr>
          <w:i/>
          <w:sz w:val="20"/>
        </w:rPr>
        <w:fldChar w:fldCharType="separate"/>
      </w:r>
      <w:r w:rsidR="006068D9">
        <w:rPr>
          <w:i/>
          <w:noProof/>
          <w:sz w:val="20"/>
        </w:rPr>
        <w:t>9</w:t>
      </w:r>
      <w:r>
        <w:rPr>
          <w:i/>
          <w:sz w:val="20"/>
        </w:rPr>
        <w:fldChar w:fldCharType="end"/>
      </w:r>
      <w:r>
        <w:rPr>
          <w:i/>
          <w:sz w:val="20"/>
        </w:rPr>
        <w:t>. Interfaz conversacional — normalización y publicación de video (Reel).</w:t>
      </w:r>
      <w:bookmarkEnd w:id="164"/>
    </w:p>
    <w:p w14:paraId="5982EFFA"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3973198"/>
                    </a:xfrm>
                    <a:prstGeom prst="rect">
                      <a:avLst/>
                    </a:prstGeom>
                  </pic:spPr>
                </pic:pic>
              </a:graphicData>
            </a:graphic>
          </wp:inline>
        </w:drawing>
      </w:r>
    </w:p>
    <w:p w14:paraId="0F3D2383" w14:textId="77777777" w:rsidR="009A77A9" w:rsidRDefault="001E7637">
      <w:pPr>
        <w:jc w:val="center"/>
      </w:pPr>
      <w:r>
        <w:rPr>
          <w:i/>
          <w:sz w:val="20"/>
        </w:rPr>
        <w:t>Nota. Fuente: capturas de pantalla del sistema sobre el entorno E1 (Anexo B.1).</w:t>
      </w:r>
    </w:p>
    <w:p w14:paraId="37881C53" w14:textId="3F90EC8E" w:rsidR="00F91B8C" w:rsidRDefault="00F85013">
      <w:pPr>
        <w:keepNext/>
        <w:jc w:val="center"/>
      </w:pPr>
      <w:bookmarkStart w:id="165" w:name="_Toc241449185"/>
      <w:r>
        <w:rPr>
          <w:i/>
          <w:sz w:val="20"/>
        </w:rPr>
        <w:t xml:space="preserve">Figura </w:t>
      </w:r>
      <w:r>
        <w:rPr>
          <w:i/>
          <w:sz w:val="20"/>
        </w:rPr>
        <w:fldChar w:fldCharType="begin"/>
      </w:r>
      <w:r>
        <w:rPr>
          <w:i/>
          <w:sz w:val="20"/>
        </w:rPr>
        <w:instrText xml:space="preserve"> SEQ Figura \* ARABIC </w:instrText>
      </w:r>
      <w:r>
        <w:rPr>
          <w:i/>
          <w:sz w:val="20"/>
        </w:rPr>
        <w:fldChar w:fldCharType="separate"/>
      </w:r>
      <w:r w:rsidR="006068D9">
        <w:rPr>
          <w:i/>
          <w:noProof/>
          <w:sz w:val="20"/>
        </w:rPr>
        <w:t>10</w:t>
      </w:r>
      <w:r>
        <w:rPr>
          <w:i/>
          <w:sz w:val="20"/>
        </w:rPr>
        <w:fldChar w:fldCharType="end"/>
      </w:r>
      <w:r>
        <w:rPr>
          <w:i/>
          <w:sz w:val="20"/>
        </w:rPr>
        <w:t>. Interfaz conversacional — Mi Agenda (tarjeta dinámica de estado).</w:t>
      </w:r>
      <w:bookmarkEnd w:id="165"/>
    </w:p>
    <w:p w14:paraId="7BB37DC8"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2921776"/>
                    </a:xfrm>
                    <a:prstGeom prst="rect">
                      <a:avLst/>
                    </a:prstGeom>
                  </pic:spPr>
                </pic:pic>
              </a:graphicData>
            </a:graphic>
          </wp:inline>
        </w:drawing>
      </w:r>
    </w:p>
    <w:p w14:paraId="2FED557F" w14:textId="77777777" w:rsidR="009A77A9" w:rsidRDefault="001E7637">
      <w:pPr>
        <w:jc w:val="center"/>
      </w:pPr>
      <w:r>
        <w:rPr>
          <w:i/>
          <w:sz w:val="20"/>
        </w:rPr>
        <w:t>Nota. Fuente: capturas de pantalla del sistema sobre el entorno E1 (Anexo B.1).</w:t>
      </w:r>
    </w:p>
    <w:p w14:paraId="3EF5BC15" w14:textId="42D524E3" w:rsidR="00F91B8C" w:rsidRDefault="00F85013">
      <w:pPr>
        <w:keepNext/>
        <w:jc w:val="center"/>
      </w:pPr>
      <w:bookmarkStart w:id="166" w:name="_Toc24144918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6068D9">
        <w:rPr>
          <w:i/>
          <w:noProof/>
          <w:sz w:val="20"/>
        </w:rPr>
        <w:t>11</w:t>
      </w:r>
      <w:r>
        <w:rPr>
          <w:i/>
          <w:sz w:val="20"/>
        </w:rPr>
        <w:fldChar w:fldCharType="end"/>
      </w:r>
      <w:r>
        <w:rPr>
          <w:i/>
          <w:sz w:val="20"/>
        </w:rPr>
        <w:t>. Canvas del workflow principal de n8n en el entorno local de desarrollo.</w:t>
      </w:r>
      <w:bookmarkEnd w:id="166"/>
    </w:p>
    <w:p w14:paraId="743D4E63" w14:textId="77777777" w:rsidR="00F91B8C" w:rsidRDefault="00F85013">
      <w:pPr>
        <w:jc w:val="center"/>
      </w:pPr>
      <w:r>
        <w:rPr>
          <w:noProof/>
        </w:rPr>
        <w:drawing>
          <wp:inline distT="0" distB="0" distL="0" distR="0" wp14:anchorId="2B0A48AF" wp14:editId="44931A38">
            <wp:extent cx="5400000" cy="233342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canvas_n8n.png"/>
                    <pic:cNvPicPr/>
                  </pic:nvPicPr>
                  <pic:blipFill>
                    <a:blip r:embed="rId18"/>
                    <a:stretch>
                      <a:fillRect/>
                    </a:stretch>
                  </pic:blipFill>
                  <pic:spPr>
                    <a:xfrm>
                      <a:off x="0" y="0"/>
                      <a:ext cx="5400000" cy="2333429"/>
                    </a:xfrm>
                    <a:prstGeom prst="rect">
                      <a:avLst/>
                    </a:prstGeom>
                  </pic:spPr>
                </pic:pic>
              </a:graphicData>
            </a:graphic>
          </wp:inline>
        </w:drawing>
      </w:r>
    </w:p>
    <w:p w14:paraId="6EF52738" w14:textId="77777777" w:rsidR="009A77A9" w:rsidRDefault="001E7637">
      <w:pPr>
        <w:jc w:val="center"/>
      </w:pPr>
      <w:r>
        <w:rPr>
          <w:i/>
          <w:sz w:val="20"/>
        </w:rPr>
        <w:t>Nota. Fuente: captura de pantalla del sistema.</w:t>
      </w:r>
    </w:p>
    <w:p w14:paraId="4DEE87E7" w14:textId="77777777" w:rsidR="00FC5B64" w:rsidRDefault="00F85013">
      <w:pPr>
        <w:pStyle w:val="Heading3"/>
        <w:rPr>
          <w:rFonts w:ascii="Arial" w:eastAsia="Arial" w:hAnsi="Arial" w:cs="Arial"/>
        </w:rPr>
      </w:pPr>
      <w:bookmarkStart w:id="167" w:name="_Toc241062320"/>
      <w:bookmarkStart w:id="168" w:name="_Toc241449094"/>
      <w:r>
        <w:rPr>
          <w:rFonts w:ascii="Arial" w:eastAsia="Arial" w:hAnsi="Arial" w:cs="Arial"/>
        </w:rPr>
        <w:t>5.2.2 Workflow de Gestión de Agenda y Estados</w:t>
      </w:r>
      <w:bookmarkEnd w:id="167"/>
      <w:bookmarkEnd w:id="168"/>
    </w:p>
    <w:p w14:paraId="52E08CCC" w14:textId="77777777" w:rsidR="00FC5B64" w:rsidRDefault="00F85013">
      <w:pPr>
        <w:spacing w:after="240" w:line="276" w:lineRule="auto"/>
        <w:rPr>
          <w:rFonts w:ascii="Arial" w:eastAsia="Arial" w:hAnsi="Arial" w:cs="Arial"/>
        </w:rPr>
      </w:pPr>
      <w:r>
        <w:rPr>
          <w:rFonts w:ascii="Arial" w:eastAsia="Arial" w:hAnsi="Arial" w:cs="Arial"/>
        </w:rPr>
        <w:t>Este flujo transaccional está diseñado arquitectónicamente para otorgar a la consultora el control total sobre la planificación estratégica y el historial auditable de su actividad comercial.</w:t>
      </w:r>
    </w:p>
    <w:p w14:paraId="0B864CD2" w14:textId="77777777" w:rsidR="00FC5B64" w:rsidRDefault="00FC5B64">
      <w:pPr>
        <w:spacing w:after="240" w:line="276" w:lineRule="auto"/>
        <w:rPr>
          <w:rFonts w:ascii="Arial" w:eastAsia="Arial" w:hAnsi="Arial" w:cs="Arial"/>
        </w:rPr>
      </w:pPr>
    </w:p>
    <w:p w14:paraId="3A3DDE8B" w14:textId="77777777" w:rsidR="00FC5B64" w:rsidRDefault="00F85013">
      <w:pPr>
        <w:numPr>
          <w:ilvl w:val="0"/>
          <w:numId w:val="53"/>
        </w:numPr>
        <w:spacing w:after="240" w:line="276" w:lineRule="auto"/>
      </w:pPr>
      <w:r>
        <w:rPr>
          <w:rFonts w:ascii="Arial" w:eastAsia="Arial" w:hAnsi="Arial" w:cs="Arial"/>
          <w:b/>
          <w:bCs/>
        </w:rPr>
        <w:t>Consulta de Persistencia (</w:t>
      </w:r>
      <w:r>
        <w:rPr>
          <w:rFonts w:ascii="Arial" w:eastAsia="Arial" w:hAnsi="Arial" w:cs="Arial"/>
          <w:b/>
          <w:bCs/>
          <w:i/>
          <w:iCs/>
        </w:rPr>
        <w:t>Data Fetching</w:t>
      </w:r>
      <w:r>
        <w:rPr>
          <w:rFonts w:ascii="Arial" w:eastAsia="Arial" w:hAnsi="Arial" w:cs="Arial"/>
          <w:b/>
          <w:bCs/>
        </w:rPr>
        <w:t>):</w:t>
      </w:r>
      <w:r>
        <w:rPr>
          <w:rFonts w:ascii="Arial" w:eastAsia="Arial" w:hAnsi="Arial" w:cs="Arial"/>
        </w:rPr>
        <w:t xml:space="preserve"> Al interceptar el comando específico de "Mi Agenda", el nodo lógico en n8n ejecuta una operación de lectura realizando un </w:t>
      </w:r>
      <w:r>
        <w:rPr>
          <w:rFonts w:ascii="Arial" w:eastAsia="Arial" w:hAnsi="Arial" w:cs="Arial"/>
          <w:i/>
          <w:iCs/>
        </w:rPr>
        <w:t>fetch</w:t>
      </w:r>
      <w:r>
        <w:rPr>
          <w:rFonts w:ascii="Arial" w:eastAsia="Arial" w:hAnsi="Arial" w:cs="Arial"/>
        </w:rPr>
        <w:t xml:space="preserve"> de datos masivo desde el nodo de Google Sheets. Esta consulta se filtra cruzando la tabla de registros con el identificador único (ID) del usuario de Telegram, lo que provee el aislamiento de datos entre consultoras (Multitenencia). Ese aislamiento descansa en el filtrado de la consulta y no en un control de acceso del almacenamiento, que Google Sheets no ofrece a nivel de fila.</w:t>
      </w:r>
    </w:p>
    <w:p w14:paraId="728F548F" w14:textId="77777777" w:rsidR="00FC5B64" w:rsidRDefault="00FC5B64">
      <w:pPr>
        <w:spacing w:after="240" w:line="276" w:lineRule="auto"/>
        <w:ind w:left="720"/>
        <w:rPr>
          <w:rFonts w:ascii="Arial" w:eastAsia="Arial" w:hAnsi="Arial" w:cs="Arial"/>
        </w:rPr>
      </w:pPr>
    </w:p>
    <w:p w14:paraId="7FABD886" w14:textId="77777777" w:rsidR="00FC5B64" w:rsidRDefault="00F85013">
      <w:pPr>
        <w:numPr>
          <w:ilvl w:val="0"/>
          <w:numId w:val="53"/>
        </w:numPr>
        <w:spacing w:after="240" w:line="276" w:lineRule="auto"/>
      </w:pPr>
      <w:r>
        <w:rPr>
          <w:rFonts w:ascii="Arial" w:hAnsi="Arial"/>
        </w:rPr>
        <w:t>Generación de Tarjetas Dinámicas (Dynamic UI Rendering): El flujo implementa un nodo de iteración (Loop) sobre los registros obtenidos y genera mensajes enriquecidos de respuesta en Telegram. Estas "tarjetas" UI incluyen una renderización de la miniatura del activo visual, la marca de tiempo (timestamp) de posteo programada y un indicador visual del estado transaccional: [Pendiente], [Programado], [Publicado] o [Fallido].</w:t>
      </w:r>
    </w:p>
    <w:p w14:paraId="7E9E8024" w14:textId="77777777" w:rsidR="00FC5B64" w:rsidRDefault="00FC5B64">
      <w:pPr>
        <w:spacing w:after="240" w:line="276" w:lineRule="auto"/>
        <w:ind w:left="720"/>
        <w:rPr>
          <w:rFonts w:ascii="Arial" w:eastAsia="Arial" w:hAnsi="Arial" w:cs="Arial"/>
        </w:rPr>
      </w:pPr>
    </w:p>
    <w:p w14:paraId="21A6E1D6" w14:textId="77777777" w:rsidR="00FC5B64" w:rsidRDefault="00F85013">
      <w:pPr>
        <w:numPr>
          <w:ilvl w:val="0"/>
          <w:numId w:val="53"/>
        </w:numPr>
        <w:spacing w:after="240" w:line="276" w:lineRule="auto"/>
      </w:pPr>
      <w:r>
        <w:rPr>
          <w:rFonts w:ascii="Arial" w:hAnsi="Arial"/>
        </w:rPr>
        <w:t xml:space="preserve">Lógica de Re-publicación Inteligente y Reciclaje: Ante la activación asincrónica del botón "Volver a publicar" (Callback Query), el flujo </w:t>
      </w:r>
      <w:r>
        <w:rPr>
          <w:rFonts w:ascii="Arial" w:hAnsi="Arial"/>
        </w:rPr>
        <w:lastRenderedPageBreak/>
        <w:t>recupera los archivos binarios originales, que no están en la hoja: la hoja guarda su URI y el contenido vive en Cloudinary (§4.4.2, Figura 5). A partir de ellos reinicia el ciclo de publicación, que genera copys nuevos para la misma pieza. El propósito es editorial y no la elusión del filtro de contenido duplicado de Meta, como HU12 declara. La publicación anterior no se borra. Ningún criterio de aceptación de HU12 lo contempla, el alcance del §1.5.1 no lo incluye y hacerlo borraría las métricas pasadas que esa misma Historia exige preservar.</w:t>
      </w:r>
    </w:p>
    <w:p w14:paraId="1A3292DB" w14:textId="77777777" w:rsidR="00FC5B64" w:rsidRDefault="00FC5B64">
      <w:pPr>
        <w:spacing w:after="280" w:line="240" w:lineRule="auto"/>
        <w:rPr>
          <w:rFonts w:ascii="Arial" w:eastAsia="Arial" w:hAnsi="Arial" w:cs="Arial"/>
        </w:rPr>
      </w:pPr>
    </w:p>
    <w:p w14:paraId="2138934F" w14:textId="77777777" w:rsidR="00FC5B64" w:rsidRDefault="00F85013">
      <w:pPr>
        <w:pStyle w:val="Heading3"/>
        <w:rPr>
          <w:rFonts w:ascii="Arial" w:eastAsia="Arial" w:hAnsi="Arial" w:cs="Arial"/>
        </w:rPr>
      </w:pPr>
      <w:bookmarkStart w:id="169" w:name="_Toc241062321"/>
      <w:bookmarkStart w:id="170" w:name="_Toc241449095"/>
      <w:r>
        <w:rPr>
          <w:rFonts w:ascii="Arial" w:eastAsia="Arial" w:hAnsi="Arial" w:cs="Arial"/>
        </w:rPr>
        <w:t>5.2.3 Workflow de Configuración y Tutorial de Vinculación</w:t>
      </w:r>
      <w:bookmarkEnd w:id="169"/>
      <w:bookmarkEnd w:id="170"/>
    </w:p>
    <w:p w14:paraId="1277F693" w14:textId="77777777" w:rsidR="00FC5B64" w:rsidRDefault="00F85013">
      <w:pPr>
        <w:spacing w:after="240" w:line="276" w:lineRule="auto"/>
        <w:rPr>
          <w:rFonts w:ascii="Arial" w:eastAsia="Arial" w:hAnsi="Arial" w:cs="Arial"/>
        </w:rPr>
      </w:pPr>
      <w:r>
        <w:rPr>
          <w:rFonts w:ascii="Arial" w:hAnsi="Arial"/>
        </w:rPr>
        <w:t>Este flujo paralelo actúa como la capa defensiva de soporte y enrolamiento (Onboarding), con el objetivo de que el sistema sea accesible y autogestionable para usuarias sin formación técnica previa.</w:t>
      </w:r>
    </w:p>
    <w:p w14:paraId="1F3B13B6" w14:textId="77777777" w:rsidR="00FC5B64" w:rsidRDefault="00FC5B64">
      <w:pPr>
        <w:spacing w:after="240" w:line="276" w:lineRule="auto"/>
        <w:rPr>
          <w:rFonts w:ascii="Arial" w:eastAsia="Arial" w:hAnsi="Arial" w:cs="Arial"/>
        </w:rPr>
      </w:pPr>
    </w:p>
    <w:p w14:paraId="386FEA56" w14:textId="77777777" w:rsidR="00FC5B64" w:rsidRDefault="00F85013">
      <w:pPr>
        <w:numPr>
          <w:ilvl w:val="0"/>
          <w:numId w:val="51"/>
        </w:numPr>
        <w:spacing w:after="240" w:line="276" w:lineRule="auto"/>
      </w:pPr>
      <w:r>
        <w:rPr>
          <w:rFonts w:ascii="Arial" w:eastAsia="Arial" w:hAnsi="Arial" w:cs="Arial"/>
          <w:b/>
          <w:bCs/>
        </w:rPr>
        <w:t>Validación Continua de Credenciales:</w:t>
      </w:r>
      <w:r>
        <w:rPr>
          <w:rFonts w:ascii="Arial" w:eastAsia="Arial" w:hAnsi="Arial" w:cs="Arial"/>
          <w:b w:val="0"/>
          <w:bCs/>
        </w:rPr>
        <w:t xml:space="preserve"> Ante cualquier intento de interacción inicial, el primer componente del flujo es un nodo condicional If. Ese nodo consulta la base de datos de persistencia (Google Sheets) para auditar si existe un Access Token de Meta válido, descifrado y activo para esa sesión.</w:t>
      </w:r>
    </w:p>
    <w:p w14:paraId="387DA814" w14:textId="77777777" w:rsidR="00FC5B64" w:rsidRDefault="00FC5B64">
      <w:pPr>
        <w:spacing w:after="240" w:line="276" w:lineRule="auto"/>
        <w:ind w:left="720"/>
        <w:rPr>
          <w:rFonts w:ascii="Arial" w:eastAsia="Arial" w:hAnsi="Arial" w:cs="Arial"/>
        </w:rPr>
      </w:pPr>
    </w:p>
    <w:p w14:paraId="47A5E201" w14:textId="77777777" w:rsidR="00FC5B64" w:rsidRDefault="00F85013">
      <w:pPr>
        <w:numPr>
          <w:ilvl w:val="0"/>
          <w:numId w:val="51"/>
        </w:numPr>
        <w:spacing w:after="240" w:line="276" w:lineRule="auto"/>
      </w:pPr>
      <w:r>
        <w:rPr>
          <w:rFonts w:ascii="Arial" w:eastAsia="Arial" w:hAnsi="Arial" w:cs="Arial"/>
          <w:b/>
          <w:bCs/>
        </w:rPr>
        <w:t>Protocolo de Enrolamiento Automatizado:</w:t>
      </w:r>
      <w:r>
        <w:rPr>
          <w:rFonts w:ascii="Arial" w:eastAsia="Arial" w:hAnsi="Arial" w:cs="Arial"/>
        </w:rPr>
        <w:t xml:space="preserve"> Si el sistema detecta la ausencia o caducidad de las credenciales necesarias, n8n interrumpe el flujo normal y dispara automáticamente una secuencia enrutada de mensajes educativos estructurados. Este tutorial conversacional guía a la usuaria paso a paso para sortear la complejidad de obtener los permisos necesarios de Facebook e Instagram.</w:t>
      </w:r>
    </w:p>
    <w:p w14:paraId="41DC18EE" w14:textId="77777777" w:rsidR="00FC5B64" w:rsidRDefault="00FC5B64">
      <w:pPr>
        <w:spacing w:after="240" w:line="276" w:lineRule="auto"/>
        <w:ind w:left="720"/>
        <w:rPr>
          <w:rFonts w:ascii="Arial" w:eastAsia="Arial" w:hAnsi="Arial" w:cs="Arial"/>
        </w:rPr>
      </w:pPr>
    </w:p>
    <w:p w14:paraId="33B530C3" w14:textId="77777777" w:rsidR="00FC5B64" w:rsidRDefault="00F85013">
      <w:pPr>
        <w:numPr>
          <w:ilvl w:val="0"/>
          <w:numId w:val="51"/>
        </w:numPr>
        <w:spacing w:after="240" w:line="276" w:lineRule="auto"/>
      </w:pPr>
      <w:r>
        <w:rPr>
          <w:rFonts w:ascii="Arial" w:eastAsia="Arial" w:hAnsi="Arial" w:cs="Arial"/>
          <w:b/>
          <w:bCs/>
        </w:rPr>
        <w:t>Captura de Retorno y Almacenamiento de Tokens:</w:t>
      </w:r>
      <w:r>
        <w:rPr>
          <w:rFonts w:ascii="Arial" w:eastAsia="Arial" w:hAnsi="Arial" w:cs="Arial"/>
          <w:b w:val="0"/>
          <w:bCs/>
        </w:rPr>
        <w:t xml:space="preserve"> El flujo expone un endpoint seguro que intercambia códigos de autorización temporales por tokens de larga duración, según la especificación del protocolo OAuth 2.0 (RFC 6749). Los tokens se almacenan de inmediato y de forma segura en la capa de persistencia, para habilitar sesiones asincrónicas futuras desatendidas.</w:t>
      </w:r>
    </w:p>
    <w:p w14:paraId="491C7B8F" w14:textId="77777777" w:rsidR="00FC5B64" w:rsidRDefault="00FC5B64">
      <w:pPr>
        <w:spacing w:after="280" w:line="240" w:lineRule="auto"/>
        <w:rPr>
          <w:rFonts w:ascii="Arial" w:eastAsia="Arial" w:hAnsi="Arial" w:cs="Arial"/>
        </w:rPr>
      </w:pPr>
    </w:p>
    <w:p w14:paraId="64BD0B2B" w14:textId="77777777" w:rsidR="00FC5B64" w:rsidRDefault="00652AE3">
      <w:pPr>
        <w:spacing w:before="280" w:after="280" w:line="240" w:lineRule="auto"/>
        <w:rPr>
          <w:rFonts w:ascii="Arial" w:eastAsia="Arial" w:hAnsi="Arial" w:cs="Arial"/>
        </w:rPr>
      </w:pPr>
      <w:r>
        <w:rPr>
          <w:noProof/>
        </w:rPr>
        <w:pict w14:anchorId="742BC158">
          <v:rect id="_x0000_i1062" style="width:0;height:1.5pt" o:hralign="center" o:hrstd="t" o:hr="t" fillcolor="#a0a0a0" stroked="f"/>
        </w:pict>
      </w:r>
    </w:p>
    <w:p w14:paraId="436251E1" w14:textId="77777777" w:rsidR="00FC5B64" w:rsidRDefault="00F85013">
      <w:pPr>
        <w:pStyle w:val="Heading2"/>
        <w:rPr>
          <w:rFonts w:ascii="Arial" w:eastAsia="Arial" w:hAnsi="Arial" w:cs="Arial"/>
        </w:rPr>
      </w:pPr>
      <w:bookmarkStart w:id="171" w:name="_Toc241062322"/>
      <w:bookmarkStart w:id="172" w:name="_Toc241449096"/>
      <w:r>
        <w:rPr>
          <w:rFonts w:ascii="Arial" w:eastAsia="Arial" w:hAnsi="Arial" w:cs="Arial"/>
        </w:rPr>
        <w:lastRenderedPageBreak/>
        <w:t>5.3 Diseño de la Experiencia de Usuario (User Journey)</w:t>
      </w:r>
      <w:bookmarkEnd w:id="171"/>
      <w:bookmarkEnd w:id="172"/>
    </w:p>
    <w:p w14:paraId="2DEBF5BD" w14:textId="77777777" w:rsidR="00FC5B64" w:rsidRDefault="00F85013">
      <w:pPr>
        <w:spacing w:after="240" w:line="276" w:lineRule="auto"/>
        <w:rPr>
          <w:rFonts w:ascii="Arial" w:eastAsia="Arial" w:hAnsi="Arial" w:cs="Arial"/>
        </w:rPr>
      </w:pPr>
      <w:r>
        <w:rPr>
          <w:rFonts w:ascii="Arial" w:hAnsi="Arial"/>
        </w:rPr>
        <w:t>Para usuarias no técnicas, el diseño de la experiencia de usuario es la arquitectura misma de la interacción (Norman, 2013). Postly sigue un recorrido basado en la simplicidad, la conversación guiada y la confirmación activa, que busca eliminar la incertidumbre técnica y los callejones sin salida. La reducción de la carga cognitiva es una propiedad de diseño buscada y no un resultado medido con usuarias (Capítulo 7).</w:t>
      </w:r>
    </w:p>
    <w:p w14:paraId="503F14B2" w14:textId="77777777" w:rsidR="00FC5B64" w:rsidRDefault="00F85013">
      <w:pPr>
        <w:spacing w:after="240" w:line="276" w:lineRule="auto"/>
        <w:rPr>
          <w:rFonts w:ascii="Arial" w:eastAsia="Arial" w:hAnsi="Arial" w:cs="Arial"/>
        </w:rPr>
      </w:pPr>
      <w:r>
        <w:rPr>
          <w:rFonts w:ascii="Arial" w:eastAsia="Arial" w:hAnsi="Arial" w:cs="Arial"/>
        </w:rPr>
        <w:t>Este trayecto transaccional se divide en fases operativas que aseguran que cada contenido sea optimizado, auditado y publicado con éxito:</w:t>
      </w:r>
    </w:p>
    <w:p w14:paraId="1F09E3FB" w14:textId="77777777" w:rsidR="00FC5B64" w:rsidRDefault="00F85013">
      <w:pPr>
        <w:spacing w:after="240" w:line="276" w:lineRule="auto"/>
        <w:rPr>
          <w:rFonts w:ascii="Arial" w:eastAsia="Arial" w:hAnsi="Arial" w:cs="Arial"/>
        </w:rPr>
      </w:pPr>
      <w:r>
        <w:rPr>
          <w:rFonts w:ascii="Arial" w:eastAsia="Arial" w:hAnsi="Arial" w:cs="Arial"/>
          <w:b/>
          <w:bCs/>
        </w:rPr>
        <w:t xml:space="preserve">Fase 0: </w:t>
      </w:r>
      <w:r>
        <w:rPr>
          <w:rFonts w:ascii="Arial" w:eastAsia="Arial" w:hAnsi="Arial" w:cs="Arial"/>
          <w:b/>
          <w:bCs/>
          <w:i/>
          <w:iCs/>
        </w:rPr>
        <w:t>Onboarding</w:t>
      </w:r>
      <w:r>
        <w:rPr>
          <w:rFonts w:ascii="Arial" w:eastAsia="Arial" w:hAnsi="Arial" w:cs="Arial"/>
          <w:b/>
          <w:bCs/>
        </w:rPr>
        <w:t xml:space="preserve"> y Validación de Seguridad Perimetral</w:t>
      </w:r>
      <w:r>
        <w:rPr>
          <w:rFonts w:ascii="Arial" w:eastAsia="Arial" w:hAnsi="Arial" w:cs="Arial"/>
        </w:rPr>
        <w:t xml:space="preserve"> Esta fase inicial asegura procedimentalmente que la usuaria cuente con los permisos criptográficos necesarios para que el sistema opere en su nombre de manera legal y segura.</w:t>
      </w:r>
    </w:p>
    <w:p w14:paraId="597BDC90" w14:textId="77777777" w:rsidR="00FC5B64" w:rsidRDefault="00F85013">
      <w:pPr>
        <w:numPr>
          <w:ilvl w:val="0"/>
          <w:numId w:val="52"/>
        </w:numPr>
        <w:spacing w:after="240" w:line="276" w:lineRule="auto"/>
      </w:pPr>
      <w:r>
        <w:rPr>
          <w:rFonts w:ascii="Arial" w:eastAsia="Arial" w:hAnsi="Arial" w:cs="Arial"/>
          <w:b/>
          <w:bCs/>
        </w:rPr>
        <w:t>Arranque del Sistema (</w:t>
      </w:r>
      <w:r>
        <w:rPr>
          <w:rFonts w:ascii="Arial" w:eastAsia="Arial" w:hAnsi="Arial" w:cs="Arial"/>
          <w:b/>
          <w:bCs/>
          <w:i/>
          <w:iCs/>
        </w:rPr>
        <w:t>Cold Start</w:t>
      </w:r>
      <w:r>
        <w:rPr>
          <w:rFonts w:ascii="Arial" w:eastAsia="Arial" w:hAnsi="Arial" w:cs="Arial"/>
          <w:b/>
          <w:bCs/>
        </w:rPr>
        <w:t>):</w:t>
      </w:r>
      <w:r>
        <w:rPr>
          <w:rFonts w:ascii="Arial" w:eastAsia="Arial" w:hAnsi="Arial" w:cs="Arial"/>
        </w:rPr>
        <w:t xml:space="preserve"> El proceso se inicializa cuando el usuario ejecuta el comando </w:t>
      </w:r>
      <w:r>
        <w:rPr>
          <w:rFonts w:ascii="Arial" w:eastAsia="Arial" w:hAnsi="Arial" w:cs="Arial"/>
          <w:color w:val="188038"/>
        </w:rPr>
        <w:t>/start</w:t>
      </w:r>
      <w:r>
        <w:rPr>
          <w:rFonts w:ascii="Arial" w:eastAsia="Arial" w:hAnsi="Arial" w:cs="Arial"/>
        </w:rPr>
        <w:t xml:space="preserve"> en Telegram.</w:t>
      </w:r>
    </w:p>
    <w:p w14:paraId="7FC96BFB" w14:textId="77777777" w:rsidR="00FC5B64" w:rsidRDefault="00FC5B64">
      <w:pPr>
        <w:spacing w:after="240" w:line="276" w:lineRule="auto"/>
        <w:ind w:left="720"/>
        <w:rPr>
          <w:rFonts w:ascii="Arial" w:eastAsia="Arial" w:hAnsi="Arial" w:cs="Arial"/>
        </w:rPr>
      </w:pPr>
    </w:p>
    <w:p w14:paraId="6D407D0F" w14:textId="77777777" w:rsidR="00FC5B64" w:rsidRDefault="00F85013">
      <w:pPr>
        <w:numPr>
          <w:ilvl w:val="0"/>
          <w:numId w:val="52"/>
        </w:numPr>
        <w:spacing w:after="240" w:line="276" w:lineRule="auto"/>
      </w:pPr>
      <w:r>
        <w:rPr>
          <w:rFonts w:ascii="Arial" w:eastAsia="Arial" w:hAnsi="Arial" w:cs="Arial"/>
          <w:b/>
          <w:bCs/>
        </w:rPr>
        <w:t>Identificación y Consulta:</w:t>
      </w:r>
      <w:r>
        <w:rPr>
          <w:rFonts w:ascii="Arial" w:eastAsia="Arial" w:hAnsi="Arial" w:cs="Arial"/>
        </w:rPr>
        <w:t xml:space="preserve"> El motor de n8n intercepta el ID de sesión y realiza un </w:t>
      </w:r>
      <w:r>
        <w:rPr>
          <w:rFonts w:ascii="Arial" w:eastAsia="Arial" w:hAnsi="Arial" w:cs="Arial"/>
          <w:i/>
          <w:iCs/>
        </w:rPr>
        <w:t>fetch</w:t>
      </w:r>
      <w:r>
        <w:rPr>
          <w:rFonts w:ascii="Arial" w:eastAsia="Arial" w:hAnsi="Arial" w:cs="Arial"/>
        </w:rPr>
        <w:t xml:space="preserve"> inmediato a la persistencia en Google Sheets para auditar el registro y estado de la consultora.</w:t>
      </w:r>
    </w:p>
    <w:p w14:paraId="5E0A9279" w14:textId="77777777" w:rsidR="00FC5B64" w:rsidRDefault="00FC5B64">
      <w:pPr>
        <w:spacing w:after="240" w:line="276" w:lineRule="auto"/>
        <w:ind w:left="720"/>
        <w:rPr>
          <w:rFonts w:ascii="Arial" w:eastAsia="Arial" w:hAnsi="Arial" w:cs="Arial"/>
        </w:rPr>
      </w:pPr>
    </w:p>
    <w:p w14:paraId="56A206B2" w14:textId="77777777" w:rsidR="00FC5B64" w:rsidRDefault="00F85013">
      <w:pPr>
        <w:numPr>
          <w:ilvl w:val="0"/>
          <w:numId w:val="52"/>
        </w:numPr>
        <w:spacing w:after="240" w:line="276" w:lineRule="auto"/>
      </w:pPr>
      <w:r>
        <w:rPr>
          <w:rFonts w:ascii="Arial" w:eastAsia="Arial" w:hAnsi="Arial" w:cs="Arial"/>
          <w:b/>
          <w:bCs/>
        </w:rPr>
        <w:t>Protocolo de Vinculación:</w:t>
      </w:r>
      <w:r>
        <w:rPr>
          <w:rFonts w:ascii="Arial" w:eastAsia="Arial" w:hAnsi="Arial" w:cs="Arial"/>
        </w:rPr>
        <w:t xml:space="preserve"> Si el sistema detecta la ausencia de un </w:t>
      </w:r>
      <w:r>
        <w:rPr>
          <w:rFonts w:ascii="Arial" w:eastAsia="Arial" w:hAnsi="Arial" w:cs="Arial"/>
          <w:i/>
          <w:iCs/>
        </w:rPr>
        <w:t>Access Token</w:t>
      </w:r>
      <w:r>
        <w:rPr>
          <w:rFonts w:ascii="Arial" w:eastAsia="Arial" w:hAnsi="Arial" w:cs="Arial"/>
        </w:rPr>
        <w:t xml:space="preserve"> válido, suspende el flujo principal y dispara de forma automática un tutorial interactivo de </w:t>
      </w:r>
      <w:r>
        <w:rPr>
          <w:rFonts w:ascii="Arial" w:eastAsia="Arial" w:hAnsi="Arial" w:cs="Arial"/>
          <w:i/>
          <w:iCs/>
        </w:rPr>
        <w:t>Onboarding</w:t>
      </w:r>
      <w:r>
        <w:rPr>
          <w:rFonts w:ascii="Arial" w:eastAsia="Arial" w:hAnsi="Arial" w:cs="Arial"/>
        </w:rPr>
        <w:t>.</w:t>
      </w:r>
    </w:p>
    <w:p w14:paraId="20E7B33B" w14:textId="77777777" w:rsidR="00FC5B64" w:rsidRDefault="00FC5B64">
      <w:pPr>
        <w:spacing w:after="240" w:line="276" w:lineRule="auto"/>
        <w:ind w:left="720"/>
        <w:rPr>
          <w:rFonts w:ascii="Arial" w:eastAsia="Arial" w:hAnsi="Arial" w:cs="Arial"/>
        </w:rPr>
      </w:pPr>
    </w:p>
    <w:p w14:paraId="73D3ACBB" w14:textId="77777777" w:rsidR="00FC5B64" w:rsidRDefault="00F85013">
      <w:pPr>
        <w:numPr>
          <w:ilvl w:val="0"/>
          <w:numId w:val="52"/>
        </w:numPr>
        <w:spacing w:after="240" w:line="276" w:lineRule="auto"/>
      </w:pPr>
      <w:r>
        <w:rPr>
          <w:rFonts w:ascii="Arial" w:eastAsia="Arial" w:hAnsi="Arial" w:cs="Arial"/>
          <w:b/>
          <w:bCs/>
        </w:rPr>
        <w:t>Autorización OAuth 2.0:</w:t>
      </w:r>
      <w:r>
        <w:rPr>
          <w:rFonts w:ascii="Arial" w:eastAsia="Arial" w:hAnsi="Arial" w:cs="Arial"/>
        </w:rPr>
        <w:t xml:space="preserve"> Se guía al usuario mediante botones profundos (</w:t>
      </w:r>
      <w:r>
        <w:rPr>
          <w:rFonts w:ascii="Arial" w:eastAsia="Arial" w:hAnsi="Arial" w:cs="Arial"/>
          <w:i/>
          <w:iCs/>
        </w:rPr>
        <w:t>Deep Links</w:t>
      </w:r>
      <w:r>
        <w:rPr>
          <w:rFonts w:ascii="Arial" w:eastAsia="Arial" w:hAnsi="Arial" w:cs="Arial"/>
        </w:rPr>
        <w:t>) para autorizar el acceso en el servidor de Meta, garantizando que la vinculación se complete correctamente y quede almacenada antes de permitir cualquier otra transacción de negocio.</w:t>
      </w:r>
    </w:p>
    <w:p w14:paraId="1A967B05" w14:textId="77777777" w:rsidR="00FC5B64" w:rsidRDefault="00FC5B64">
      <w:pPr>
        <w:spacing w:after="240" w:line="276" w:lineRule="auto"/>
        <w:ind w:left="720"/>
        <w:rPr>
          <w:rFonts w:ascii="Arial" w:eastAsia="Arial" w:hAnsi="Arial" w:cs="Arial"/>
        </w:rPr>
      </w:pPr>
    </w:p>
    <w:p w14:paraId="19FA36AD" w14:textId="77777777" w:rsidR="00FC5B64" w:rsidRDefault="00F85013">
      <w:pPr>
        <w:spacing w:after="240" w:line="276" w:lineRule="auto"/>
        <w:rPr>
          <w:rFonts w:ascii="Arial" w:eastAsia="Arial" w:hAnsi="Arial" w:cs="Arial"/>
        </w:rPr>
      </w:pPr>
      <w:r>
        <w:rPr>
          <w:rFonts w:ascii="Arial" w:eastAsia="Arial" w:hAnsi="Arial" w:cs="Arial"/>
          <w:b/>
          <w:bCs/>
        </w:rPr>
        <w:t>Fase 1: Ciclo de Creación con Asistencia de IA (HITL)</w:t>
      </w:r>
      <w:r>
        <w:rPr>
          <w:rFonts w:ascii="Arial" w:eastAsia="Arial" w:hAnsi="Arial" w:cs="Arial"/>
        </w:rPr>
        <w:t xml:space="preserve"> Una vez validada la identidad, se desbloquea el núcleo de creación inteligente, donde la consultora </w:t>
      </w:r>
      <w:r>
        <w:rPr>
          <w:rFonts w:ascii="Arial" w:eastAsia="Arial" w:hAnsi="Arial" w:cs="Arial"/>
        </w:rPr>
        <w:lastRenderedPageBreak/>
        <w:t>recibe el apoyo cognitivo del modelo multimodal bajo el paradigma de "Humano en el Bucle" (</w:t>
      </w:r>
      <w:r>
        <w:rPr>
          <w:rFonts w:ascii="Arial" w:eastAsia="Arial" w:hAnsi="Arial" w:cs="Arial"/>
          <w:i/>
          <w:iCs/>
        </w:rPr>
        <w:t>Human-in-the-Loop</w:t>
      </w:r>
      <w:r>
        <w:rPr>
          <w:rFonts w:ascii="Arial" w:eastAsia="Arial" w:hAnsi="Arial" w:cs="Arial"/>
        </w:rPr>
        <w:t>).</w:t>
      </w:r>
    </w:p>
    <w:p w14:paraId="2F1045BE" w14:textId="77777777" w:rsidR="00FC5B64" w:rsidRDefault="00F85013">
      <w:pPr>
        <w:numPr>
          <w:ilvl w:val="0"/>
          <w:numId w:val="54"/>
        </w:numPr>
        <w:spacing w:after="240" w:line="276" w:lineRule="auto"/>
      </w:pPr>
      <w:r>
        <w:rPr>
          <w:rFonts w:ascii="Arial" w:eastAsia="Arial" w:hAnsi="Arial" w:cs="Arial"/>
          <w:b/>
          <w:bCs/>
        </w:rPr>
        <w:t>Captura de Intención:</w:t>
      </w:r>
      <w:r>
        <w:rPr>
          <w:rFonts w:ascii="Arial" w:eastAsia="Arial" w:hAnsi="Arial" w:cs="Arial"/>
        </w:rPr>
        <w:t xml:space="preserve"> El usuario envía la imagen del producto a promocionar, lo que activa el </w:t>
      </w:r>
      <w:r>
        <w:rPr>
          <w:rFonts w:ascii="Arial" w:eastAsia="Arial" w:hAnsi="Arial" w:cs="Arial"/>
          <w:i/>
          <w:iCs/>
        </w:rPr>
        <w:t>Webhook</w:t>
      </w:r>
      <w:r>
        <w:rPr>
          <w:rFonts w:ascii="Arial" w:eastAsia="Arial" w:hAnsi="Arial" w:cs="Arial"/>
        </w:rPr>
        <w:t xml:space="preserve"> de recepción multimedia.</w:t>
      </w:r>
    </w:p>
    <w:p w14:paraId="1E505B06" w14:textId="77777777" w:rsidR="0078296D" w:rsidRDefault="001E7637">
      <w:pPr>
        <w:numPr>
          <w:ilvl w:val="0"/>
          <w:numId w:val="54"/>
        </w:numPr>
        <w:spacing w:after="240" w:line="276" w:lineRule="auto"/>
      </w:pPr>
      <w:r>
        <w:rPr>
          <w:rFonts w:ascii="Arial" w:eastAsia="Arial" w:hAnsi="Arial" w:cs="Arial"/>
          <w:bCs/>
        </w:rPr>
        <w:t>Auditoría Visual Preventiva: antes de cualquier redacción, el canal visual del Módulo Centinela analiza el activo recibido. Si trae una referencia monetaria incrustada en los píxeles, el flujo se interrumpe ahí y se notifica a la usuaria, sin gastar una inferencia en un texto que no se va a publicar (§4.3.1).</w:t>
      </w:r>
    </w:p>
    <w:p w14:paraId="0BC0B639" w14:textId="77777777" w:rsidR="00FC5B64" w:rsidRDefault="00FC5B64">
      <w:pPr>
        <w:spacing w:after="240" w:line="276" w:lineRule="auto"/>
        <w:ind w:left="720"/>
        <w:rPr>
          <w:rFonts w:ascii="Arial" w:eastAsia="Arial" w:hAnsi="Arial" w:cs="Arial"/>
        </w:rPr>
      </w:pPr>
    </w:p>
    <w:p w14:paraId="7B1B4F4B" w14:textId="77777777" w:rsidR="00FC5B64" w:rsidRDefault="00F85013">
      <w:pPr>
        <w:numPr>
          <w:ilvl w:val="0"/>
          <w:numId w:val="54"/>
        </w:numPr>
        <w:spacing w:after="240" w:line="276" w:lineRule="auto"/>
      </w:pPr>
      <w:r>
        <w:rPr>
          <w:rFonts w:ascii="Arial" w:eastAsia="Arial" w:hAnsi="Arial" w:cs="Arial"/>
          <w:b/>
          <w:bCs/>
        </w:rPr>
        <w:t>Análisis Multimodal:</w:t>
      </w:r>
      <w:r>
        <w:rPr>
          <w:rFonts w:ascii="Arial" w:eastAsia="Arial" w:hAnsi="Arial" w:cs="Arial"/>
        </w:rPr>
        <w:t xml:space="preserve"> Tras recibir hasta 10 imágenes pesadas, </w:t>
      </w:r>
      <w:r w:rsidR="004C24AB">
        <w:rPr>
          <w:rFonts w:ascii="Arial" w:eastAsia="Arial" w:hAnsi="Arial" w:cs="Arial"/>
        </w:rPr>
        <w:t>Gemini 2.5 Flash</w:t>
      </w:r>
      <w:r>
        <w:rPr>
          <w:rFonts w:ascii="Arial" w:eastAsia="Arial" w:hAnsi="Arial" w:cs="Arial"/>
        </w:rPr>
        <w:t xml:space="preserve"> realiza una inferencia paralela para el etiquetado semántico, extracción de contexto y propone el ordenamiento matricial lógico para carruseles.</w:t>
      </w:r>
    </w:p>
    <w:p w14:paraId="61BDDEFD" w14:textId="77777777" w:rsidR="00FC5B64" w:rsidRDefault="00FC5B64">
      <w:pPr>
        <w:spacing w:after="240" w:line="276" w:lineRule="auto"/>
        <w:ind w:left="720"/>
        <w:rPr>
          <w:rFonts w:ascii="Arial" w:eastAsia="Arial" w:hAnsi="Arial" w:cs="Arial"/>
        </w:rPr>
      </w:pPr>
    </w:p>
    <w:p w14:paraId="4C207BBB" w14:textId="77777777" w:rsidR="00FC5B64" w:rsidRDefault="00F85013">
      <w:pPr>
        <w:numPr>
          <w:ilvl w:val="0"/>
          <w:numId w:val="54"/>
        </w:numPr>
        <w:spacing w:after="240" w:line="276" w:lineRule="auto"/>
      </w:pPr>
      <w:r>
        <w:rPr>
          <w:rFonts w:ascii="Arial" w:eastAsia="Arial" w:hAnsi="Arial" w:cs="Arial"/>
          <w:b/>
          <w:bCs/>
        </w:rPr>
        <w:t>Generación (Procesamiento en Segundo Plano):</w:t>
      </w:r>
      <w:r>
        <w:rPr>
          <w:rFonts w:ascii="Arial" w:eastAsia="Arial" w:hAnsi="Arial" w:cs="Arial"/>
          <w:b w:val="0"/>
          <w:bCs/>
        </w:rPr>
        <w:t xml:space="preserve"> El sistema computa tres variantes de copywriting profesionales y se las presenta a la usuaria. La auditoría textual no corre todavía, porque el texto que importa es el que la usuaria confirme.</w:t>
      </w:r>
    </w:p>
    <w:p w14:paraId="15379D63" w14:textId="77777777" w:rsidR="00FC5B64" w:rsidRDefault="00FC5B64">
      <w:pPr>
        <w:spacing w:after="240" w:line="276" w:lineRule="auto"/>
        <w:ind w:left="720"/>
        <w:rPr>
          <w:rFonts w:ascii="Arial" w:eastAsia="Arial" w:hAnsi="Arial" w:cs="Arial"/>
        </w:rPr>
      </w:pPr>
    </w:p>
    <w:p w14:paraId="119D9A63" w14:textId="77777777" w:rsidR="00FC5B64" w:rsidRDefault="00F85013">
      <w:pPr>
        <w:numPr>
          <w:ilvl w:val="0"/>
          <w:numId w:val="54"/>
        </w:numPr>
        <w:spacing w:after="240" w:line="276" w:lineRule="auto"/>
      </w:pPr>
      <w:r>
        <w:rPr>
          <w:rFonts w:ascii="Arial" w:eastAsia="Arial" w:hAnsi="Arial" w:cs="Arial"/>
          <w:b/>
          <w:bCs/>
        </w:rPr>
        <w:t>Selección y Refinamiento:</w:t>
      </w:r>
      <w:r>
        <w:rPr>
          <w:rFonts w:ascii="Arial" w:eastAsia="Arial" w:hAnsi="Arial" w:cs="Arial"/>
        </w:rPr>
        <w:t xml:space="preserve"> La usuaria interactúa con el teclado en pantalla (</w:t>
      </w:r>
      <w:r>
        <w:rPr>
          <w:rFonts w:ascii="Arial" w:eastAsia="Arial" w:hAnsi="Arial" w:cs="Arial"/>
          <w:i/>
          <w:iCs/>
        </w:rPr>
        <w:t>Inline Keyboard</w:t>
      </w:r>
      <w:r>
        <w:rPr>
          <w:rFonts w:ascii="Arial" w:eastAsia="Arial" w:hAnsi="Arial" w:cs="Arial"/>
        </w:rPr>
        <w:t>) para elegir el tono deseado, reteniendo en todo momento la agencia y el control final sobre la publicación.</w:t>
      </w:r>
    </w:p>
    <w:p w14:paraId="66387D03" w14:textId="77777777" w:rsidR="0078296D" w:rsidRDefault="001E7637">
      <w:pPr>
        <w:numPr>
          <w:ilvl w:val="0"/>
          <w:numId w:val="54"/>
        </w:numPr>
        <w:spacing w:after="240" w:line="276" w:lineRule="auto"/>
      </w:pPr>
      <w:r>
        <w:rPr>
          <w:rFonts w:ascii="Arial" w:eastAsia="Arial" w:hAnsi="Arial" w:cs="Arial"/>
          <w:bCs/>
        </w:rPr>
        <w:t>Auditoría Textual y Firma: sobre el texto que la usuaria confirma, el nodo de función aplica los motores RegEx —que interrumpen el flujo si detectan un precio— y concatena la firma que el sistema impone en todas sus publicaciones (Consultora de Belleza Independiente Mary Kay).</w:t>
      </w:r>
    </w:p>
    <w:p w14:paraId="2020CD02" w14:textId="77777777" w:rsidR="00FC5B64" w:rsidRDefault="00FC5B64">
      <w:pPr>
        <w:spacing w:after="240" w:line="276" w:lineRule="auto"/>
        <w:ind w:left="720"/>
        <w:rPr>
          <w:rFonts w:ascii="Arial" w:eastAsia="Arial" w:hAnsi="Arial" w:cs="Arial"/>
        </w:rPr>
      </w:pPr>
    </w:p>
    <w:p w14:paraId="2565954D" w14:textId="77777777" w:rsidR="00FC5B64" w:rsidRDefault="00F85013">
      <w:pPr>
        <w:spacing w:after="240" w:line="276" w:lineRule="auto"/>
        <w:rPr>
          <w:rFonts w:ascii="Arial" w:eastAsia="Arial" w:hAnsi="Arial" w:cs="Arial"/>
        </w:rPr>
      </w:pPr>
      <w:r>
        <w:rPr>
          <w:rFonts w:ascii="Arial" w:eastAsia="Arial" w:hAnsi="Arial" w:cs="Arial"/>
          <w:b/>
          <w:bCs/>
        </w:rPr>
        <w:t>Fase 2: Gestión de Publicación y Resiliencia del Sistema</w:t>
      </w:r>
      <w:r>
        <w:rPr>
          <w:rFonts w:ascii="Arial" w:eastAsia="Arial" w:hAnsi="Arial" w:cs="Arial"/>
        </w:rPr>
        <w:t xml:space="preserve"> Esta fase se enfoca en la ejecución técnica de la red y en proteger al usuario contra errores de "dedo gordo" (</w:t>
      </w:r>
      <w:r>
        <w:rPr>
          <w:rFonts w:ascii="Arial" w:eastAsia="Arial" w:hAnsi="Arial" w:cs="Arial"/>
          <w:i/>
          <w:iCs/>
        </w:rPr>
        <w:t>Fat-finger errors</w:t>
      </w:r>
      <w:r>
        <w:rPr>
          <w:rFonts w:ascii="Arial" w:eastAsia="Arial" w:hAnsi="Arial" w:cs="Arial"/>
        </w:rPr>
        <w:t>) o fallos transitorios de conectividad.</w:t>
      </w:r>
    </w:p>
    <w:p w14:paraId="451D8111" w14:textId="77777777" w:rsidR="00FC5B64" w:rsidRDefault="00F85013">
      <w:pPr>
        <w:numPr>
          <w:ilvl w:val="0"/>
          <w:numId w:val="22"/>
        </w:numPr>
        <w:spacing w:after="240" w:line="276" w:lineRule="auto"/>
      </w:pPr>
      <w:r>
        <w:rPr>
          <w:rFonts w:ascii="Arial" w:eastAsia="Arial" w:hAnsi="Arial" w:cs="Arial"/>
          <w:b/>
          <w:bCs/>
        </w:rPr>
        <w:t>Confirmación explícita (Prevención de Errores):</w:t>
      </w:r>
      <w:r>
        <w:rPr>
          <w:rFonts w:ascii="Arial" w:eastAsia="Arial" w:hAnsi="Arial" w:cs="Arial"/>
        </w:rPr>
        <w:t xml:space="preserve"> Para mitigar errores de envío accidental (</w:t>
      </w:r>
      <w:r>
        <w:rPr>
          <w:rFonts w:ascii="Arial" w:eastAsia="Arial" w:hAnsi="Arial" w:cs="Arial"/>
          <w:i/>
          <w:iCs/>
        </w:rPr>
        <w:t>misclicks</w:t>
      </w:r>
      <w:r>
        <w:rPr>
          <w:rFonts w:ascii="Arial" w:eastAsia="Arial" w:hAnsi="Arial" w:cs="Arial"/>
        </w:rPr>
        <w:t xml:space="preserve">) que podrían comprometer la estrategia de la cuenta, se ha implementado una barrera de confirmación </w:t>
      </w:r>
      <w:r>
        <w:rPr>
          <w:rFonts w:ascii="Arial" w:eastAsia="Arial" w:hAnsi="Arial" w:cs="Arial"/>
        </w:rPr>
        <w:lastRenderedPageBreak/>
        <w:t xml:space="preserve">interactiva (un botón de confirmación explícita) antes del comando </w:t>
      </w:r>
      <w:r>
        <w:rPr>
          <w:rFonts w:ascii="Arial" w:eastAsia="Arial" w:hAnsi="Arial" w:cs="Arial"/>
          <w:color w:val="188038"/>
        </w:rPr>
        <w:t>POST</w:t>
      </w:r>
      <w:r>
        <w:rPr>
          <w:rFonts w:ascii="Arial" w:eastAsia="Arial" w:hAnsi="Arial" w:cs="Arial"/>
        </w:rPr>
        <w:t xml:space="preserve"> final.</w:t>
      </w:r>
    </w:p>
    <w:p w14:paraId="17ED37B4" w14:textId="77777777" w:rsidR="00FC5B64" w:rsidRDefault="00FC5B64">
      <w:pPr>
        <w:spacing w:after="240" w:line="276" w:lineRule="auto"/>
        <w:ind w:left="720"/>
        <w:rPr>
          <w:rFonts w:ascii="Arial" w:eastAsia="Arial" w:hAnsi="Arial" w:cs="Arial"/>
        </w:rPr>
      </w:pPr>
    </w:p>
    <w:p w14:paraId="027EB5A8" w14:textId="77777777" w:rsidR="00FC5B64" w:rsidRDefault="00F85013">
      <w:pPr>
        <w:numPr>
          <w:ilvl w:val="0"/>
          <w:numId w:val="22"/>
        </w:numPr>
        <w:spacing w:after="240" w:line="276" w:lineRule="auto"/>
      </w:pPr>
      <w:r>
        <w:rPr>
          <w:rFonts w:ascii="Arial" w:eastAsia="Arial" w:hAnsi="Arial" w:cs="Arial"/>
          <w:b/>
          <w:bCs/>
        </w:rPr>
        <w:t>Manejo de Excepciones (</w:t>
      </w:r>
      <w:r>
        <w:rPr>
          <w:rFonts w:ascii="Arial" w:eastAsia="Arial" w:hAnsi="Arial" w:cs="Arial"/>
          <w:b/>
          <w:bCs/>
          <w:i/>
          <w:iCs/>
        </w:rPr>
        <w:t>Error Catching</w:t>
      </w:r>
      <w:r>
        <w:rPr>
          <w:rFonts w:ascii="Arial" w:eastAsia="Arial" w:hAnsi="Arial" w:cs="Arial"/>
          <w:b/>
          <w:bCs/>
        </w:rPr>
        <w:t>):</w:t>
      </w:r>
      <w:r>
        <w:rPr>
          <w:rFonts w:ascii="Arial" w:eastAsia="Arial" w:hAnsi="Arial" w:cs="Arial"/>
        </w:rPr>
        <w:t xml:space="preserve"> Si la API de Meta devuelve un código de error HTTP 4xx o 5xx (ej. un </w:t>
      </w:r>
      <w:r>
        <w:rPr>
          <w:rFonts w:ascii="Arial" w:eastAsia="Arial" w:hAnsi="Arial" w:cs="Arial"/>
          <w:i/>
          <w:iCs/>
        </w:rPr>
        <w:t>token</w:t>
      </w:r>
      <w:r>
        <w:rPr>
          <w:rFonts w:ascii="Arial" w:eastAsia="Arial" w:hAnsi="Arial" w:cs="Arial"/>
        </w:rPr>
        <w:t xml:space="preserve"> expirado repentinamente o límite de tasa excedido), el flujo de n8n captura la excepción mediante un nodo </w:t>
      </w:r>
      <w:r>
        <w:rPr>
          <w:rFonts w:ascii="Arial" w:eastAsia="Arial" w:hAnsi="Arial" w:cs="Arial"/>
          <w:i/>
          <w:iCs/>
        </w:rPr>
        <w:t>Error Trigger</w:t>
      </w:r>
      <w:r>
        <w:rPr>
          <w:rFonts w:ascii="Arial" w:eastAsia="Arial" w:hAnsi="Arial" w:cs="Arial"/>
        </w:rPr>
        <w:t>.</w:t>
      </w:r>
    </w:p>
    <w:p w14:paraId="520BA986" w14:textId="77777777" w:rsidR="00FC5B64" w:rsidRDefault="00FC5B64">
      <w:pPr>
        <w:spacing w:after="240" w:line="276" w:lineRule="auto"/>
        <w:ind w:left="720"/>
        <w:rPr>
          <w:rFonts w:ascii="Arial" w:eastAsia="Arial" w:hAnsi="Arial" w:cs="Arial"/>
        </w:rPr>
      </w:pPr>
    </w:p>
    <w:p w14:paraId="24735C11" w14:textId="77777777" w:rsidR="00FC5B64" w:rsidRDefault="00F85013">
      <w:pPr>
        <w:numPr>
          <w:ilvl w:val="0"/>
          <w:numId w:val="22"/>
        </w:numPr>
        <w:spacing w:after="240" w:line="276" w:lineRule="auto"/>
      </w:pPr>
      <w:r>
        <w:rPr>
          <w:rFonts w:ascii="Arial" w:hAnsi="Arial"/>
        </w:rPr>
        <w:t>Notificación de Fallo y Recuperación: El sistema actualiza el estado en la hoja de cálculo como "Fallido" y notifica a la usuaria con un diagnóstico legible para que pueda reintentar la acción de subida sin perder la caché del contenido ya generado por la IA.</w:t>
      </w:r>
    </w:p>
    <w:p w14:paraId="789FAF3F" w14:textId="77777777" w:rsidR="00FC5B64" w:rsidRDefault="00FC5B64">
      <w:pPr>
        <w:spacing w:after="240" w:line="276" w:lineRule="auto"/>
        <w:ind w:left="720"/>
        <w:rPr>
          <w:rFonts w:ascii="Arial" w:eastAsia="Arial" w:hAnsi="Arial" w:cs="Arial"/>
        </w:rPr>
      </w:pPr>
    </w:p>
    <w:p w14:paraId="2112F122" w14:textId="77777777" w:rsidR="00FC5B64" w:rsidRDefault="00F85013">
      <w:pPr>
        <w:spacing w:after="240" w:line="276" w:lineRule="auto"/>
        <w:rPr>
          <w:rFonts w:ascii="Arial" w:eastAsia="Arial" w:hAnsi="Arial" w:cs="Arial"/>
        </w:rPr>
      </w:pPr>
      <w:r>
        <w:rPr>
          <w:rFonts w:ascii="Arial" w:eastAsia="Arial" w:hAnsi="Arial" w:cs="Arial"/>
          <w:b/>
          <w:bCs/>
        </w:rPr>
        <w:t>Fase 3: Mi Agenda y Analítica de Rendimiento</w:t>
      </w:r>
      <w:r>
        <w:rPr>
          <w:rFonts w:ascii="Arial" w:eastAsia="Arial" w:hAnsi="Arial" w:cs="Arial"/>
        </w:rPr>
        <w:t xml:space="preserve"> El recorrido finaliza con la etapa de control, persistencia y aprendizaje, permitiendo a la consultora revisar sus publicaciones y su desempeño.</w:t>
      </w:r>
    </w:p>
    <w:p w14:paraId="6EB978E5" w14:textId="77777777" w:rsidR="00FC5B64" w:rsidRDefault="00F85013">
      <w:pPr>
        <w:numPr>
          <w:ilvl w:val="0"/>
          <w:numId w:val="45"/>
        </w:numPr>
        <w:spacing w:after="240" w:line="276" w:lineRule="auto"/>
      </w:pPr>
      <w:r>
        <w:rPr>
          <w:rFonts w:ascii="Arial" w:hAnsi="Arial"/>
        </w:rPr>
        <w:t>Interfaz de Control (CRUD): El bot renderiza tarjetas dinámicas recuperadas mediante un GET a Google Sheets, donde cada tarjeta actúa como un objeto de datos con estados visuales claros ([Pendiente] / [Programado] / [Publicado] / [Fallido]).</w:t>
      </w:r>
    </w:p>
    <w:p w14:paraId="5C5FD756" w14:textId="77777777" w:rsidR="00FC5B64" w:rsidRDefault="00FC5B64">
      <w:pPr>
        <w:spacing w:after="240" w:line="276" w:lineRule="auto"/>
        <w:ind w:left="720"/>
        <w:rPr>
          <w:rFonts w:ascii="Arial" w:eastAsia="Arial" w:hAnsi="Arial" w:cs="Arial"/>
        </w:rPr>
      </w:pPr>
    </w:p>
    <w:p w14:paraId="63D4D8AE" w14:textId="77777777" w:rsidR="00FC5B64" w:rsidRDefault="00F85013">
      <w:pPr>
        <w:numPr>
          <w:ilvl w:val="0"/>
          <w:numId w:val="45"/>
        </w:numPr>
        <w:spacing w:after="240" w:line="276" w:lineRule="auto"/>
      </w:pPr>
      <w:r>
        <w:rPr>
          <w:rFonts w:ascii="Arial" w:eastAsia="Arial" w:hAnsi="Arial" w:cs="Arial"/>
          <w:b/>
          <w:bCs/>
        </w:rPr>
        <w:t>Bucle de Retroalimentación:</w:t>
      </w:r>
      <w:r>
        <w:rPr>
          <w:rFonts w:ascii="Arial" w:eastAsia="Arial" w:hAnsi="Arial" w:cs="Arial"/>
        </w:rPr>
        <w:t xml:space="preserve"> La usuaria puede consultar métricas de rendimiento crudas (actualizadas asincrónicamente) como </w:t>
      </w:r>
      <w:r>
        <w:rPr>
          <w:rFonts w:ascii="Arial" w:eastAsia="Arial" w:hAnsi="Arial" w:cs="Arial"/>
          <w:i/>
          <w:iCs/>
        </w:rPr>
        <w:t>likes</w:t>
      </w:r>
      <w:r>
        <w:rPr>
          <w:rFonts w:ascii="Arial" w:eastAsia="Arial" w:hAnsi="Arial" w:cs="Arial"/>
        </w:rPr>
        <w:t xml:space="preserve"> y comentarios, sirviendo directamente en el </w:t>
      </w:r>
      <w:r>
        <w:rPr>
          <w:rFonts w:ascii="Arial" w:eastAsia="Arial" w:hAnsi="Arial" w:cs="Arial"/>
          <w:i/>
          <w:iCs/>
        </w:rPr>
        <w:t>chat</w:t>
      </w:r>
      <w:r>
        <w:rPr>
          <w:rFonts w:ascii="Arial" w:eastAsia="Arial" w:hAnsi="Arial" w:cs="Arial"/>
        </w:rPr>
        <w:t xml:space="preserve"> como un rudimentario panel de Inteligencia de Negocios (BI).</w:t>
      </w:r>
    </w:p>
    <w:p w14:paraId="77896E43" w14:textId="77777777" w:rsidR="00FC5B64" w:rsidRDefault="00FC5B64">
      <w:pPr>
        <w:spacing w:after="240" w:line="276" w:lineRule="auto"/>
        <w:ind w:left="720"/>
        <w:rPr>
          <w:rFonts w:ascii="Arial" w:eastAsia="Arial" w:hAnsi="Arial" w:cs="Arial"/>
        </w:rPr>
      </w:pPr>
    </w:p>
    <w:p w14:paraId="6E58057C" w14:textId="77777777" w:rsidR="00FC5B64" w:rsidRDefault="00F85013">
      <w:pPr>
        <w:numPr>
          <w:ilvl w:val="0"/>
          <w:numId w:val="45"/>
        </w:numPr>
        <w:spacing w:after="240" w:line="276" w:lineRule="auto"/>
      </w:pPr>
      <w:r>
        <w:rPr>
          <w:rFonts w:ascii="Arial" w:eastAsia="Arial" w:hAnsi="Arial" w:cs="Arial"/>
          <w:b/>
          <w:bCs/>
        </w:rPr>
        <w:t>Re-publicación Inteligente:</w:t>
      </w:r>
      <w:r>
        <w:rPr>
          <w:rFonts w:ascii="Arial" w:eastAsia="Arial" w:hAnsi="Arial" w:cs="Arial"/>
        </w:rPr>
        <w:t xml:space="preserve"> Se ofrece el componente de botón para automatizar el ciclo de reciclaje algorítmico, reutilizando piezas ya publicadas sin intervención manual en la creación de nuevos activos. El sistema no selecciona por desempeño: la consultora elige qué fila reciclar desde Mi Agenda.</w:t>
      </w:r>
    </w:p>
    <w:p w14:paraId="41D75DB5" w14:textId="77777777" w:rsidR="00FC5B64" w:rsidRDefault="00FC5B64">
      <w:pPr>
        <w:spacing w:after="240" w:line="276" w:lineRule="auto"/>
        <w:ind w:left="720"/>
        <w:rPr>
          <w:rFonts w:ascii="Arial" w:eastAsia="Arial" w:hAnsi="Arial" w:cs="Arial"/>
        </w:rPr>
      </w:pPr>
    </w:p>
    <w:p w14:paraId="7E32C5BD" w14:textId="77777777" w:rsidR="00FC5B64" w:rsidRDefault="00652AE3">
      <w:pPr>
        <w:spacing w:after="0" w:line="240" w:lineRule="auto"/>
        <w:rPr>
          <w:rFonts w:ascii="Arial" w:eastAsia="Arial" w:hAnsi="Arial" w:cs="Arial"/>
        </w:rPr>
      </w:pPr>
      <w:r>
        <w:rPr>
          <w:noProof/>
        </w:rPr>
        <w:pict w14:anchorId="7340369F">
          <v:rect id="_x0000_i1063" style="width:0;height:1.5pt" o:hralign="center" o:hrstd="t" o:hr="t" fillcolor="#a0a0a0" stroked="f"/>
        </w:pict>
      </w:r>
    </w:p>
    <w:p w14:paraId="7CD8CD75" w14:textId="77777777" w:rsidR="00FC5B64" w:rsidRDefault="00FC5B64">
      <w:pPr>
        <w:spacing w:after="0" w:line="240" w:lineRule="auto"/>
        <w:rPr>
          <w:rFonts w:ascii="Arial" w:eastAsia="Arial" w:hAnsi="Arial" w:cs="Arial"/>
        </w:rPr>
      </w:pPr>
    </w:p>
    <w:p w14:paraId="244EEDA1" w14:textId="77777777" w:rsidR="00FC5B64" w:rsidRDefault="00F85013">
      <w:pPr>
        <w:pStyle w:val="Heading1"/>
        <w:keepNext w:val="0"/>
        <w:keepLines w:val="0"/>
        <w:spacing w:before="0" w:line="276" w:lineRule="auto"/>
        <w:rPr>
          <w:rFonts w:ascii="Arial" w:eastAsia="Arial" w:hAnsi="Arial" w:cs="Arial"/>
        </w:rPr>
      </w:pPr>
      <w:bookmarkStart w:id="173" w:name="_Toc241062323"/>
      <w:bookmarkStart w:id="174" w:name="_Toc241449097"/>
      <w:r>
        <w:rPr>
          <w:rFonts w:ascii="Arial" w:hAnsi="Arial"/>
        </w:rPr>
        <w:lastRenderedPageBreak/>
        <w:t>CAPÍTULO 6: RESULTADOS</w:t>
      </w:r>
      <w:bookmarkEnd w:id="173"/>
      <w:bookmarkEnd w:id="174"/>
    </w:p>
    <w:p w14:paraId="02FEF12A" w14:textId="77777777" w:rsidR="00FC5B64" w:rsidRDefault="00FC5B64">
      <w:pPr>
        <w:rPr>
          <w:rFonts w:ascii="Arial" w:eastAsia="Arial" w:hAnsi="Arial" w:cs="Arial"/>
        </w:rPr>
      </w:pPr>
    </w:p>
    <w:p w14:paraId="09768A2A" w14:textId="77777777" w:rsidR="00FC5B64" w:rsidRDefault="00F85013">
      <w:pPr>
        <w:spacing w:after="240" w:line="276" w:lineRule="auto"/>
        <w:rPr>
          <w:rFonts w:ascii="Arial" w:eastAsia="Arial" w:hAnsi="Arial" w:cs="Arial"/>
        </w:rPr>
      </w:pPr>
      <w:r>
        <w:rPr>
          <w:rFonts w:ascii="Arial" w:eastAsia="Arial" w:hAnsi="Arial" w:cs="Arial"/>
        </w:rPr>
        <w:t>En la Design Science Research lo que se evalúa es un artefacto construido, y no una hipótesis sobre un fenómeno preexistente (Hevner et al., 2004). Eso no excluye el contraste estadístico donde hay una medida repetida y un umbral declarado de antemano, como el del tiempo operativo; excluye tomar ese contraste por el criterio de éxito del artefacto. La evaluación contrasta el problema detectado («As-Is») con la capacidad demostrable del artefacto para resolverlo («To-Be») (Sommerville, 2015). Postly alcanzó el estado de MVP: se validó de extremo a extremo sobre el entorno E1 y se midió sobre el entorno E2, hoy el único activo (Anexo B.1).</w:t>
      </w:r>
    </w:p>
    <w:p w14:paraId="239F1FB0" w14:textId="77777777" w:rsidR="00FC5B64" w:rsidRDefault="00FC5B64">
      <w:pPr>
        <w:spacing w:after="240" w:line="276" w:lineRule="auto"/>
        <w:rPr>
          <w:rFonts w:ascii="Arial" w:eastAsia="Arial" w:hAnsi="Arial" w:cs="Arial"/>
        </w:rPr>
      </w:pPr>
    </w:p>
    <w:p w14:paraId="2A8F76C6" w14:textId="77777777" w:rsidR="00FC5B64" w:rsidRDefault="00652AE3">
      <w:pPr>
        <w:spacing w:after="0" w:line="240" w:lineRule="auto"/>
        <w:rPr>
          <w:rFonts w:ascii="Arial" w:eastAsia="Arial" w:hAnsi="Arial" w:cs="Arial"/>
        </w:rPr>
      </w:pPr>
      <w:r>
        <w:rPr>
          <w:noProof/>
        </w:rPr>
        <w:pict w14:anchorId="16EFE33A">
          <v:rect id="_x0000_i1064" style="width:0;height:1.5pt" o:hralign="center" o:hrstd="t" o:hr="t" fillcolor="#a0a0a0" stroked="f"/>
        </w:pict>
      </w:r>
    </w:p>
    <w:p w14:paraId="5CCC5E56" w14:textId="77777777" w:rsidR="00FC5B64" w:rsidRDefault="00FC5B64">
      <w:pPr>
        <w:spacing w:after="0" w:line="240" w:lineRule="auto"/>
        <w:rPr>
          <w:rFonts w:ascii="Arial" w:eastAsia="Arial" w:hAnsi="Arial" w:cs="Arial"/>
        </w:rPr>
      </w:pPr>
    </w:p>
    <w:p w14:paraId="274BE79E" w14:textId="77777777" w:rsidR="00FC5B64" w:rsidRDefault="00F85013">
      <w:pPr>
        <w:pStyle w:val="Heading2"/>
        <w:keepNext w:val="0"/>
        <w:keepLines w:val="0"/>
        <w:spacing w:before="0" w:line="276" w:lineRule="auto"/>
        <w:rPr>
          <w:rFonts w:ascii="Arial" w:eastAsia="Arial" w:hAnsi="Arial" w:cs="Arial"/>
        </w:rPr>
      </w:pPr>
      <w:bookmarkStart w:id="175" w:name="_Toc241062324"/>
      <w:bookmarkStart w:id="176" w:name="_Toc241449098"/>
      <w:r>
        <w:rPr>
          <w:rFonts w:ascii="Arial" w:eastAsia="Arial" w:hAnsi="Arial" w:cs="Arial"/>
        </w:rPr>
        <w:t>6.1 Validación empírica del artefacto</w:t>
      </w:r>
      <w:bookmarkEnd w:id="175"/>
      <w:bookmarkEnd w:id="176"/>
    </w:p>
    <w:p w14:paraId="26015671" w14:textId="77777777" w:rsidR="00FC5B64" w:rsidRDefault="00F85013">
      <w:pPr>
        <w:spacing w:after="240" w:line="276" w:lineRule="auto"/>
        <w:rPr>
          <w:rFonts w:ascii="Arial" w:eastAsia="Arial" w:hAnsi="Arial" w:cs="Arial"/>
        </w:rPr>
      </w:pPr>
      <w:r>
        <w:rPr>
          <w:rFonts w:ascii="Arial" w:hAnsi="Arial"/>
        </w:rPr>
        <w:t>La topología en estrella, orquestada de forma centralizada por n8n, resolvió la integración de servicios heterogéneos planteada al inicio. Es una validación funcional del diseño y no una evaluación de alcance poblacional: confirma que el sistema hace lo que fue diseñado para hacer, sobre el entorno E1, para las 14 Historias de Usuario (Anexo A). La medición con usuarias, de escala piloto, se reporta más adelante en esta sección (§3.4.3, §3.5.2).</w:t>
      </w:r>
    </w:p>
    <w:p w14:paraId="1C5DEFD0" w14:textId="77777777" w:rsidR="00FC5B64" w:rsidRDefault="00F85013">
      <w:pPr>
        <w:numPr>
          <w:ilvl w:val="0"/>
          <w:numId w:val="7"/>
        </w:numPr>
        <w:spacing w:after="240" w:line="276" w:lineRule="auto"/>
      </w:pPr>
      <w:r>
        <w:rPr>
          <w:rFonts w:ascii="Arial" w:hAnsi="Arial"/>
          <w:b/>
        </w:rPr>
        <w:t>Viabilidad de la Interfaz Conversacional (CUI):</w:t>
      </w:r>
      <w:r>
        <w:rPr>
          <w:rFonts w:ascii="Arial" w:hAnsi="Arial"/>
          <w:b w:val="0"/>
        </w:rPr>
        <w:t xml:space="preserve"> la Telegram Bot API soportó la captura de imágenes y videos de forma estable en el escenario validado, una usuaria por sesión, y los webhooks evitan bloquear el procesamiento durante una transacción. El sistema corre, sin embargo, en el modo «regular» de n8n, sin cola de tareas separada (Anexo B.1): su escalabilidad ante usuarias concurrentes no se validó y queda como trabajo futuro (§8.2).</w:t>
      </w:r>
      <w:r>
        <w:rPr>
          <w:rFonts w:ascii="Arial" w:hAnsi="Arial"/>
          <w:b w:val="0"/>
        </w:rPr>
      </w:r>
    </w:p>
    <w:p w14:paraId="5AC5D255" w14:textId="77777777" w:rsidR="00FC5B64" w:rsidRDefault="00FC5B64">
      <w:pPr>
        <w:spacing w:after="240" w:line="276" w:lineRule="auto"/>
        <w:ind w:left="720"/>
        <w:rPr>
          <w:rFonts w:ascii="Arial" w:eastAsia="Arial" w:hAnsi="Arial" w:cs="Arial"/>
        </w:rPr>
      </w:pPr>
    </w:p>
    <w:p w14:paraId="7222E390" w14:textId="77777777" w:rsidR="00FC5B64" w:rsidRDefault="00F85013">
      <w:pPr>
        <w:numPr>
          <w:ilvl w:val="0"/>
          <w:numId w:val="7"/>
        </w:numPr>
        <w:spacing w:after="240" w:line="276" w:lineRule="auto"/>
      </w:pPr>
      <w:r>
        <w:rPr>
          <w:rFonts w:ascii="Arial" w:hAnsi="Arial"/>
          <w:b/>
        </w:rPr>
        <w:t>Integración Cognitiva Multimodal:</w:t>
      </w:r>
      <w:r>
        <w:rPr>
          <w:rFonts w:ascii="Arial" w:hAnsi="Arial"/>
          <w:b w:val="0"/>
        </w:rPr>
        <w:t xml:space="preserve"> las pruebas de caja negra con Gemini 2.5 Flash confirman la capacidad de razonamiento visual que sostiene la auditoría de precios en imagen y la generación de copy contextual. La precisión de esa auditoría se cuantifica en los §6.1.1 y 6.1.2. La calidad del copy se midió aparte, con evaluadores externos a ciegas (§6.1.8; Anexo E.14): fue preferido frente a un generador genérico y frente al trabajo manual real de las ocho participantes de la ampliación.</w:t>
      </w:r>
    </w:p>
    <w:p w14:paraId="3F80FF9A" w14:textId="77777777" w:rsidR="00FC5B64" w:rsidRDefault="00FC5B64">
      <w:pPr>
        <w:spacing w:after="240" w:line="276" w:lineRule="auto"/>
        <w:ind w:left="720"/>
        <w:rPr>
          <w:rFonts w:ascii="Arial" w:eastAsia="Arial" w:hAnsi="Arial" w:cs="Arial"/>
        </w:rPr>
      </w:pPr>
    </w:p>
    <w:p w14:paraId="52DA8D30" w14:textId="77777777" w:rsidR="00FC5B64" w:rsidRDefault="00F85013">
      <w:pPr>
        <w:pStyle w:val="Heading3"/>
        <w:keepNext w:val="0"/>
        <w:keepLines w:val="0"/>
        <w:spacing w:before="360" w:line="240" w:lineRule="auto"/>
        <w:rPr>
          <w:rFonts w:ascii="Arial" w:eastAsia="Arial" w:hAnsi="Arial" w:cs="Arial"/>
        </w:rPr>
      </w:pPr>
      <w:bookmarkStart w:id="177" w:name="_Toc241062325"/>
      <w:bookmarkStart w:id="178" w:name="_Toc241449099"/>
      <w:r>
        <w:rPr>
          <w:rFonts w:ascii="Arial" w:eastAsia="Arial" w:hAnsi="Arial" w:cs="Arial"/>
        </w:rPr>
        <w:t>6.1.1 Validación empírica del Módulo Centinela</w:t>
      </w:r>
      <w:bookmarkEnd w:id="177"/>
      <w:bookmarkEnd w:id="178"/>
    </w:p>
    <w:p w14:paraId="256746E7" w14:textId="77777777" w:rsidR="00FC5B64" w:rsidRDefault="00F85013">
      <w:pPr>
        <w:numPr>
          <w:ilvl w:val="0"/>
          <w:numId w:val="7"/>
        </w:numPr>
        <w:spacing w:after="240" w:line="276" w:lineRule="auto"/>
      </w:pPr>
      <w:r>
        <w:rPr>
          <w:rFonts w:ascii="Arial" w:hAnsi="Arial"/>
          <w:b w:val="0"/>
        </w:rPr>
        <w:t>Se ejecutó el protocolo del Anexo E sobre el detector desplegado, en el entorno E2 (Anexo B.1), para operacionalizar la variable «tasa de acierto del Módulo Centinela» (§3.5.4) con una matriz de confusión y las métricas de Recall, Precisión y F1. El módulo opera sobre dos canales (Anexo B.4). Uno es la auditoría de precios en texto (HU7), con seis expresiones regulares evaluadas en cascada sobre el pie de foto final. El otro es la detección de precios incrustados en imagen (HU8), delegada a la visión del modelo multimodal. La validación cubrió ambos.</w:t>
      </w:r>
    </w:p>
    <w:p w14:paraId="0617C4F1" w14:textId="77777777" w:rsidR="00FC5B64" w:rsidRDefault="00FC5B64">
      <w:pPr>
        <w:spacing w:after="240" w:line="276" w:lineRule="auto"/>
        <w:rPr>
          <w:rFonts w:ascii="Arial" w:eastAsia="Arial" w:hAnsi="Arial" w:cs="Arial"/>
        </w:rPr>
      </w:pPr>
    </w:p>
    <w:p w14:paraId="58EB0DCB" w14:textId="77777777" w:rsidR="00FC5B64" w:rsidRDefault="00652AE3">
      <w:pPr>
        <w:spacing w:after="0" w:line="240" w:lineRule="auto"/>
        <w:rPr>
          <w:rFonts w:ascii="Arial" w:eastAsia="Arial" w:hAnsi="Arial" w:cs="Arial"/>
        </w:rPr>
      </w:pPr>
      <w:r>
        <w:rPr>
          <w:noProof/>
        </w:rPr>
        <w:pict w14:anchorId="1F7DCACA">
          <v:rect id="_x0000_i1065" style="width:0;height:1.5pt" o:hralign="center" o:hrstd="t" o:hr="t" fillcolor="#a0a0a0" stroked="f"/>
        </w:pict>
      </w:r>
    </w:p>
    <w:p w14:paraId="4C7D0015" w14:textId="77777777" w:rsidR="00FC5B64" w:rsidRDefault="00FC5B64">
      <w:pPr>
        <w:spacing w:after="0" w:line="240" w:lineRule="auto"/>
        <w:rPr>
          <w:rFonts w:ascii="Arial" w:eastAsia="Arial" w:hAnsi="Arial" w:cs="Arial"/>
        </w:rPr>
      </w:pPr>
    </w:p>
    <w:p w14:paraId="72790F93" w14:textId="77777777" w:rsidR="00BA05FF" w:rsidRDefault="00C832E5">
      <w:r>
        <w:rPr>
          <w:rFonts w:ascii="Arial" w:hAnsi="Arial"/>
        </w:rPr>
        <w:t>Se construyó un conjunto de 40 casos: 20 infractores —con precio, oferta o promoción, que el sistema debe bloquear— y 20 limpios, que debe publicar. La clase real se etiquetó a mano con el criterio que el módulo audita: una referencia monetaria —precio, descuento, oferta o promoción— en contenido destinado al canal público. Ese criterio es más estrecho que la definición de mensaje comercial de las Pautas, que alcanza también a la solicitud de compra sin cifra (Capítulo 7). Los casos de texto los ejecutó el script run_compliance_text.mjs, que transcribe verbatim las seis expresiones del nodo desplegado y registra el veredicto y la expresión que disparó cada bloqueo (Anexo E.4). Los de imagen se enviaron al bot sobre el entorno E2, por la ruta completa de HU8, y su veredicto se registró a mano.</w:t>
      </w:r>
      <w:r>
        <w:rPr>
          <w:rFonts w:ascii="Arial" w:hAnsi="Arial"/>
        </w:rPr>
      </w:r>
    </w:p>
    <w:p w14:paraId="29577476" w14:textId="77777777" w:rsidR="00BA05FF" w:rsidRDefault="00C832E5">
      <w:r>
        <w:rPr>
          <w:rFonts w:ascii="Arial" w:hAnsi="Arial"/>
        </w:rPr>
        <w:t>Cada resultado se clasificó como verdadero positivo (VP: infractor bloqueado), falso negativo (FN: infractor publicado), verdadero negativo (VN: limpio publicado) o falso positivo (FP: limpio bloqueado). Con esas frecuencias se calcularon Recall = VP/(VP+FN), Precisión = VP/(VP+FP) y F1 = 2·(Precisión·Recall)/(Precisión+Recall). Se aplicaron dos configuraciones. La representativa refleja la forma habitual en que las consultoras redactan —mayoría de casos directos y una minoría de casos límite— y es la medida principal; esa intención es anterior a toda observación de redacción real, y el párrafo siguiente la contrasta con el corpus de campo. La de estrés está cargada de casos límite para exponer las fronteras de decisión del detector. El detalle caso por caso está en Casos_Compliance_Representativo_resultados.csv y Casos_Compliance_resultados.csv (Anexo E.4).</w:t>
      </w:r>
    </w:p>
    <w:p w14:paraId="1B1BA8AA" w14:textId="77777777" w:rsidR="00FF11D0" w:rsidRDefault="001E7637">
      <w:r>
        <w:rPr>
          <w:rFonts w:ascii="Arial" w:hAnsi="Arial"/>
        </w:rPr>
        <w:t xml:space="preserve">El contraste es posible porque los 29 textos verbatim del estudio de campo llegaron después de diseñados los conjuntos. El script run_representatividad.mjs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w:t>
      </w:r>
      <w:r>
        <w:rPr>
          <w:rFonts w:ascii="Arial" w:hAnsi="Arial"/>
        </w:rPr>
        <w:lastRenderedPageBreak/>
        <w:t>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mientras que el conjunto representativo lleva 1 de 18, y 4 de sus casos usan la palabra de moneda o la de precio, que en el corpus real no aparecen.</w:t>
      </w:r>
    </w:p>
    <w:p w14:paraId="0F22346A" w14:textId="77777777" w:rsidR="007F0EF5" w:rsidRDefault="001E7637">
      <w:r>
        <w:rPr>
          <w:rFonts w:ascii="Arial" w:hAnsi="Arial"/>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2E4171E5" w14:textId="77777777" w:rsidR="009A77A9" w:rsidRDefault="001E7637">
      <w:r>
        <w:rPr>
          <w:rFonts w:ascii="Arial" w:hAnsi="Arial"/>
        </w:rPr>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Archivo de resultados: Representatividad_resultados.csv (Anexo E.1).</w:t>
      </w:r>
    </w:p>
    <w:p w14:paraId="1FBB1830" w14:textId="4356C857" w:rsidR="00BA05FF" w:rsidRDefault="00C832E5">
      <w:pPr>
        <w:keepNext/>
        <w:rPr>
          <w:rFonts w:ascii="Arial" w:hAnsi="Arial"/>
          <w:i/>
        </w:rPr>
      </w:pPr>
      <w:bookmarkStart w:id="179" w:name="_Toc241449163"/>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068D9">
        <w:rPr>
          <w:rFonts w:ascii="Arial" w:hAnsi="Arial"/>
          <w:b/>
          <w:noProof/>
        </w:rPr>
        <w:t>3</w:t>
      </w:r>
      <w:r>
        <w:rPr>
          <w:rFonts w:ascii="Arial" w:hAnsi="Arial"/>
          <w:b/>
        </w:rPr>
        <w:fldChar w:fldCharType="end"/>
      </w:r>
      <w:r>
        <w:rPr>
          <w:rFonts w:ascii="Arial" w:hAnsi="Arial"/>
          <w:b/>
        </w:rPr>
        <w:t>. Matriz de confusión del Módulo Centinela — configuración representativa (n = 40)</w:t>
      </w:r>
      <w:bookmarkEnd w:id="179"/>
    </w:p>
    <w:p w14:paraId="679BB38A"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267FA12D" w14:textId="77777777">
        <w:trPr>
          <w:jc w:val="center"/>
        </w:trPr>
        <w:tc>
          <w:tcPr>
            <w:tcW w:w="2835" w:type="dxa"/>
          </w:tcPr>
          <w:p w14:paraId="5B43A79F" w14:textId="77777777" w:rsidR="00BA05FF" w:rsidRPr="00680AF0" w:rsidRDefault="00BA05FF">
            <w:pPr>
              <w:rPr>
                <w:lang w:val="es-AR"/>
              </w:rPr>
            </w:pPr>
          </w:p>
        </w:tc>
        <w:tc>
          <w:tcPr>
            <w:tcW w:w="2835" w:type="dxa"/>
          </w:tcPr>
          <w:p w14:paraId="4D826D95" w14:textId="77777777" w:rsidR="00BA05FF" w:rsidRDefault="00C832E5">
            <w:pPr>
              <w:jc w:val="center"/>
            </w:pPr>
            <w:r>
              <w:rPr>
                <w:rFonts w:ascii="Arial" w:hAnsi="Arial"/>
                <w:b/>
              </w:rPr>
              <w:t>Sistema bloqueó</w:t>
            </w:r>
          </w:p>
        </w:tc>
        <w:tc>
          <w:tcPr>
            <w:tcW w:w="2835" w:type="dxa"/>
          </w:tcPr>
          <w:p w14:paraId="1FB2B969" w14:textId="77777777" w:rsidR="00BA05FF" w:rsidRDefault="00C832E5">
            <w:pPr>
              <w:jc w:val="center"/>
            </w:pPr>
            <w:r>
              <w:rPr>
                <w:rFonts w:ascii="Arial" w:hAnsi="Arial"/>
                <w:b/>
              </w:rPr>
              <w:t>Sistema publicó</w:t>
            </w:r>
          </w:p>
        </w:tc>
      </w:tr>
      <w:tr w:rsidR="00BA05FF" w14:paraId="043EFA89" w14:textId="77777777">
        <w:trPr>
          <w:jc w:val="center"/>
        </w:trPr>
        <w:tc>
          <w:tcPr>
            <w:tcW w:w="2835" w:type="dxa"/>
          </w:tcPr>
          <w:p w14:paraId="0956FF63" w14:textId="77777777" w:rsidR="00BA05FF" w:rsidRDefault="00C832E5">
            <w:r>
              <w:rPr>
                <w:rFonts w:ascii="Arial" w:hAnsi="Arial"/>
                <w:b/>
              </w:rPr>
              <w:t>Clase real: Infractor</w:t>
            </w:r>
          </w:p>
        </w:tc>
        <w:tc>
          <w:tcPr>
            <w:tcW w:w="2835" w:type="dxa"/>
          </w:tcPr>
          <w:p w14:paraId="699029BE" w14:textId="77777777" w:rsidR="00BA05FF" w:rsidRDefault="00C832E5">
            <w:pPr>
              <w:jc w:val="center"/>
            </w:pPr>
            <w:r>
              <w:rPr>
                <w:rFonts w:ascii="Arial" w:hAnsi="Arial"/>
              </w:rPr>
              <w:t>VP = 17</w:t>
            </w:r>
          </w:p>
        </w:tc>
        <w:tc>
          <w:tcPr>
            <w:tcW w:w="2835" w:type="dxa"/>
          </w:tcPr>
          <w:p w14:paraId="5A9E4161" w14:textId="77777777" w:rsidR="00BA05FF" w:rsidRDefault="00C832E5">
            <w:pPr>
              <w:jc w:val="center"/>
            </w:pPr>
            <w:r>
              <w:rPr>
                <w:rFonts w:ascii="Arial" w:hAnsi="Arial"/>
              </w:rPr>
              <w:t>FN = 3</w:t>
            </w:r>
          </w:p>
        </w:tc>
      </w:tr>
      <w:tr w:rsidR="00BA05FF" w14:paraId="72D00997" w14:textId="77777777">
        <w:trPr>
          <w:jc w:val="center"/>
        </w:trPr>
        <w:tc>
          <w:tcPr>
            <w:tcW w:w="2835" w:type="dxa"/>
          </w:tcPr>
          <w:p w14:paraId="7F1E1A81" w14:textId="77777777" w:rsidR="00BA05FF" w:rsidRDefault="00C832E5">
            <w:r>
              <w:rPr>
                <w:rFonts w:ascii="Arial" w:hAnsi="Arial"/>
                <w:b/>
              </w:rPr>
              <w:t>Clase real: Limpio</w:t>
            </w:r>
          </w:p>
        </w:tc>
        <w:tc>
          <w:tcPr>
            <w:tcW w:w="2835" w:type="dxa"/>
          </w:tcPr>
          <w:p w14:paraId="40EBC4AB" w14:textId="77777777" w:rsidR="00BA05FF" w:rsidRDefault="00C832E5">
            <w:pPr>
              <w:jc w:val="center"/>
            </w:pPr>
            <w:r>
              <w:rPr>
                <w:rFonts w:ascii="Arial" w:hAnsi="Arial"/>
              </w:rPr>
              <w:t>FP = 3</w:t>
            </w:r>
          </w:p>
        </w:tc>
        <w:tc>
          <w:tcPr>
            <w:tcW w:w="2835" w:type="dxa"/>
          </w:tcPr>
          <w:p w14:paraId="2FE4AD10" w14:textId="77777777" w:rsidR="00BA05FF" w:rsidRDefault="00C832E5">
            <w:pPr>
              <w:jc w:val="center"/>
            </w:pPr>
            <w:r>
              <w:rPr>
                <w:rFonts w:ascii="Arial" w:hAnsi="Arial"/>
              </w:rPr>
              <w:t>VN = 17</w:t>
            </w:r>
          </w:p>
        </w:tc>
      </w:tr>
    </w:tbl>
    <w:p w14:paraId="320CCA56" w14:textId="77777777" w:rsidR="00D5338A" w:rsidRDefault="001E7637">
      <w:pPr>
        <w:jc w:val="both"/>
      </w:pPr>
      <w:r>
        <w:rPr>
          <w:rFonts w:ascii="Arial" w:hAnsi="Arial"/>
        </w:rPr>
        <w:t>Nota. Elaboración propia. VP: verdadero positivo; FN: falso negativo; FP: falso positivo; VN: verdadero negativo. El conjunto agrega los dos canales del módulo: 36 casos de texto y 4 de imagen. El conjunto de estrés reutiliza esos mismos cuatro escenarios de imagen, de modo que el canal visual aporta cuatro observaciones y no ocho. El veredicto caso por caso, con la expresión regular que produjo cada bloqueo, está en Casos_Compliance_Representativo_resultados.csv (Anexo E.1).</w:t>
      </w:r>
    </w:p>
    <w:p w14:paraId="2FBB0F0C" w14:textId="77777777" w:rsidR="00680AF0" w:rsidRDefault="00680AF0">
      <w:pPr>
        <w:rPr>
          <w:rFonts w:ascii="Arial" w:hAnsi="Arial"/>
        </w:rPr>
      </w:pPr>
    </w:p>
    <w:p w14:paraId="363D15FA" w14:textId="77777777" w:rsidR="00BA05FF" w:rsidRDefault="00C832E5">
      <w:r>
        <w:rPr>
          <w:rFonts w:ascii="Arial" w:hAnsi="Arial"/>
        </w:rPr>
        <w:t xml:space="preserve">En la configuración representativa (Tabla 3) el módulo alcanzó un Recall de 0,85, una Precisión de 0,85, una especificidad de 0,85 y un F1 de 0,85, con una </w:t>
      </w:r>
      <w:r>
        <w:rPr>
          <w:rFonts w:ascii="Arial" w:hAnsi="Arial"/>
        </w:rPr>
        <w:lastRenderedPageBreak/>
        <w:t>exactitud global del 85 %. Detectó y bloqueó 17 de los 20 intentos de publicar contenido comercial y permitió correctamente 17 de las 20 publicaciones informativas. Bajo la configuración de estrés (Tabla 4) el desempeño desciende de forma esperable: Recall 0,70; Precisión 0,64; F1 0,67. Alrededor de un tercio de los casos fue diseñado para tensionar el detector, así que el descenso no debe leerse como el rendimiento operativo del sistema, sino como una caracterización de sus condiciones de falla.</w:t>
      </w:r>
    </w:p>
    <w:p w14:paraId="6080F0C2" w14:textId="552C2D6B" w:rsidR="00BA05FF" w:rsidRDefault="00C832E5">
      <w:pPr>
        <w:keepNext/>
      </w:pPr>
      <w:bookmarkStart w:id="180" w:name="_Toc241449164"/>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068D9">
        <w:rPr>
          <w:rFonts w:ascii="Arial" w:hAnsi="Arial"/>
          <w:b/>
          <w:noProof/>
        </w:rPr>
        <w:t>4</w:t>
      </w:r>
      <w:r>
        <w:rPr>
          <w:rFonts w:ascii="Arial" w:hAnsi="Arial"/>
          <w:b/>
        </w:rPr>
        <w:fldChar w:fldCharType="end"/>
      </w:r>
      <w:r>
        <w:rPr>
          <w:rFonts w:ascii="Arial" w:hAnsi="Arial"/>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5CEA803E" w14:textId="77777777">
        <w:trPr>
          <w:jc w:val="center"/>
        </w:trPr>
        <w:tc>
          <w:tcPr>
            <w:tcW w:w="2835" w:type="dxa"/>
          </w:tcPr>
          <w:p w14:paraId="4DA1339E" w14:textId="77777777" w:rsidR="00BA05FF" w:rsidRPr="00680AF0" w:rsidRDefault="00BA05FF">
            <w:pPr>
              <w:rPr>
                <w:lang w:val="es-AR"/>
              </w:rPr>
            </w:pPr>
          </w:p>
        </w:tc>
        <w:tc>
          <w:tcPr>
            <w:tcW w:w="2835" w:type="dxa"/>
          </w:tcPr>
          <w:p w14:paraId="3C4618E1" w14:textId="77777777" w:rsidR="00BA05FF" w:rsidRDefault="00C832E5">
            <w:pPr>
              <w:jc w:val="center"/>
            </w:pPr>
            <w:r>
              <w:rPr>
                <w:rFonts w:ascii="Arial" w:hAnsi="Arial"/>
                <w:b/>
              </w:rPr>
              <w:t>Sistema bloqueó</w:t>
            </w:r>
          </w:p>
        </w:tc>
        <w:tc>
          <w:tcPr>
            <w:tcW w:w="2835" w:type="dxa"/>
          </w:tcPr>
          <w:p w14:paraId="68353977" w14:textId="77777777" w:rsidR="00BA05FF" w:rsidRDefault="00C832E5">
            <w:pPr>
              <w:jc w:val="center"/>
            </w:pPr>
            <w:r>
              <w:rPr>
                <w:rFonts w:ascii="Arial" w:hAnsi="Arial"/>
                <w:b/>
              </w:rPr>
              <w:t>Sistema publicó</w:t>
            </w:r>
          </w:p>
        </w:tc>
      </w:tr>
      <w:tr w:rsidR="00BA05FF" w14:paraId="416F9223" w14:textId="77777777">
        <w:trPr>
          <w:jc w:val="center"/>
        </w:trPr>
        <w:tc>
          <w:tcPr>
            <w:tcW w:w="2835" w:type="dxa"/>
          </w:tcPr>
          <w:p w14:paraId="2B46A796" w14:textId="77777777" w:rsidR="00BA05FF" w:rsidRDefault="00C832E5">
            <w:r>
              <w:rPr>
                <w:rFonts w:ascii="Arial" w:hAnsi="Arial"/>
                <w:b/>
              </w:rPr>
              <w:t>Clase real: Infractor</w:t>
            </w:r>
          </w:p>
        </w:tc>
        <w:tc>
          <w:tcPr>
            <w:tcW w:w="2835" w:type="dxa"/>
          </w:tcPr>
          <w:p w14:paraId="5097EFE5" w14:textId="77777777" w:rsidR="00BA05FF" w:rsidRDefault="00C832E5">
            <w:pPr>
              <w:jc w:val="center"/>
            </w:pPr>
            <w:r>
              <w:rPr>
                <w:rFonts w:ascii="Arial" w:hAnsi="Arial"/>
              </w:rPr>
              <w:t>VP = 14</w:t>
            </w:r>
          </w:p>
        </w:tc>
        <w:tc>
          <w:tcPr>
            <w:tcW w:w="2835" w:type="dxa"/>
          </w:tcPr>
          <w:p w14:paraId="6FDB0C30" w14:textId="77777777" w:rsidR="00BA05FF" w:rsidRDefault="00C832E5">
            <w:pPr>
              <w:jc w:val="center"/>
            </w:pPr>
            <w:r>
              <w:rPr>
                <w:rFonts w:ascii="Arial" w:hAnsi="Arial"/>
              </w:rPr>
              <w:t>FN = 6</w:t>
            </w:r>
          </w:p>
        </w:tc>
      </w:tr>
      <w:tr w:rsidR="00BA05FF" w14:paraId="65E877AC" w14:textId="77777777">
        <w:trPr>
          <w:jc w:val="center"/>
        </w:trPr>
        <w:tc>
          <w:tcPr>
            <w:tcW w:w="2835" w:type="dxa"/>
          </w:tcPr>
          <w:p w14:paraId="70461690" w14:textId="77777777" w:rsidR="00BA05FF" w:rsidRDefault="00C832E5">
            <w:r>
              <w:rPr>
                <w:rFonts w:ascii="Arial" w:hAnsi="Arial"/>
                <w:b/>
              </w:rPr>
              <w:t>Clase real: Limpio</w:t>
            </w:r>
          </w:p>
        </w:tc>
        <w:tc>
          <w:tcPr>
            <w:tcW w:w="2835" w:type="dxa"/>
          </w:tcPr>
          <w:p w14:paraId="4BDC87F3" w14:textId="77777777" w:rsidR="00BA05FF" w:rsidRDefault="00C832E5">
            <w:pPr>
              <w:jc w:val="center"/>
            </w:pPr>
            <w:r>
              <w:rPr>
                <w:rFonts w:ascii="Arial" w:hAnsi="Arial"/>
              </w:rPr>
              <w:t>FP = 8</w:t>
            </w:r>
          </w:p>
        </w:tc>
        <w:tc>
          <w:tcPr>
            <w:tcW w:w="2835" w:type="dxa"/>
          </w:tcPr>
          <w:p w14:paraId="66585602" w14:textId="77777777" w:rsidR="00BA05FF" w:rsidRDefault="00C832E5">
            <w:pPr>
              <w:jc w:val="center"/>
            </w:pPr>
            <w:r>
              <w:rPr>
                <w:rFonts w:ascii="Arial" w:hAnsi="Arial"/>
              </w:rPr>
              <w:t>VN = 12</w:t>
            </w:r>
          </w:p>
        </w:tc>
      </w:tr>
    </w:tbl>
    <w:p w14:paraId="2243DF5F" w14:textId="77777777" w:rsidR="00D5338A" w:rsidRDefault="001E7637">
      <w:r>
        <w:rPr>
          <w:rFonts w:ascii="Arial" w:hAnsi="Arial"/>
        </w:rPr>
        <w:t>Nota. Elaboración propia. VP: verdadero positivo; FN: falso negativo; FP: falso positivo; VN: verdadero negativo. El conjunto concentra construcciones adversariales —precio en palabras, términos polisémicos, separadores de miles— y no representa la distribución esperada del uso corriente: sus cifras acotan el peor caso, no el desempeño típico. Detalle en Casos_Compliance_resultados.csv (Anexo E.1).</w:t>
      </w:r>
    </w:p>
    <w:p w14:paraId="20DD09D8" w14:textId="77777777" w:rsidR="00680AF0" w:rsidRDefault="00680AF0">
      <w:pPr>
        <w:rPr>
          <w:rFonts w:ascii="Arial" w:hAnsi="Arial"/>
        </w:rPr>
      </w:pPr>
    </w:p>
    <w:p w14:paraId="5ACF5E23" w14:textId="77777777" w:rsidR="00BA05FF" w:rsidRDefault="00C832E5">
      <w:r>
        <w:rPr>
          <w:rFonts w:ascii="Arial" w:hAnsi="Arial"/>
        </w:rPr>
        <w:t>Los errores siguen un patrón léxico común a ambas configuraciones. Los falsos negativos se concentran en tres formas: precios en palabras sin dígitos («tres mil quinientos»), referencias comerciales sin cifra («a mitad de precio», «te paso la lista de precios») y descuentos sin el token esperado («30 % menos»). El precio existe, pero no adopta ninguna forma que las expresiones reconozcan: salvo dos, asocian un dígito a un símbolo o a una palabra monetaria. Los falsos positivos surgen de números no monetarios con formato de miles («más de 20.000 clientas», «el año 2.025») y de términos comerciales en acepción no comercial («este sérum rebaja las líneas de expresión»): el detector no analiza el contexto. En el canal de imagen (HU8) los cuatro casos se resolvieron bien (dos VP y dos VN), incluido un envase con «SPF 50» y «50 ml» que la visión no confundió con un precio. Es una base estrecha: sólo dos son positivos y son los mismos en las dos configuraciones, de modo que el canal se midió además sobre un conjunto propio (§6.1.2).</w:t>
      </w:r>
    </w:p>
    <w:p w14:paraId="605B472B" w14:textId="77777777" w:rsidR="00BA05FF" w:rsidRDefault="00C832E5">
      <w:r>
        <w:rPr>
          <w:rFonts w:ascii="Arial" w:hAnsi="Arial"/>
        </w:rPr>
        <w:t xml:space="preserve">Las Figuras 12 a 15 ilustran el comportamiento del módulo sobre el entorno E2: el bloqueo fundamentado de dos imágenes con precio incrustado y la </w:t>
      </w:r>
      <w:r>
        <w:rPr>
          <w:rFonts w:ascii="Arial" w:hAnsi="Arial"/>
        </w:rPr>
        <w:lastRenderedPageBreak/>
        <w:t>generación de tres variantes de copy para dos imágenes limpias, una de ellas correspondiente al caso límite de números técnicos.</w:t>
      </w:r>
    </w:p>
    <w:p w14:paraId="28C63063" w14:textId="77777777" w:rsidR="00C30093" w:rsidRDefault="00C30093">
      <w:pPr>
        <w:jc w:val="center"/>
        <w:rPr>
          <w:rFonts w:ascii="Arial" w:hAnsi="Arial"/>
          <w:i/>
          <w:sz w:val="20"/>
        </w:rPr>
      </w:pPr>
    </w:p>
    <w:p w14:paraId="563B11CB" w14:textId="77777777" w:rsidR="008469BE" w:rsidRDefault="008469BE">
      <w:pPr>
        <w:jc w:val="center"/>
        <w:rPr>
          <w:rFonts w:ascii="Arial" w:hAnsi="Arial"/>
          <w:i/>
          <w:sz w:val="20"/>
        </w:rPr>
      </w:pPr>
    </w:p>
    <w:p w14:paraId="33266BB1" w14:textId="77777777" w:rsidR="008469BE" w:rsidRDefault="008469BE">
      <w:pPr>
        <w:jc w:val="center"/>
        <w:rPr>
          <w:rFonts w:ascii="Arial" w:hAnsi="Arial"/>
          <w:i/>
          <w:sz w:val="20"/>
        </w:rPr>
      </w:pPr>
    </w:p>
    <w:p w14:paraId="63FE420F" w14:textId="77777777" w:rsidR="008469BE" w:rsidRDefault="008469BE">
      <w:pPr>
        <w:jc w:val="center"/>
        <w:rPr>
          <w:rFonts w:ascii="Arial" w:hAnsi="Arial"/>
          <w:i/>
          <w:sz w:val="20"/>
        </w:rPr>
      </w:pPr>
    </w:p>
    <w:p w14:paraId="2C3934B5" w14:textId="77777777" w:rsidR="008469BE" w:rsidRDefault="008469BE">
      <w:pPr>
        <w:jc w:val="center"/>
        <w:rPr>
          <w:rFonts w:ascii="Arial" w:hAnsi="Arial"/>
          <w:i/>
          <w:sz w:val="20"/>
        </w:rPr>
      </w:pPr>
    </w:p>
    <w:p w14:paraId="29A7D5E1" w14:textId="77777777" w:rsidR="008469BE" w:rsidRDefault="008469BE">
      <w:pPr>
        <w:jc w:val="center"/>
        <w:rPr>
          <w:rFonts w:ascii="Arial" w:hAnsi="Arial"/>
          <w:i/>
          <w:sz w:val="20"/>
        </w:rPr>
      </w:pPr>
    </w:p>
    <w:p w14:paraId="26C4CF37" w14:textId="77777777" w:rsidR="008469BE" w:rsidRDefault="008469BE">
      <w:pPr>
        <w:jc w:val="center"/>
        <w:rPr>
          <w:rFonts w:ascii="Arial" w:hAnsi="Arial"/>
          <w:i/>
          <w:sz w:val="20"/>
        </w:rPr>
      </w:pPr>
    </w:p>
    <w:p w14:paraId="674E267A" w14:textId="77777777" w:rsidR="008469BE" w:rsidRDefault="008469BE">
      <w:pPr>
        <w:jc w:val="center"/>
        <w:rPr>
          <w:rFonts w:ascii="Arial" w:hAnsi="Arial"/>
          <w:i/>
          <w:sz w:val="20"/>
        </w:rPr>
      </w:pPr>
    </w:p>
    <w:p w14:paraId="3C270AAF" w14:textId="77777777" w:rsidR="008469BE" w:rsidRDefault="008469BE">
      <w:pPr>
        <w:jc w:val="center"/>
        <w:rPr>
          <w:rFonts w:ascii="Arial" w:hAnsi="Arial"/>
          <w:i/>
          <w:sz w:val="20"/>
        </w:rPr>
      </w:pPr>
    </w:p>
    <w:p w14:paraId="40D1B8C9" w14:textId="77777777" w:rsidR="008469BE" w:rsidRDefault="008469BE">
      <w:pPr>
        <w:jc w:val="center"/>
        <w:rPr>
          <w:rFonts w:ascii="Arial" w:hAnsi="Arial"/>
          <w:i/>
          <w:sz w:val="20"/>
        </w:rPr>
      </w:pPr>
    </w:p>
    <w:p w14:paraId="48AACF5C" w14:textId="77777777" w:rsidR="008469BE" w:rsidRDefault="008469BE">
      <w:pPr>
        <w:jc w:val="center"/>
        <w:rPr>
          <w:rFonts w:ascii="Arial" w:hAnsi="Arial"/>
          <w:i/>
          <w:sz w:val="20"/>
        </w:rPr>
      </w:pPr>
    </w:p>
    <w:p w14:paraId="5BE1DC2E" w14:textId="77777777" w:rsidR="008469BE" w:rsidRDefault="008469BE">
      <w:pPr>
        <w:jc w:val="center"/>
        <w:rPr>
          <w:rFonts w:ascii="Arial" w:hAnsi="Arial"/>
          <w:i/>
          <w:sz w:val="20"/>
        </w:rPr>
      </w:pPr>
    </w:p>
    <w:p w14:paraId="02C8AFCD" w14:textId="7CC701E5" w:rsidR="00BA05FF" w:rsidRDefault="00C832E5">
      <w:pPr>
        <w:keepNext/>
        <w:jc w:val="center"/>
      </w:pPr>
      <w:bookmarkStart w:id="181" w:name="_Toc241449187"/>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068D9">
        <w:rPr>
          <w:rFonts w:ascii="Arial" w:hAnsi="Arial"/>
          <w:i/>
          <w:noProof/>
          <w:sz w:val="20"/>
        </w:rPr>
        <w:t>12</w:t>
      </w:r>
      <w:r>
        <w:rPr>
          <w:rFonts w:ascii="Arial" w:hAnsi="Arial"/>
          <w:i/>
          <w:sz w:val="20"/>
        </w:rPr>
        <w:fldChar w:fldCharType="end"/>
      </w:r>
      <w:r>
        <w:rPr>
          <w:rFonts w:ascii="Arial" w:hAnsi="Arial"/>
          <w:i/>
          <w:sz w:val="20"/>
        </w:rPr>
        <w:t>. Bloqueo fundamentado de una imagen con precio incrustado («¡OFERTA! $1990»).</w:t>
      </w:r>
      <w:bookmarkEnd w:id="181"/>
    </w:p>
    <w:p w14:paraId="680CEBD7" w14:textId="77777777" w:rsidR="00BA05FF" w:rsidRDefault="008469BE">
      <w:pPr>
        <w:jc w:val="center"/>
      </w:pPr>
      <w:r>
        <w:rPr>
          <w:noProof/>
        </w:rPr>
        <w:drawing>
          <wp:anchor distT="0" distB="0" distL="114300" distR="114300" simplePos="0" relativeHeight="251658240" behindDoc="1" locked="0" layoutInCell="1" allowOverlap="1" wp14:anchorId="58C66072" wp14:editId="20EDDCE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19">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2C082EE" w14:textId="77777777" w:rsidR="009A77A9" w:rsidRDefault="001E7637">
      <w:pPr>
        <w:jc w:val="center"/>
      </w:pPr>
      <w:r>
        <w:rPr>
          <w:rFonts w:ascii="Arial" w:hAnsi="Arial"/>
          <w:i/>
          <w:sz w:val="20"/>
        </w:rPr>
        <w:t>Nota. Fuente: captura de pantalla del sistema sobre el entorno E2 (Anexo B.1).</w:t>
      </w:r>
    </w:p>
    <w:p w14:paraId="3E6BBD8D" w14:textId="77777777" w:rsidR="00C30093" w:rsidRDefault="00C30093" w:rsidP="008469BE">
      <w:pPr>
        <w:rPr>
          <w:rFonts w:ascii="Arial" w:hAnsi="Arial"/>
          <w:i/>
          <w:sz w:val="20"/>
        </w:rPr>
      </w:pPr>
    </w:p>
    <w:p w14:paraId="4653A2F0" w14:textId="2E4BC19B" w:rsidR="00BA05FF" w:rsidRDefault="00C832E5">
      <w:pPr>
        <w:keepNext/>
        <w:jc w:val="center"/>
      </w:pPr>
      <w:bookmarkStart w:id="182" w:name="_Toc241449188"/>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068D9">
        <w:rPr>
          <w:rFonts w:ascii="Arial" w:hAnsi="Arial"/>
          <w:i/>
          <w:noProof/>
          <w:sz w:val="20"/>
        </w:rPr>
        <w:t>13</w:t>
      </w:r>
      <w:r>
        <w:rPr>
          <w:rFonts w:ascii="Arial" w:hAnsi="Arial"/>
          <w:i/>
          <w:sz w:val="20"/>
        </w:rPr>
        <w:fldChar w:fldCharType="end"/>
      </w:r>
      <w:r>
        <w:rPr>
          <w:rFonts w:ascii="Arial" w:hAnsi="Arial"/>
          <w:i/>
          <w:sz w:val="20"/>
        </w:rPr>
        <w:t>. Bloqueo de una imagen con etiqueta de precio ($2500).</w:t>
      </w:r>
      <w:bookmarkEnd w:id="182"/>
    </w:p>
    <w:p w14:paraId="119EAD6D" w14:textId="77777777" w:rsidR="00C30093" w:rsidRDefault="008469BE" w:rsidP="00C30093">
      <w:pPr>
        <w:rPr>
          <w:noProof/>
        </w:rPr>
      </w:pPr>
      <w:r>
        <w:rPr>
          <w:noProof/>
        </w:rPr>
        <w:lastRenderedPageBreak/>
        <w:drawing>
          <wp:anchor distT="0" distB="0" distL="114300" distR="114300" simplePos="0" relativeHeight="251659264" behindDoc="0" locked="0" layoutInCell="1" allowOverlap="1" wp14:anchorId="4D573B75" wp14:editId="4607F534">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0">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F6FF914" w14:textId="77777777" w:rsidR="009A77A9" w:rsidRDefault="001E7637">
      <w:pPr>
        <w:jc w:val="center"/>
      </w:pPr>
      <w:r>
        <w:rPr>
          <w:rFonts w:ascii="Arial" w:hAnsi="Arial"/>
          <w:i/>
          <w:sz w:val="20"/>
        </w:rPr>
        <w:t>Nota. Fuente: captura de pantalla del sistema sobre el entorno E2 (Anexo B.1).</w:t>
      </w:r>
    </w:p>
    <w:p w14:paraId="55B33CDF" w14:textId="77777777" w:rsidR="00C30093" w:rsidRDefault="00C30093">
      <w:pPr>
        <w:jc w:val="center"/>
        <w:rPr>
          <w:rFonts w:ascii="Arial" w:hAnsi="Arial"/>
          <w:i/>
          <w:sz w:val="20"/>
        </w:rPr>
      </w:pPr>
    </w:p>
    <w:p w14:paraId="58331139" w14:textId="0F386E36" w:rsidR="00C30093" w:rsidRDefault="00C832E5" w:rsidP="008469BE">
      <w:pPr>
        <w:keepNext/>
        <w:jc w:val="center"/>
      </w:pPr>
      <w:bookmarkStart w:id="183" w:name="_Toc241449189"/>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068D9">
        <w:rPr>
          <w:rFonts w:ascii="Arial" w:hAnsi="Arial"/>
          <w:i/>
          <w:noProof/>
          <w:sz w:val="20"/>
        </w:rPr>
        <w:t>14</w:t>
      </w:r>
      <w:r>
        <w:rPr>
          <w:rFonts w:ascii="Arial" w:hAnsi="Arial"/>
          <w:i/>
          <w:sz w:val="20"/>
        </w:rPr>
        <w:fldChar w:fldCharType="end"/>
      </w:r>
      <w:r>
        <w:rPr>
          <w:rFonts w:ascii="Arial" w:hAnsi="Arial"/>
          <w:i/>
          <w:sz w:val="20"/>
        </w:rPr>
        <w:t>. Generación de tres variantes de copy para una imagen limpia.</w:t>
      </w:r>
      <w:bookmarkEnd w:id="183"/>
    </w:p>
    <w:p w14:paraId="3A28AC39" w14:textId="77777777" w:rsidR="00C30093" w:rsidRDefault="008469BE" w:rsidP="008469BE">
      <w:pPr>
        <w:jc w:val="center"/>
      </w:pPr>
      <w:r>
        <w:rPr>
          <w:noProof/>
        </w:rPr>
        <w:drawing>
          <wp:anchor distT="0" distB="0" distL="114300" distR="114300" simplePos="0" relativeHeight="251660288" behindDoc="0" locked="0" layoutInCell="1" allowOverlap="1" wp14:anchorId="14F173A6" wp14:editId="67494A65">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1">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563CB7E" w14:textId="77777777" w:rsidR="009A77A9" w:rsidRDefault="001E7637">
      <w:pPr>
        <w:jc w:val="center"/>
      </w:pPr>
      <w:r>
        <w:rPr>
          <w:rFonts w:ascii="Arial" w:hAnsi="Arial"/>
          <w:i/>
          <w:sz w:val="20"/>
        </w:rPr>
        <w:lastRenderedPageBreak/>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w:t>
      </w:r>
    </w:p>
    <w:p w14:paraId="208270E0" w14:textId="77777777" w:rsidR="006E5DC9" w:rsidRDefault="006E5DC9">
      <w:pPr>
        <w:jc w:val="center"/>
        <w:rPr>
          <w:noProof/>
        </w:rPr>
      </w:pPr>
    </w:p>
    <w:p w14:paraId="4730FB85" w14:textId="497F140E" w:rsidR="00BA05FF" w:rsidRDefault="00C832E5" w:rsidP="008469BE">
      <w:pPr>
        <w:keepNext/>
        <w:jc w:val="center"/>
        <w:rPr>
          <w:rFonts w:ascii="Arial" w:hAnsi="Arial"/>
          <w:i/>
          <w:sz w:val="20"/>
        </w:rPr>
      </w:pPr>
      <w:bookmarkStart w:id="184" w:name="_Toc241449190"/>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068D9">
        <w:rPr>
          <w:rFonts w:ascii="Arial" w:hAnsi="Arial"/>
          <w:i/>
          <w:noProof/>
          <w:sz w:val="20"/>
        </w:rPr>
        <w:t>15</w:t>
      </w:r>
      <w:r>
        <w:rPr>
          <w:rFonts w:ascii="Arial" w:hAnsi="Arial"/>
          <w:i/>
          <w:sz w:val="20"/>
        </w:rPr>
        <w:fldChar w:fldCharType="end"/>
      </w:r>
      <w:r>
        <w:rPr>
          <w:rFonts w:ascii="Arial" w:hAnsi="Arial"/>
          <w:i/>
          <w:sz w:val="20"/>
        </w:rPr>
        <w:t>. Caso límite: imagen con especificaciones técnicas (SPF 50, 50 ml) correctamente publicada.</w:t>
      </w:r>
      <w:bookmarkEnd w:id="184"/>
    </w:p>
    <w:p w14:paraId="3D2DF55C" w14:textId="77777777" w:rsidR="00BA05FF" w:rsidRDefault="008469BE" w:rsidP="008469BE">
      <w:pPr>
        <w:jc w:val="center"/>
        <w:rPr>
          <w:rFonts w:ascii="Arial" w:hAnsi="Arial"/>
          <w:i/>
          <w:sz w:val="20"/>
        </w:rPr>
      </w:pPr>
      <w:r>
        <w:rPr>
          <w:noProof/>
        </w:rPr>
        <w:drawing>
          <wp:anchor distT="0" distB="0" distL="114300" distR="114300" simplePos="0" relativeHeight="251661312" behindDoc="0" locked="0" layoutInCell="1" allowOverlap="1" wp14:anchorId="60556502" wp14:editId="25924C5B">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2">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72A8E4F" w14:textId="77777777" w:rsidR="009A77A9" w:rsidRDefault="001E7637">
      <w:pPr>
        <w:jc w:val="center"/>
        <w:rPr>
          <w:rFonts w:ascii="Arial" w:hAnsi="Arial"/>
          <w:i/>
          <w:sz w:val="20"/>
        </w:rPr>
      </w:pPr>
      <w:r>
        <w:rPr>
          <w:rFonts w:ascii="Arial" w:hAnsi="Arial"/>
          <w:i/>
          <w:sz w:val="20"/>
        </w:rPr>
        <w:t>Nota. Fuente: captura de pantalla del sistema sobre el entorno E2 (Anexo B.1).</w:t>
      </w:r>
    </w:p>
    <w:p w14:paraId="26A235E8" w14:textId="77777777" w:rsidR="00C30093" w:rsidRDefault="00C30093" w:rsidP="00C30093">
      <w:pPr>
        <w:rPr>
          <w:rFonts w:ascii="Arial" w:hAnsi="Arial"/>
          <w:i/>
          <w:sz w:val="20"/>
        </w:rPr>
      </w:pPr>
    </w:p>
    <w:p w14:paraId="37FACA84" w14:textId="77777777" w:rsidR="00FC5B64" w:rsidRDefault="00F85013">
      <w:pPr>
        <w:pStyle w:val="Heading3"/>
        <w:keepNext w:val="0"/>
        <w:keepLines w:val="0"/>
        <w:spacing w:before="360" w:line="240" w:lineRule="auto"/>
        <w:rPr>
          <w:rFonts w:ascii="Arial" w:eastAsia="Arial" w:hAnsi="Arial" w:cs="Arial"/>
        </w:rPr>
      </w:pPr>
      <w:bookmarkStart w:id="185" w:name="_Toc241062326"/>
      <w:bookmarkStart w:id="186" w:name="_Toc241449100"/>
      <w:r>
        <w:rPr>
          <w:rFonts w:ascii="Arial" w:eastAsia="Arial" w:hAnsi="Arial" w:cs="Arial"/>
        </w:rPr>
        <w:t>6.1.2 Conjunto ampliado del canal de imagen (HU8)</w:t>
      </w:r>
      <w:bookmarkEnd w:id="185"/>
      <w:bookmarkEnd w:id="186"/>
    </w:p>
    <w:p w14:paraId="2B37FD80" w14:textId="77777777" w:rsidR="009068B6" w:rsidRDefault="0075734E">
      <w:pPr>
        <w:jc w:val="both"/>
      </w:pPr>
      <w:r>
        <w:rPr>
          <w:rFonts w:ascii="Arial" w:hAnsi="Arial"/>
          <w:b w:val="0"/>
        </w:rPr>
        <w:t>Esos cuatro casos no alcanzan para caracterizar el canal de imagen, y el §8.2 apoya en él una recomendación de arquitectura. Se construyó por eso un conjunto propio de 20 casos, 10 infractores y 10 limpios, ejecutado contra el mismo modelo y el mismo prompt del nodo desplegado (Anexo E.6). Los infractores cubren diez formas de incrustar en una imagen una referencia comercial prohibida, sea precio o promoción. Cinco son la placa promocional superior, la etiqueta adhesiva con el monto, la marca de agua diagonal, el precio pequeño en una esquina y el texto rotado sobre el borde. Las otras cinco, la cinta inferior de descuento, la lista de tarifas, el precio en tipografía de estilo caligráfico, el monto sin símbolo de moneda y el envío gratis junto al precio.</w:t>
      </w:r>
      <w:r>
        <w:rPr>
          <w:rFonts w:ascii="Arial" w:hAnsi="Arial"/>
          <w:b w:val="0"/>
        </w:rPr>
      </w:r>
    </w:p>
    <w:p w14:paraId="1E04DF49" w14:textId="77777777" w:rsidR="0017566B" w:rsidRDefault="001E7637">
      <w:pPr>
        <w:jc w:val="both"/>
      </w:pPr>
      <w:r>
        <w:rPr>
          <w:rFonts w:ascii="Arial" w:hAnsi="Arial"/>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 </w:t>
      </w:r>
    </w:p>
    <w:p w14:paraId="3BF6A772" w14:textId="77777777" w:rsidR="0017566B" w:rsidRDefault="001E7637">
      <w:pPr>
        <w:jc w:val="both"/>
      </w:pPr>
      <w:r>
        <w:rPr>
          <w:rFonts w:ascii="Arial" w:hAnsi="Arial"/>
        </w:rPr>
        <w:t>Los casos extremos de legibilidad —la cifra parcialmente ocluida, la tipografía de bajo contraste sobre fondo texturado, el número aislado sin contexto y el código de moneda en lugar del símbolo— se midieron aparte, en una extensión de nueve casos (Anexo E.8). La inferencia se repitió en ocho de ellos, porque el cupo diario del modelo se agotó antes del noveno. Eso establece que el veredicto no fue un accidente de una llamada aislada, y no una distribución.</w:t>
      </w:r>
    </w:p>
    <w:p w14:paraId="00829589" w14:textId="77777777" w:rsidR="009068B6" w:rsidRDefault="0075734E">
      <w:pPr>
        <w:jc w:val="both"/>
      </w:pPr>
      <w:r>
        <w:rPr>
          <w:rFonts w:ascii="Arial" w:hAnsi="Arial"/>
        </w:rPr>
        <w:t>El modelo resolvió correctamente los 20 casos: bloqueó los 10 infractores y publicó los 10 limpios (Tabla 12 del Anexo E.6). Recall, Precisión, especificidad y F1 valen 1,00. Con diez casos por clase, el intervalo de Wilson del 95 % para el Recall de 10/10 va de 0,72 a 1,00, y el de la especificidad, otro tanto: la ausencia de errores no fija la tasa, la acota por abajo en 0,72. La visión resolvió sobre el significado y no sobre la forma de la cadena: reconoció como precio un monto en tipografía caligráfica y otro sin símbolo de moneda, y no tomó por precio «+10.000 consultoras». Parte de esos aciertos vale menos. El prompt del nodo enumera «SPF 30», «24h» y «50 ml» como ejemplos de lo que no debe bloquear, y tres casos limpios (V12 a V14) usan justamente esos tokens: sobre ellos, la matriz mide en parte si el modelo sigue sus instrucciones. Fuera de este trabajo, Yılmaz et al. (2026) comparan modelos de visión y lenguaje con motores de OCR dedicados, sobre texto en turco con datos sintéticos. La ventaja de los primeros aparece cuando hay que interpretar el texto en su contexto visual y se estrecha cuando sólo hay que transcribirlo. Extenderlo a precios sobre arte comercial en español es una lectura de los autores; es el mismo contraste que separa, acá, el corte habitual del corte difícil.</w:t>
      </w:r>
      <w:r>
        <w:rPr>
          <w:rFonts w:ascii="Arial" w:hAnsi="Arial"/>
        </w:rPr>
      </w:r>
    </w:p>
    <w:p w14:paraId="2CAF696F" w14:textId="77777777" w:rsidR="0078296D" w:rsidRDefault="001E7637">
      <w:pPr>
        <w:jc w:val="both"/>
      </w:pPr>
      <w:r>
        <w:rPr>
          <w:rFonts w:ascii="Arial" w:hAnsi="Arial"/>
        </w:rPr>
        <w:t>Ese 1,00 admite además una salvedad, que va junto a la cifra y no después. El archivo de resultados de esta corrida no conservó la respuesta cruda del modelo, y el parseo replica el modo fail-open del nodo desplegado: un negativo genuino y una respuesta que el parseo no pudo leer quedan registrados igual (§4.3.1; nota de la Tabla 12). Los diez verdaderos negativos de este conjunto no son, por lo tanto, distinguibles de diez fallos de formato. Los diez positivos sí lo son, porque cada uno guarda la justificación que el modelo devolvió.</w:t>
      </w:r>
    </w:p>
    <w:p w14:paraId="606C97CC" w14:textId="77777777" w:rsidR="0017566B" w:rsidRDefault="001E7637">
      <w:pPr>
        <w:jc w:val="both"/>
      </w:pPr>
      <w:r>
        <w:rPr>
          <w:rFonts w:ascii="Arial" w:hAnsi="Arial"/>
        </w:rPr>
        <w:t>El resultado tiene dos límites más. Las diez placas promocionales las compusieron los autores, y las fotografías de base son en su mayoría material gráfico oficial de la marca —arte de catálogo, bodegones y placas de campaña— que las consultoras reciben por el canal interno y reenviaron para este estudio (Anexo E.6). El conjunto mide, por lo tanto, el detector sobre arte comercial de marca, que según las tres consultoras es lo que más circula por estas cuentas, y no sobre fotografía casera. Y el modelo es probabilístico: veinte aciertos no garantizan el de una imagen futura. La extensión del Anexo E.8 pone ambos límites a prueba. Sobre nueve casos de legibilidad extrema —ocho compuestos y uno real, con el precio ya impreso en los píxeles— el F1 cae a 0,83, con un falso negativo y un falso positivo que retoma el §8.2. Con seis infractores, el intervalo de Wilson del Recall de 5/6 va de 0,44 a 0,97: indica la dirección del deterioro y no su magnitud.</w:t>
      </w:r>
    </w:p>
    <w:p w14:paraId="41085599" w14:textId="77777777" w:rsidR="00FC5B64" w:rsidRDefault="00F85013">
      <w:pPr>
        <w:pStyle w:val="Heading3"/>
        <w:keepNext w:val="0"/>
        <w:keepLines w:val="0"/>
        <w:spacing w:before="360" w:line="240" w:lineRule="auto"/>
        <w:rPr>
          <w:rFonts w:ascii="Arial" w:eastAsia="Arial" w:hAnsi="Arial" w:cs="Arial"/>
        </w:rPr>
      </w:pPr>
      <w:bookmarkStart w:id="187" w:name="_Toc241062327"/>
      <w:bookmarkStart w:id="188" w:name="_Toc241449101"/>
      <w:r>
        <w:rPr>
          <w:rFonts w:ascii="Arial" w:eastAsia="Arial" w:hAnsi="Arial" w:cs="Arial"/>
        </w:rPr>
        <w:t>6.1.3 Validación con contenido real y evaluación externa</w:t>
      </w:r>
      <w:bookmarkEnd w:id="187"/>
      <w:bookmarkEnd w:id="188"/>
    </w:p>
    <w:p w14:paraId="77C8A0B3" w14:textId="77777777" w:rsidR="0067181E" w:rsidRDefault="00C832E5">
      <w:pPr>
        <w:jc w:val="both"/>
      </w:pPr>
      <w:r>
        <w:rPr>
          <w:rFonts w:ascii="Arial" w:hAnsi="Arial"/>
          <w:b w:val="0"/>
        </w:rPr>
        <w:t>Como los casos anteriores los diseñaron los autores, el módulo se validó además sobre contenido real. Tres consultoras aportaron 29 casos redactados por ellas sobre sus productos: 14 mensajes de venta de canal privado, que son conversaciones reales, y 15 pies de foto del tipo que publican en su feed, recolectados con el procedimiento del Anexo E.1.2. Once de esos quince cierran con una invitación a escribir por mensaje directo, que según la letra de las Pautas basta para volver comercial un mensaje. No son por eso «piezas informativas» en el sentido de la norma, sino piezas sin referencia monetaria: la clase que el módulo distingue. El material es real en su autoría y su redacción, pero no llegó a publicarse. La clase real de cada caso la etiquetaron por separado la consultora y un evaluador externo al equipo (Anexo E.1.2), con acuerdo perfecto (κ de Cohen = 1,00). Cada caso se ejecutó de extremo a extremo en el bot sobre el entorno E2.</w:t>
      </w:r>
      <w:r>
        <w:rPr>
          <w:rFonts w:ascii="Arial" w:hAnsi="Arial"/>
          <w:b w:val="0"/>
        </w:rPr>
      </w:r>
    </w:p>
    <w:p w14:paraId="66C9F63A" w14:textId="77777777" w:rsidR="0067181E" w:rsidRDefault="00C832E5">
      <w:pPr>
        <w:jc w:val="both"/>
      </w:pPr>
      <w:r>
        <w:rPr>
          <w:rFonts w:ascii="Arial" w:hAnsi="Arial"/>
        </w:rPr>
        <w:t>La clase positiva no es homogénea. Doce de los 14 mensajes llevan precio, oferta o descuento. Los otros dos no llevan cifra alguna: las dos etiquetas los marcaron no publicables por un defecto del producto visible en la foto, y son los dos únicos falsos negativos del estudio. Los mensajes con referencia monetaria son, por lo tanto, 12. Y los doce son piezas de canal privado —donde la norma los permite— trasladadas hipotéticamente al feed para poder someterlas al módulo: la clase positiva no es contenido que las consultoras hubieran publicado. La Tabla 5 reporta por eso los dos constructos en paneles separados: el que el módulo declara auditar y el que aplicaron los etiquetadores.</w:t>
      </w:r>
    </w:p>
    <w:p w14:paraId="6CF7EB01" w14:textId="3B403A3F" w:rsidR="0067181E" w:rsidRDefault="00C832E5">
      <w:pPr>
        <w:keepNext/>
      </w:pPr>
      <w:bookmarkStart w:id="189" w:name="_Toc241449165"/>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068D9">
        <w:rPr>
          <w:rFonts w:ascii="Arial" w:hAnsi="Arial"/>
          <w:b/>
          <w:noProof/>
        </w:rPr>
        <w:t>5</w:t>
      </w:r>
      <w:r>
        <w:rPr>
          <w:rFonts w:ascii="Arial" w:hAnsi="Arial"/>
          <w:b/>
        </w:rPr>
        <w:fldChar w:fldCharType="end"/>
      </w:r>
      <w:r>
        <w:rPr>
          <w:rFonts w:ascii="Arial" w:hAnsi="Arial"/>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553675E7" w14:textId="77777777">
        <w:trPr>
          <w:jc w:val="center"/>
        </w:trPr>
        <w:tc>
          <w:tcPr>
            <w:tcW w:w="2835" w:type="dxa"/>
          </w:tcPr>
          <w:p w14:paraId="7DFF80B1" w14:textId="77777777" w:rsidR="0067181E" w:rsidRPr="00C30093" w:rsidRDefault="0067181E">
            <w:pPr>
              <w:rPr>
                <w:lang w:val="es-AR"/>
              </w:rPr>
            </w:pPr>
          </w:p>
        </w:tc>
        <w:tc>
          <w:tcPr>
            <w:tcW w:w="2835" w:type="dxa"/>
          </w:tcPr>
          <w:p w14:paraId="4DF905E7" w14:textId="77777777" w:rsidR="0067181E" w:rsidRDefault="00C832E5">
            <w:pPr>
              <w:jc w:val="center"/>
            </w:pPr>
            <w:r>
              <w:rPr>
                <w:rFonts w:ascii="Arial" w:hAnsi="Arial"/>
                <w:b/>
              </w:rPr>
              <w:t>Sistema bloqueó</w:t>
            </w:r>
          </w:p>
        </w:tc>
        <w:tc>
          <w:tcPr>
            <w:tcW w:w="2835" w:type="dxa"/>
          </w:tcPr>
          <w:p w14:paraId="656455A5" w14:textId="77777777" w:rsidR="0067181E" w:rsidRDefault="00C832E5">
            <w:pPr>
              <w:jc w:val="center"/>
            </w:pPr>
            <w:r>
              <w:rPr>
                <w:rFonts w:ascii="Arial" w:hAnsi="Arial"/>
                <w:b/>
              </w:rPr>
              <w:t>Sistema publicó</w:t>
            </w:r>
          </w:p>
        </w:tc>
      </w:tr>
      <w:tr w:rsidR="0067181E" w14:paraId="3B32BC97" w14:textId="77777777">
        <w:trPr>
          <w:jc w:val="center"/>
        </w:trPr>
        <w:tc>
          <w:tcPr>
            <w:tcW w:w="2835" w:type="dxa"/>
          </w:tcPr>
          <w:p w14:paraId="25560C64"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71261A43" w14:textId="77777777" w:rsidR="0067181E" w:rsidRPr="00003BC6" w:rsidRDefault="0067181E">
            <w:pPr>
              <w:jc w:val="center"/>
              <w:rPr>
                <w:lang w:val="es-ES"/>
              </w:rPr>
            </w:pPr>
          </w:p>
        </w:tc>
        <w:tc>
          <w:tcPr>
            <w:tcW w:w="2835" w:type="dxa"/>
          </w:tcPr>
          <w:p w14:paraId="5DCA768C" w14:textId="77777777" w:rsidR="0067181E" w:rsidRPr="00003BC6" w:rsidRDefault="0067181E">
            <w:pPr>
              <w:jc w:val="center"/>
              <w:rPr>
                <w:lang w:val="es-ES"/>
              </w:rPr>
            </w:pPr>
          </w:p>
        </w:tc>
      </w:tr>
      <w:tr w:rsidR="0067181E" w14:paraId="3D6D448B" w14:textId="77777777">
        <w:trPr>
          <w:jc w:val="center"/>
        </w:trPr>
        <w:tc>
          <w:tcPr>
            <w:tcW w:w="2835" w:type="dxa"/>
          </w:tcPr>
          <w:p w14:paraId="2479BDA1"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6D6C9BFB" w14:textId="77777777" w:rsidR="0067181E" w:rsidRDefault="00C832E5">
            <w:pPr>
              <w:jc w:val="center"/>
            </w:pPr>
            <w:r>
              <w:rPr>
                <w:rFonts w:ascii="Arial" w:hAnsi="Arial"/>
              </w:rPr>
              <w:t>VP = 12</w:t>
            </w:r>
          </w:p>
        </w:tc>
        <w:tc>
          <w:tcPr>
            <w:tcW w:w="2835" w:type="dxa"/>
          </w:tcPr>
          <w:p w14:paraId="7AA8EBDC" w14:textId="77777777" w:rsidR="0067181E" w:rsidRDefault="00C832E5">
            <w:pPr>
              <w:jc w:val="center"/>
            </w:pPr>
            <w:r>
              <w:rPr>
                <w:rFonts w:ascii="Arial" w:hAnsi="Arial"/>
              </w:rPr>
              <w:t>FN = 0</w:t>
            </w:r>
          </w:p>
        </w:tc>
      </w:tr>
      <w:tr w:rsidR="0067181E" w14:paraId="5021FC84" w14:textId="77777777">
        <w:trPr>
          <w:jc w:val="center"/>
        </w:trPr>
        <w:tc>
          <w:tcPr>
            <w:tcW w:w="2835" w:type="dxa"/>
          </w:tcPr>
          <w:p w14:paraId="23EB5872"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16ACDFFD" w14:textId="77777777" w:rsidR="0067181E" w:rsidRDefault="00C832E5">
            <w:pPr>
              <w:jc w:val="center"/>
            </w:pPr>
            <w:r>
              <w:rPr>
                <w:rFonts w:ascii="Arial" w:hAnsi="Arial"/>
              </w:rPr>
              <w:t>FP = 0</w:t>
            </w:r>
          </w:p>
        </w:tc>
        <w:tc>
          <w:tcPr>
            <w:tcW w:w="2835" w:type="dxa"/>
          </w:tcPr>
          <w:p w14:paraId="0119A6D5" w14:textId="77777777" w:rsidR="0067181E" w:rsidRDefault="00C832E5">
            <w:pPr>
              <w:jc w:val="center"/>
            </w:pPr>
            <w:r>
              <w:rPr>
                <w:rFonts w:ascii="Arial" w:hAnsi="Arial"/>
              </w:rPr>
              <w:t>VN = 17</w:t>
            </w:r>
          </w:p>
        </w:tc>
      </w:tr>
      <w:tr w:rsidR="0067181E" w14:paraId="1497E7E3" w14:textId="77777777">
        <w:trPr>
          <w:jc w:val="center"/>
        </w:trPr>
        <w:tc>
          <w:tcPr>
            <w:tcW w:w="2835" w:type="dxa"/>
          </w:tcPr>
          <w:p w14:paraId="42E12434" w14:textId="77777777" w:rsidR="0067181E" w:rsidRPr="00C30093" w:rsidRDefault="0067181E">
            <w:pPr>
              <w:rPr>
                <w:lang w:val="es-AR"/>
              </w:rPr>
            </w:pPr>
            <w:r w:rsidRPr="00003BC6">
              <w:rPr>
                <w:rFonts w:ascii="Arial" w:hAnsi="Arial"/>
                <w:b/>
                <w:lang w:val="es-ES"/>
              </w:rPr>
              <w:t>Panel B — «publicable» según los etiquetadores (n = 29)</w:t>
            </w:r>
          </w:p>
        </w:tc>
        <w:tc>
          <w:tcPr>
            <w:tcW w:w="2835" w:type="dxa"/>
          </w:tcPr>
          <w:p w14:paraId="5236B26F" w14:textId="77777777" w:rsidR="0067181E" w:rsidRPr="00003BC6" w:rsidRDefault="0067181E">
            <w:pPr>
              <w:jc w:val="center"/>
              <w:rPr>
                <w:lang w:val="es-ES"/>
              </w:rPr>
            </w:pPr>
          </w:p>
        </w:tc>
        <w:tc>
          <w:tcPr>
            <w:tcW w:w="2835" w:type="dxa"/>
          </w:tcPr>
          <w:p w14:paraId="17683A79" w14:textId="77777777" w:rsidR="0067181E" w:rsidRPr="00003BC6" w:rsidRDefault="0067181E">
            <w:pPr>
              <w:jc w:val="center"/>
              <w:rPr>
                <w:lang w:val="es-ES"/>
              </w:rPr>
            </w:pPr>
          </w:p>
        </w:tc>
      </w:tr>
      <w:tr w:rsidR="0067181E" w14:paraId="439AF588" w14:textId="77777777">
        <w:trPr>
          <w:jc w:val="center"/>
        </w:trPr>
        <w:tc>
          <w:tcPr>
            <w:tcW w:w="2835" w:type="dxa"/>
          </w:tcPr>
          <w:p w14:paraId="22A79E39" w14:textId="77777777" w:rsidR="0067181E" w:rsidRDefault="00C832E5">
            <w:r>
              <w:rPr>
                <w:rFonts w:ascii="Arial" w:hAnsi="Arial"/>
                <w:b/>
              </w:rPr>
              <w:t>Clase real: infractor</w:t>
            </w:r>
          </w:p>
        </w:tc>
        <w:tc>
          <w:tcPr>
            <w:tcW w:w="2835" w:type="dxa"/>
          </w:tcPr>
          <w:p w14:paraId="136DB160" w14:textId="77777777" w:rsidR="0067181E" w:rsidRDefault="00C832E5">
            <w:pPr>
              <w:jc w:val="center"/>
            </w:pPr>
            <w:r>
              <w:rPr>
                <w:rFonts w:ascii="Arial" w:hAnsi="Arial"/>
              </w:rPr>
              <w:t>VP = 12</w:t>
            </w:r>
          </w:p>
        </w:tc>
        <w:tc>
          <w:tcPr>
            <w:tcW w:w="2835" w:type="dxa"/>
          </w:tcPr>
          <w:p w14:paraId="723A59FB" w14:textId="77777777" w:rsidR="0067181E" w:rsidRDefault="00C832E5">
            <w:pPr>
              <w:jc w:val="center"/>
            </w:pPr>
            <w:r>
              <w:rPr>
                <w:rFonts w:ascii="Arial" w:hAnsi="Arial"/>
              </w:rPr>
              <w:t>FN = 2</w:t>
            </w:r>
          </w:p>
        </w:tc>
      </w:tr>
      <w:tr w:rsidR="0067181E" w14:paraId="08E9AC3A" w14:textId="77777777">
        <w:trPr>
          <w:jc w:val="center"/>
        </w:trPr>
        <w:tc>
          <w:tcPr>
            <w:tcW w:w="2835" w:type="dxa"/>
          </w:tcPr>
          <w:p w14:paraId="2ACA4C48" w14:textId="77777777" w:rsidR="0067181E" w:rsidRDefault="00C832E5">
            <w:r>
              <w:rPr>
                <w:rFonts w:ascii="Arial" w:hAnsi="Arial"/>
                <w:b/>
              </w:rPr>
              <w:t>Clase real: limpio</w:t>
            </w:r>
          </w:p>
        </w:tc>
        <w:tc>
          <w:tcPr>
            <w:tcW w:w="2835" w:type="dxa"/>
          </w:tcPr>
          <w:p w14:paraId="2DDD32E2" w14:textId="77777777" w:rsidR="0067181E" w:rsidRDefault="00C832E5">
            <w:pPr>
              <w:jc w:val="center"/>
            </w:pPr>
            <w:r>
              <w:rPr>
                <w:rFonts w:ascii="Arial" w:hAnsi="Arial"/>
              </w:rPr>
              <w:t>FP = 0</w:t>
            </w:r>
          </w:p>
        </w:tc>
        <w:tc>
          <w:tcPr>
            <w:tcW w:w="2835" w:type="dxa"/>
          </w:tcPr>
          <w:p w14:paraId="19F5E1F1" w14:textId="77777777" w:rsidR="0067181E" w:rsidRDefault="00C832E5">
            <w:pPr>
              <w:jc w:val="center"/>
            </w:pPr>
            <w:r>
              <w:rPr>
                <w:rFonts w:ascii="Arial" w:hAnsi="Arial"/>
              </w:rPr>
              <w:t>VN = 15</w:t>
            </w:r>
          </w:p>
        </w:tc>
      </w:tr>
    </w:tbl>
    <w:p w14:paraId="0780E01A" w14:textId="77777777" w:rsidR="00D5338A" w:rsidRDefault="001E7637">
      <w:r>
        <w:rPr>
          <w:rFonts w:ascii="Arial" w:hAnsi="Arial"/>
          <w:i/>
        </w:rPr>
        <w:t>Nota. Elaboración propia. VP: verdadero positivo; FN: falso negativo; FP: falso positivo; VN: verdadero negativo. Los dos paneles corren sobre las mismas 29 piezas y difieren sólo en la etiqueta. El panel A mide el constructo que el módulo declara auditar: la referencia monetaria —precio, descuento, oferta o promoción—. El panel B mide la noción más amplia de «publicable» de los etiquetadores, que suma el defecto del producto. Esa noción mueve a la clase infractora dos casos sin cifra, que son los dos únicos falsos negativos y que bajo el panel A son verdaderos negativos. Ninguno de los dos paneles mide la regla de mensaje comercial en toda su extensión (Capítulo 7). La Precisión de 1,00 dice que ninguna pieza sin referencia monetaria fue bloqueada, no que no haya sobre-bloqueo: el corpus no tiene casos en los que sobre-bloquear. Las piezas no llegaron a publicarse (Anexo E.1.2). El acuerdo entre la consultora autora y el evaluador externo (κ de Cohen = 1,00) se mide sobre la etiqueta del panel B. La del panel A es una re-etiquetación de los autores, posterior al resultado, que aplica el constructo declarado antes de la medición y que no validó un tercero.</w:t>
      </w:r>
      <w:r>
        <w:rPr>
          <w:rFonts w:ascii="Arial" w:hAnsi="Arial"/>
          <w:i/>
        </w:rPr>
      </w:r>
    </w:p>
    <w:p w14:paraId="7621ED4E" w14:textId="77777777" w:rsidR="0067181E" w:rsidRDefault="00C832E5">
      <w:pPr>
        <w:jc w:val="both"/>
      </w:pPr>
      <w:r>
        <w:rPr>
          <w:rFonts w:ascii="Arial" w:hAnsi="Arial"/>
        </w:rPr>
        <w:t>Los dos paneles de la Tabla 5 dan dos cifras y las dos hacen falta. Sobre el constructo que el módulo audita —la referencia monetaria— el Recall, la Precisión, la especificidad y el F1 valen 1,00: bloqueó los 12 mensajes con precio o promoción y publicó las 17 piezas sin cifra. Entre esas 17 están las dos que los etiquetadores descartaron por un defecto del producto: bajo este constructo son verdaderos negativos. Sobre la noción de «publicable» de los etiquetadores, que suma los dos casos de defecto del producto, el Recall baja a 0,857 y el F1 queda en 0,923 (exactitud 93,1 %), con la Precisión en 1,00. El 1,00 del panel A no es un desempeño mejor: es el mismo comportamiento leído contra el objeto que el módulo declara auditar. El 0,923 del panel B incorpora una exigencia que el módulo nunca se propuso satisfacer. Los denominadores son pequeños y cada proporción va con su intervalo del 95 % por el método de Wilson, que no colapsa cuando la proporción vale 1. En el panel A: Recall de 12/12 en [0,758; 1,000], especificidad de 17/17 en [0,816; 1,000] y exactitud de 29/29 en [0,883; 1,000]. En el panel B: Recall en [0,601; 0,960] y Precisión en [0,758; 1,000]. El F1 no es una proporción sobre un denominador único y no admite ese intervalo.</w:t>
      </w:r>
    </w:p>
    <w:p w14:paraId="0E99BB74" w14:textId="77777777" w:rsidR="0067181E" w:rsidRDefault="00C832E5">
      <w:pPr>
        <w:jc w:val="both"/>
      </w:pPr>
      <w:r>
        <w:rPr>
          <w:rFonts w:ascii="Arial" w:hAnsi="Arial"/>
        </w:rPr>
        <w:t>Los dos falsos negativos no son fallas de compliance. Eran mensajes de venta sin precio ni texto promocional, acompañados de una foto del producto con un defecto visible —en un caso la tinta del envase corrida, en el otro la tapa rota—, y el módulo los publicó según su alcance declarado (Anexo D). El evaluador externo los consideró no publicables por ese defecto. La discrepancia es de validez de constructo: para una usuaria, «publicable» es más amplio que «conforme a compliance» e incluye la calidad del producto. Delimita el alcance del sistema y abre una línea de trabajo directa: extender la capa multimodal a un control de calidad estética del producto, tarea para la que el mismo modelo de visión (Gemini) es apto (§8.2).</w:t>
      </w:r>
    </w:p>
    <w:p>
      <w:pPr>
        <w:jc w:val="both"/>
      </w:pPr>
      <w:r>
        <w:rPr>
          <w:rFonts w:ascii="Arial" w:hAnsi="Arial"/>
          <w:b w:val="0"/>
        </w:rPr>
        <w:t>El corpus permite medir, además, la distancia entre el constructo que el módulo audita y la regla completa de la marca. Las Pautas definen el mensaje comercial por el acto y no por la cifra, y once de los quince pies de foto sin cifra cierran con una invitación a contactar. Los mensajes comerciales según la letra de la fuente son entonces 23 de los 29 —doce por la cifra y once por la solicitud—, y el módulo detiene doce. Contra el objeto que declara auditar no comete errores; contra la regla completa, su cobertura es de doce sobre veintitrés. Las cuatro piezas sin solicitud son todas de la misma consultora: la forma es frecuente en la práctica real y no universal.</w:t>
      </w:r>
    </w:p>
    <w:p>
      <w:pPr>
        <w:jc w:val="both"/>
      </w:pPr>
      <w:r>
        <w:rPr>
          <w:rFonts w:ascii="Arial" w:hAnsi="Arial"/>
          <w:b w:val="0"/>
        </w:rPr>
        <w:t>Hasta el 19 de septiembre de 2026, los cuatro prompts de generación ordenaban que «cada una de las tres opciones DEBE terminar SIEMPRE con un llamado a la acción que invite a contactar a la consultora», también en la opción rotulada «Informativa». Postly producía así, en cada publicación, el acto que la fuente pone como ejemplo de mensaje comercial —«¡Pregúntame cómo puedes conseguirlo!» (p. 3)—, y el detector lo dejaba pasar porque audita la cifra. Sobre la regla completa, el sistema no reducía la exposición de la consultora: la introducía. La corrección invierte esa regla en los cuatro prompts y prohíbe la invitación en los tres tonos. El Anexo E.12 mide la conducta del modelo en los dos estados: antes de la corrección, quince de quince opciones cerraron con una solicitud de contacto o de compra (IC de Wilson del 95 % [0,796; 1,000]); después, ninguna de quince ([0,000; 0,204]). Las matrices y el corpus de campo no dependen de lo que el generador agregue, y la corrección no las altera. Un prompt fija la instrucción y no garantiza la conducta: la Figura 14 muestra una ejecución anterior a la corrección en la que la opción «Informativa» cierra sin ninguna invitación, y el intervalo medido no excluye ese incumplimiento ocasional.</w:t>
      </w:r>
    </w:p>
    <w:p w14:paraId="3AB91D32" w14:textId="77777777" w:rsidR="00BA05FF" w:rsidRDefault="00C832E5">
      <w:r>
        <w:rPr>
          <w:rFonts w:ascii="Arial" w:hAnsi="Arial"/>
        </w:rPr>
        <w:t>En síntesis, la evidencia controlada y de campo muestra un módulo funcional. Su F1 es de 0,85 en el conjunto representativo y de 0,923 sobre contenido real, contra la etiqueta de «publicable» de la consultora y del evaluador externo (panel B de la Tabla 5). Contra el constructo que audita, con la etiqueta de los autores (panel A), es de 1,00. Su debilidad está en el canal de texto: las expresiones regulares, deterministas y baratas, no capturan la semántica del precio, y omiten precios en lenguaje natural y sobre-bloquean números y términos ambiguos. Esa distinción entre la forma de una cadena y su significado es la que separa el reconocimiento por patrones de la clasificación semántica de textos (Jurafsky y Martin, 2023). El canal de imagen opera sobre el significado, y el contraste sugiere complementar el textual con un clasificador de PLN o un modelo de lenguaje, como HU8 ya hace con las imágenes. Queda una reserva de canal (Anexo D). En Facebook, parte de los verdaderos positivos es contenido que la fuente admite bajo condición, porque nombra a la página de negocios entre los mecanismos autorizados: ahí el módulo es más estricto que la norma. El Capítulo 7 y el §8.2 retoman esa línea.</w:t>
      </w:r>
      <w:r>
        <w:rPr>
          <w:rFonts w:ascii="Arial" w:hAnsi="Arial"/>
        </w:rPr>
      </w:r>
    </w:p>
    <w:p w14:paraId="6AA1C8A6" w14:textId="77777777" w:rsidR="00FC5B64" w:rsidRDefault="00F85013">
      <w:pPr>
        <w:pStyle w:val="Heading3"/>
        <w:keepNext w:val="0"/>
        <w:keepLines w:val="0"/>
        <w:spacing w:before="360" w:line="240" w:lineRule="auto"/>
        <w:rPr>
          <w:rFonts w:ascii="Arial" w:eastAsia="Arial" w:hAnsi="Arial" w:cs="Arial"/>
        </w:rPr>
      </w:pPr>
      <w:bookmarkStart w:id="190" w:name="_Toc241062328"/>
      <w:bookmarkStart w:id="191" w:name="_Toc241449102"/>
      <w:r>
        <w:rPr>
          <w:rFonts w:ascii="Arial" w:eastAsia="Arial" w:hAnsi="Arial" w:cs="Arial"/>
        </w:rPr>
        <w:t>6.1.4 Análisis de valores límite y refinamiento del detector</w:t>
      </w:r>
      <w:bookmarkEnd w:id="190"/>
      <w:bookmarkEnd w:id="191"/>
    </w:p>
    <w:p w14:paraId="5B9B7F11" w14:textId="77777777" w:rsidR="009068B6" w:rsidRDefault="0075734E">
      <w:pPr>
        <w:jc w:val="both"/>
      </w:pPr>
      <w:r>
        <w:rPr>
          <w:rFonts w:ascii="Arial" w:hAnsi="Arial"/>
          <w:b w:val="0"/>
        </w:rPr>
        <w:t>Las tres matrices estiman el desempeño sobre distribuciones de casos, pero no dicen dónde decide cada regla. El canal textual es determinista —seis expresiones regulares en cascada (Anexo B.4)— y su comportamiento es derivable del código. La técnica apropiada no es por eso ampliar el muestreo sino el análisis de valores límite con partición en clases de equivalencia (Myers, 2004). Las dos técnicas se complementan: el análisis de valores límite establece dónde decide cada regla, y el muestreo, cuán frecuentes son esas formas en el uso real (Tablas 3 a 5). Se diseñaron 25 casos: uno por regla dentro de su límite, uno inmediatamente fuera y los limpios que la regla puede bloquear por error (Anexo E.1.3). La predicción derivada de la lectura estática de las reglas se cumplió en los 25. Es compatible con que el detector sea caracterizable desde su especificación, pero 25 casos diseñados no bastan para confirmarlo.</w:t>
      </w:r>
    </w:p>
    <w:p w14:paraId="77668531" w14:textId="77777777" w:rsidR="009068B6" w:rsidRDefault="0075734E">
      <w:pPr>
        <w:jc w:val="both"/>
      </w:pPr>
      <w:r>
        <w:rPr>
          <w:rFonts w:ascii="Arial" w:hAnsi="Arial"/>
        </w:rPr>
        <w:t xml:space="preserve">El ejercicio expuso cuatro defectos corregibles —que se corrigieron—, tres igualmente corregibles que quedan pendientes y dos límites inherentes al enfoque léxico (Tabla 6). El hallazgo más grave no fue un defecto de una regla </w:t>
      </w:r>
      <w:r>
        <w:rPr>
          <w:rFonts w:ascii="Arial" w:hAnsi="Arial"/>
        </w:rPr>
        <w:lastRenderedPageBreak/>
        <w:t>sino una divergencia entre flujos. El nodo que procesa las publicaciones programadas a futuro (HU10) mantenía un conjunto propio de cuatro patrones, sin la regla de palabra-moneda, sin la de palabra-precio y con el vocabulario comercial sin variantes acentuadas ni femeninas. Un contenido bloqueado al publicarse podía, por lo tanto, publicarse si se programaba. Sobre el canal de texto del conjunto representativo ese flujo alcanzaba un Recall de 0,500 —bloqueaba 9 de los 18 casos infractores— frente al 0,833 del flujo inmediato, que bloqueaba 15 de los mismos 18. Ambas cifras corresponden solo al canal textual, que es donde los dos flujos diferían, y por eso no coinciden con el 0,85 de la Tabla 3, que agrega texto e imagen. Sobre el contenido real del estudio de campo, en cambio, los dos flujos coincidieron: ambos bloquearon los doce casos infractores. Los dos textos que ofrecen un «2x1» —la forma comercial que el conjunto reducido de patrones no cubría— emplean además la palabra «promo», que sí figuraba en su vocabulario, de modo que el flujo programado los detuvo por esa otra vía. La divergencia queda así demostrada sobre los tres conjuntos controlados y no sobre el de campo, cuyo contenido la enmascara. El detalle caso por caso está en el depósito (Anexo E.4).</w:t>
      </w:r>
    </w:p>
    <w:p w14:paraId="331096B9" w14:textId="77777777" w:rsidR="009068B6" w:rsidRDefault="0075734E">
      <w:pPr>
        <w:jc w:val="both"/>
      </w:pPr>
      <w:r>
        <w:rPr>
          <w:rFonts w:ascii="Arial" w:hAnsi="Arial"/>
        </w:rPr>
        <w:t>Conforme al ciclo de la fase de Evaluación del marco DSRM (§3.2), los defectos detectados se corrigieron y el módulo se reevaluó. Se unificó un conjunto único de reglas en los cuatro nodos que ejecutan compliance de precios y se volvieron a ejecutar los cuatro conjuntos de casos con el harness que replica las reglas desplegadas (Anexo E.4). La corrección eleva el desempeño sobre el conjunto de valores límite de un F1 de 0,500 a uno de 0,727 (Recall de 0,412 a 0,706) y no altera ningún caso de los tres conjuntos anteriores, cuyas matrices —Tablas 3, 4 y 5— permanecen válidas sin modificación. Los dos límites restantes, el precio expresado en palabras y la polisemia del vocabulario comercial, no son corregibles mediante reglas léxicas y fundamentan la recomendación de sustituir el canal textual por un clasificador semántico (§8.2).</w:t>
      </w:r>
    </w:p>
    <w:p w14:paraId="1E72FCAB" w14:textId="77777777" w:rsidR="009A77A9" w:rsidRDefault="001E7637">
      <w:pPr>
        <w:jc w:val="both"/>
      </w:pPr>
      <w:r>
        <w:rPr>
          <w:rFonts w:ascii="Arial" w:hAnsi="Arial"/>
        </w:rPr>
        <w:t>La revisión del canal visual, hecha después de la del textual, encontró una divergencia de la misma clase y de mayor alcance. El grafo de conexiones mostró que la detección de precios incrustados corría sólo en el flujo de imagen única. El carrusel usaba un criterio propio, sin una de las formas que el de imagen única enumera, y el video y la re-publicación no ejecutaban ninguna detección visual. Una foto con el precio impreso quedaba bloqueada si se enviaba sola y se publicaba como video o reciclada desde Mi Agenda. La corrección unificó la regla: los cuatro flujos con imagen llevan hoy el mismo criterio, idéntico carácter por carácter. El carrusel lo lleva dentro del prompt que le pide el orden narrativo, porque separarlo multiplicaría por el número de imágenes el consumo de una cuota diaria acotada. El script verificar_patrones_desplegados.mjs comprueba esa identidad flujo por flujo (Anexo E.4), y los Anexos E.9 a E.11 miden que el comportamiento acompañe a la regla.</w:t>
      </w:r>
      <w:r>
        <w:rPr>
          <w:rFonts w:ascii="Arial" w:hAnsi="Arial"/>
        </w:rPr>
      </w:r>
    </w:p>
    <w:p w14:paraId="3C53EE35" w14:textId="77777777" w:rsidR="001A1474" w:rsidRDefault="001E7637">
      <w:pPr>
        <w:jc w:val="both"/>
      </w:pPr>
      <w:r>
        <w:rPr>
          <w:rFonts w:ascii="Arial" w:hAnsi="Arial"/>
        </w:rPr>
        <w:t>Sobre los tres flujos corregidos se ejecutaron cuatro casos de extremo a extremo contra el bot sobre el entorno E2, uno por flujo y dos en el del video, que los Anexos E.9 a E.11 documentan. Los dos de video (HU13) son un clip vertical con una placa de precio dentro del encuadre, que el módulo bloqueó, y uno horizontal con la placa en un borde, que no bloqueó y avisó. Esa segunda respuesta es deliberada. La normalización recorta el video al encuadre vertical, de modo que una placa pegada a un borde no llega al material publicado. El detector analiza por eso cuatro imágenes en una sola petición —tres instantes del video ya normalizado y el encuadre original sin recortar— y distingue las dos situaciones: bloquea si el precio sobrevive al recorte y avisa si el recorte lo elimina. El tercer caso es de carrusel (HU5): un grupo de dos imágenes, una de ellas con el precio impreso en los píxeles, que el módulo bloqueó entero citando los dos montos. El cuarto es el de la re-publicación (HU12). Los cuatro demuestran cobertura y no desempeño: no entran en ninguna matriz. El Capítulo 7 los discute.</w:t>
      </w:r>
    </w:p>
    <w:p w14:paraId="7AE64908" w14:textId="77777777" w:rsidR="001A1474" w:rsidRDefault="001E7637">
      <w:pPr>
        <w:jc w:val="both"/>
      </w:pPr>
      <w:r>
        <w:rPr>
          <w:rFonts w:ascii="Arial" w:hAnsi="Arial"/>
        </w:rPr>
        <w:t>El cuarto caso expuso además un defecto: el módulo bloqueó la pieza, pero el aviso a la usuaria no llegaba. El nodo que lo emite leía el destinatario como si la rama naciera de un mensaje, y nace de un botón, de modo que el envío fallaba. Se corrigió el mismo día. Ni la lectura del código ni la verificación de los patrones lo habrían encontrado, y por eso estos cuatro casos valen más que su tamaño muestral.</w:t>
      </w:r>
    </w:p>
    <w:p w14:paraId="6F8CB9AE" w14:textId="09F99A8A" w:rsidR="009068B6" w:rsidRDefault="0075734E">
      <w:pPr>
        <w:keepNext/>
      </w:pPr>
      <w:bookmarkStart w:id="192" w:name="_Toc241449166"/>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068D9">
        <w:rPr>
          <w:rFonts w:ascii="Arial" w:hAnsi="Arial"/>
          <w:b/>
          <w:noProof/>
        </w:rPr>
        <w:t>6</w:t>
      </w:r>
      <w:r>
        <w:rPr>
          <w:rFonts w:ascii="Arial" w:hAnsi="Arial"/>
          <w:b/>
        </w:rPr>
        <w:fldChar w:fldCharType="end"/>
      </w:r>
      <w:r>
        <w:rPr>
          <w:rFonts w:ascii="Arial" w:hAnsi="Arial"/>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2C8EC42B" w14:textId="77777777">
        <w:tc>
          <w:tcPr>
            <w:tcW w:w="2126" w:type="dxa"/>
          </w:tcPr>
          <w:p w14:paraId="04BC3922" w14:textId="77777777" w:rsidR="009068B6" w:rsidRDefault="0075734E">
            <w:r>
              <w:rPr>
                <w:rFonts w:ascii="Arial" w:hAnsi="Arial" w:cs="Arial"/>
                <w:b/>
                <w:sz w:val="18"/>
              </w:rPr>
              <w:t>Defecto o límite</w:t>
            </w:r>
          </w:p>
        </w:tc>
        <w:tc>
          <w:tcPr>
            <w:tcW w:w="2126" w:type="dxa"/>
          </w:tcPr>
          <w:p w14:paraId="43E876A3" w14:textId="77777777" w:rsidR="009068B6" w:rsidRDefault="0075734E">
            <w:r>
              <w:rPr>
                <w:rFonts w:ascii="Arial" w:hAnsi="Arial" w:cs="Arial"/>
                <w:b/>
                <w:sz w:val="18"/>
              </w:rPr>
              <w:t>Caso que lo expone</w:t>
            </w:r>
          </w:p>
        </w:tc>
        <w:tc>
          <w:tcPr>
            <w:tcW w:w="2126" w:type="dxa"/>
          </w:tcPr>
          <w:p w14:paraId="481C2847" w14:textId="77777777" w:rsidR="009068B6" w:rsidRDefault="0075734E">
            <w:r>
              <w:rPr>
                <w:rFonts w:ascii="Arial" w:hAnsi="Arial" w:cs="Arial"/>
                <w:b/>
                <w:sz w:val="18"/>
              </w:rPr>
              <w:t>Antes</w:t>
            </w:r>
          </w:p>
        </w:tc>
        <w:tc>
          <w:tcPr>
            <w:tcW w:w="2126" w:type="dxa"/>
          </w:tcPr>
          <w:p w14:paraId="7B41F632" w14:textId="77777777" w:rsidR="009068B6" w:rsidRDefault="0075734E">
            <w:r>
              <w:rPr>
                <w:rFonts w:ascii="Arial" w:hAnsi="Arial" w:cs="Arial"/>
                <w:b/>
                <w:sz w:val="18"/>
              </w:rPr>
              <w:t>Después</w:t>
            </w:r>
          </w:p>
        </w:tc>
      </w:tr>
      <w:tr w:rsidR="009068B6" w14:paraId="30DD6908" w14:textId="77777777">
        <w:tc>
          <w:tcPr>
            <w:tcW w:w="2126" w:type="dxa"/>
          </w:tcPr>
          <w:p w14:paraId="7C085D97" w14:textId="77777777" w:rsidR="009068B6" w:rsidRDefault="0075734E">
            <w:r>
              <w:rPr>
                <w:rFonts w:ascii="Arial" w:hAnsi="Arial" w:cs="Arial"/>
                <w:sz w:val="18"/>
              </w:rPr>
              <w:t>Plurales del vocabulario comercial</w:t>
            </w:r>
          </w:p>
        </w:tc>
        <w:tc>
          <w:tcPr>
            <w:tcW w:w="2126" w:type="dxa"/>
          </w:tcPr>
          <w:p w14:paraId="67FB5DFE" w14:textId="77777777" w:rsidR="009068B6" w:rsidRDefault="0075734E">
            <w:r>
              <w:rPr>
                <w:rFonts w:ascii="Arial" w:hAnsi="Arial" w:cs="Arial"/>
                <w:sz w:val="18"/>
              </w:rPr>
              <w:t>«las ofertas de primavera»</w:t>
            </w:r>
          </w:p>
        </w:tc>
        <w:tc>
          <w:tcPr>
            <w:tcW w:w="2126" w:type="dxa"/>
          </w:tcPr>
          <w:p w14:paraId="3151C818" w14:textId="77777777" w:rsidR="009068B6" w:rsidRDefault="0075734E">
            <w:r>
              <w:rPr>
                <w:rFonts w:ascii="Arial" w:hAnsi="Arial" w:cs="Arial"/>
                <w:sz w:val="18"/>
              </w:rPr>
              <w:t>Publica (FN)</w:t>
            </w:r>
          </w:p>
        </w:tc>
        <w:tc>
          <w:tcPr>
            <w:tcW w:w="2126" w:type="dxa"/>
          </w:tcPr>
          <w:p w14:paraId="29760CFF" w14:textId="77777777" w:rsidR="009068B6" w:rsidRDefault="0075734E">
            <w:r>
              <w:rPr>
                <w:rFonts w:ascii="Arial" w:hAnsi="Arial" w:cs="Arial"/>
                <w:sz w:val="18"/>
              </w:rPr>
              <w:t>Bloquea</w:t>
            </w:r>
          </w:p>
        </w:tc>
      </w:tr>
      <w:tr w:rsidR="009068B6" w14:paraId="688EF440" w14:textId="77777777">
        <w:tc>
          <w:tcPr>
            <w:tcW w:w="2126" w:type="dxa"/>
          </w:tcPr>
          <w:p w14:paraId="39131BF1"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2D23C3B2" w14:textId="77777777" w:rsidR="009068B6" w:rsidRDefault="0075734E">
            <w:r>
              <w:rPr>
                <w:rFonts w:ascii="Arial" w:hAnsi="Arial" w:cs="Arial"/>
                <w:sz w:val="18"/>
              </w:rPr>
              <w:t>«el precio es 3200»</w:t>
            </w:r>
          </w:p>
        </w:tc>
        <w:tc>
          <w:tcPr>
            <w:tcW w:w="2126" w:type="dxa"/>
          </w:tcPr>
          <w:p w14:paraId="501740A8" w14:textId="77777777" w:rsidR="009068B6" w:rsidRDefault="0075734E">
            <w:r>
              <w:rPr>
                <w:rFonts w:ascii="Arial" w:hAnsi="Arial" w:cs="Arial"/>
                <w:sz w:val="18"/>
              </w:rPr>
              <w:t>Publica (FN)</w:t>
            </w:r>
          </w:p>
        </w:tc>
        <w:tc>
          <w:tcPr>
            <w:tcW w:w="2126" w:type="dxa"/>
          </w:tcPr>
          <w:p w14:paraId="27184154" w14:textId="77777777" w:rsidR="009068B6" w:rsidRDefault="0075734E">
            <w:r>
              <w:rPr>
                <w:rFonts w:ascii="Arial" w:hAnsi="Arial" w:cs="Arial"/>
                <w:sz w:val="18"/>
              </w:rPr>
              <w:t>Bloquea</w:t>
            </w:r>
          </w:p>
        </w:tc>
      </w:tr>
      <w:tr w:rsidR="009068B6" w14:paraId="28A57877" w14:textId="77777777">
        <w:tc>
          <w:tcPr>
            <w:tcW w:w="2126" w:type="dxa"/>
          </w:tcPr>
          <w:p w14:paraId="4F3D390E"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7AC2A6F3" w14:textId="77777777" w:rsidR="009068B6" w:rsidRDefault="0075734E">
            <w:r>
              <w:rPr>
                <w:rFonts w:ascii="Arial" w:hAnsi="Arial" w:cs="Arial"/>
                <w:sz w:val="18"/>
              </w:rPr>
              <w:t>«$  2500»</w:t>
            </w:r>
          </w:p>
        </w:tc>
        <w:tc>
          <w:tcPr>
            <w:tcW w:w="2126" w:type="dxa"/>
          </w:tcPr>
          <w:p w14:paraId="188BA274" w14:textId="77777777" w:rsidR="009068B6" w:rsidRDefault="0075734E">
            <w:r>
              <w:rPr>
                <w:rFonts w:ascii="Arial" w:hAnsi="Arial" w:cs="Arial"/>
                <w:sz w:val="18"/>
              </w:rPr>
              <w:t>Publica (FN)</w:t>
            </w:r>
          </w:p>
        </w:tc>
        <w:tc>
          <w:tcPr>
            <w:tcW w:w="2126" w:type="dxa"/>
          </w:tcPr>
          <w:p w14:paraId="3FE3FE74" w14:textId="77777777" w:rsidR="009068B6" w:rsidRDefault="0075734E">
            <w:r>
              <w:rPr>
                <w:rFonts w:ascii="Arial" w:hAnsi="Arial" w:cs="Arial"/>
                <w:sz w:val="18"/>
              </w:rPr>
              <w:t>Bloquea</w:t>
            </w:r>
          </w:p>
        </w:tc>
      </w:tr>
      <w:tr w:rsidR="009068B6" w14:paraId="0F75410B" w14:textId="77777777">
        <w:tc>
          <w:tcPr>
            <w:tcW w:w="2126" w:type="dxa"/>
          </w:tcPr>
          <w:p w14:paraId="6F0B3C47" w14:textId="77777777" w:rsidR="009068B6" w:rsidRPr="00C30093" w:rsidRDefault="0075734E">
            <w:pPr>
              <w:rPr>
                <w:lang w:val="es-AR"/>
              </w:rPr>
            </w:pPr>
            <w:r w:rsidRPr="00C30093">
              <w:rPr>
                <w:rFonts w:ascii="Arial" w:hAnsi="Arial" w:cs="Arial"/>
                <w:sz w:val="18"/>
                <w:lang w:val="es-AR"/>
              </w:rPr>
              <w:t>Divergencia de reglas entre flujos (HU10)</w:t>
            </w:r>
          </w:p>
        </w:tc>
        <w:tc>
          <w:tcPr>
            <w:tcW w:w="2126" w:type="dxa"/>
          </w:tcPr>
          <w:p w14:paraId="1D1461D6" w14:textId="77777777" w:rsidR="009068B6" w:rsidRDefault="0075734E">
            <w:r>
              <w:rPr>
                <w:rFonts w:ascii="Arial" w:hAnsi="Arial" w:cs="Arial"/>
                <w:sz w:val="18"/>
              </w:rPr>
              <w:t>«4500 pesos» programado a futuro</w:t>
            </w:r>
          </w:p>
        </w:tc>
        <w:tc>
          <w:tcPr>
            <w:tcW w:w="2126" w:type="dxa"/>
          </w:tcPr>
          <w:p w14:paraId="31FA13E7" w14:textId="77777777" w:rsidR="009068B6" w:rsidRDefault="0075734E">
            <w:r>
              <w:rPr>
                <w:rFonts w:ascii="Arial" w:hAnsi="Arial" w:cs="Arial"/>
                <w:sz w:val="18"/>
              </w:rPr>
              <w:t>Publica (FN)</w:t>
            </w:r>
          </w:p>
        </w:tc>
        <w:tc>
          <w:tcPr>
            <w:tcW w:w="2126" w:type="dxa"/>
          </w:tcPr>
          <w:p w14:paraId="61DA517E" w14:textId="77777777" w:rsidR="009068B6" w:rsidRDefault="0075734E">
            <w:r>
              <w:rPr>
                <w:rFonts w:ascii="Arial" w:hAnsi="Arial" w:cs="Arial"/>
                <w:sz w:val="18"/>
              </w:rPr>
              <w:t>Bloquea</w:t>
            </w:r>
          </w:p>
        </w:tc>
      </w:tr>
      <w:tr w:rsidR="009068B6" w14:paraId="60950DDA" w14:textId="77777777">
        <w:tc>
          <w:tcPr>
            <w:tcW w:w="2126" w:type="dxa"/>
          </w:tcPr>
          <w:p w14:paraId="204CF68D" w14:textId="77777777" w:rsidR="009068B6" w:rsidRPr="00C30093" w:rsidRDefault="0075734E">
            <w:pPr>
              <w:rPr>
                <w:lang w:val="es-AR"/>
              </w:rPr>
            </w:pPr>
            <w:r w:rsidRPr="00C30093">
              <w:rPr>
                <w:rFonts w:ascii="Arial" w:hAnsi="Arial" w:cs="Arial"/>
                <w:sz w:val="18"/>
                <w:lang w:val="es-AR"/>
              </w:rPr>
              <w:t>Precio expresado en palabras (límite inherente)</w:t>
            </w:r>
          </w:p>
        </w:tc>
        <w:tc>
          <w:tcPr>
            <w:tcW w:w="2126" w:type="dxa"/>
          </w:tcPr>
          <w:p w14:paraId="439B3180" w14:textId="77777777" w:rsidR="009068B6" w:rsidRDefault="0075734E">
            <w:r>
              <w:rPr>
                <w:rFonts w:ascii="Arial" w:hAnsi="Arial" w:cs="Arial"/>
                <w:sz w:val="18"/>
              </w:rPr>
              <w:t>«cuatro mil quinientos pesos»</w:t>
            </w:r>
          </w:p>
        </w:tc>
        <w:tc>
          <w:tcPr>
            <w:tcW w:w="2126" w:type="dxa"/>
          </w:tcPr>
          <w:p w14:paraId="33C6D0C5" w14:textId="77777777" w:rsidR="009068B6" w:rsidRDefault="0075734E">
            <w:r>
              <w:rPr>
                <w:rFonts w:ascii="Arial" w:hAnsi="Arial" w:cs="Arial"/>
                <w:sz w:val="18"/>
              </w:rPr>
              <w:t>Publica (FN)</w:t>
            </w:r>
          </w:p>
        </w:tc>
        <w:tc>
          <w:tcPr>
            <w:tcW w:w="2126" w:type="dxa"/>
          </w:tcPr>
          <w:p w14:paraId="6D43E42A" w14:textId="77777777" w:rsidR="009068B6" w:rsidRDefault="0075734E">
            <w:r>
              <w:rPr>
                <w:rFonts w:ascii="Arial" w:hAnsi="Arial" w:cs="Arial"/>
                <w:sz w:val="18"/>
              </w:rPr>
              <w:t>Publica (FN)</w:t>
            </w:r>
          </w:p>
        </w:tc>
      </w:tr>
      <w:tr w:rsidR="009068B6" w14:paraId="2CD9523C" w14:textId="77777777">
        <w:tc>
          <w:tcPr>
            <w:tcW w:w="2126" w:type="dxa"/>
          </w:tcPr>
          <w:p w14:paraId="514141EE"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4F8B2A37"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28DF6942" w14:textId="77777777" w:rsidR="009068B6" w:rsidRDefault="0075734E">
            <w:r>
              <w:rPr>
                <w:rFonts w:ascii="Arial" w:hAnsi="Arial" w:cs="Arial"/>
                <w:sz w:val="18"/>
              </w:rPr>
              <w:t>Bloquea (FP)</w:t>
            </w:r>
          </w:p>
        </w:tc>
        <w:tc>
          <w:tcPr>
            <w:tcW w:w="2126" w:type="dxa"/>
          </w:tcPr>
          <w:p w14:paraId="1DD5C452" w14:textId="77777777" w:rsidR="009068B6" w:rsidRDefault="0075734E">
            <w:r>
              <w:rPr>
                <w:rFonts w:ascii="Arial" w:hAnsi="Arial" w:cs="Arial"/>
                <w:sz w:val="18"/>
              </w:rPr>
              <w:t>Bloquea (FP)</w:t>
            </w:r>
          </w:p>
        </w:tc>
      </w:tr>
      <w:tr w:rsidR="009068B6" w14:paraId="12977FCB" w14:textId="77777777">
        <w:tc>
          <w:tcPr>
            <w:tcW w:w="2126" w:type="dxa"/>
          </w:tcPr>
          <w:p w14:paraId="28349679"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047D6F29"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5B1E2B25" w14:textId="77777777" w:rsidR="009068B6" w:rsidRDefault="0075734E">
            <w:r>
              <w:rPr>
                <w:rFonts w:ascii="Arial" w:hAnsi="Arial" w:cs="Arial"/>
                <w:sz w:val="18"/>
              </w:rPr>
              <w:t>Publica (FN)</w:t>
            </w:r>
          </w:p>
        </w:tc>
        <w:tc>
          <w:tcPr>
            <w:tcW w:w="2126" w:type="dxa"/>
          </w:tcPr>
          <w:p w14:paraId="2F6A0D93" w14:textId="77777777" w:rsidR="009068B6" w:rsidRDefault="0075734E">
            <w:r>
              <w:rPr>
                <w:rFonts w:ascii="Arial" w:hAnsi="Arial" w:cs="Arial"/>
                <w:sz w:val="18"/>
              </w:rPr>
              <w:t>Publica (FN)</w:t>
            </w:r>
          </w:p>
        </w:tc>
      </w:tr>
      <w:tr w:rsidR="009068B6" w14:paraId="281D066E" w14:textId="77777777">
        <w:tc>
          <w:tcPr>
            <w:tcW w:w="2126" w:type="dxa"/>
          </w:tcPr>
          <w:p w14:paraId="590E5BD9" w14:textId="77777777" w:rsidR="009068B6" w:rsidRPr="00C30093" w:rsidRDefault="0075734E">
            <w:pPr>
              <w:rPr>
                <w:lang w:val="es-AR"/>
              </w:rPr>
            </w:pPr>
            <w:r w:rsidRPr="00C30093">
              <w:rPr>
                <w:rFonts w:ascii="Arial" w:hAnsi="Arial" w:cs="Arial"/>
                <w:sz w:val="18"/>
                <w:lang w:val="es-AR"/>
              </w:rPr>
              <w:lastRenderedPageBreak/>
              <w:t>Descuento con «menos» en lugar de «off» (pendiente)</w:t>
            </w:r>
          </w:p>
        </w:tc>
        <w:tc>
          <w:tcPr>
            <w:tcW w:w="2126" w:type="dxa"/>
          </w:tcPr>
          <w:p w14:paraId="16E66A27"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2083173D" w14:textId="77777777" w:rsidR="009068B6" w:rsidRDefault="0075734E">
            <w:r>
              <w:rPr>
                <w:rFonts w:ascii="Arial" w:hAnsi="Arial" w:cs="Arial"/>
                <w:sz w:val="18"/>
              </w:rPr>
              <w:t>Publica (FN)</w:t>
            </w:r>
          </w:p>
        </w:tc>
        <w:tc>
          <w:tcPr>
            <w:tcW w:w="2126" w:type="dxa"/>
          </w:tcPr>
          <w:p w14:paraId="601F340F" w14:textId="77777777" w:rsidR="009068B6" w:rsidRDefault="0075734E">
            <w:r>
              <w:rPr>
                <w:rFonts w:ascii="Arial" w:hAnsi="Arial" w:cs="Arial"/>
                <w:sz w:val="18"/>
              </w:rPr>
              <w:t>Publica (FN)</w:t>
            </w:r>
          </w:p>
        </w:tc>
      </w:tr>
      <w:tr w:rsidR="009068B6" w14:paraId="2B8316FE" w14:textId="77777777">
        <w:tc>
          <w:tcPr>
            <w:tcW w:w="2126" w:type="dxa"/>
          </w:tcPr>
          <w:p w14:paraId="7C8C81C6"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355B84A3"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12FC36DC" w14:textId="77777777" w:rsidR="009068B6" w:rsidRDefault="0075734E">
            <w:r>
              <w:rPr>
                <w:rFonts w:ascii="Arial" w:hAnsi="Arial" w:cs="Arial"/>
                <w:sz w:val="18"/>
              </w:rPr>
              <w:t>Publica (FN)</w:t>
            </w:r>
          </w:p>
        </w:tc>
        <w:tc>
          <w:tcPr>
            <w:tcW w:w="2126" w:type="dxa"/>
          </w:tcPr>
          <w:p w14:paraId="70D160FF" w14:textId="77777777" w:rsidR="009068B6" w:rsidRDefault="0075734E">
            <w:r>
              <w:rPr>
                <w:rFonts w:ascii="Arial" w:hAnsi="Arial" w:cs="Arial"/>
                <w:sz w:val="18"/>
              </w:rPr>
              <w:t>Publica (FN)</w:t>
            </w:r>
          </w:p>
        </w:tc>
      </w:tr>
    </w:tbl>
    <w:p w14:paraId="5F15C798" w14:textId="77777777" w:rsidR="009068B6" w:rsidRDefault="0075734E">
      <w:r>
        <w:rPr>
          <w:rFonts w:ascii="Arial" w:hAnsi="Arial"/>
          <w:i/>
        </w:rPr>
        <w:t>Nota. Elaboración propia. FN: falso negativo; FP: falso positivo. Las tres últimas filas son defectos igualmente corregibles que el mismo ejercicio expuso y que quedaron sin corregir, no defectos descubiertos después: la columna de predicción del conjunto ya los anticipaba como falsos negativos. Quedan como deuda pendiente: ninguno pertenece a las dos clases que el §8.2 declara insalvables para el enfoque léxico. El detalle de los 25 casos se presenta en el Anexo E.1.3.</w:t>
      </w:r>
    </w:p>
    <w:p w14:paraId="6196EA55" w14:textId="77777777" w:rsidR="00FC5B64" w:rsidRDefault="00F85013">
      <w:pPr>
        <w:pStyle w:val="Heading3"/>
        <w:keepNext w:val="0"/>
        <w:keepLines w:val="0"/>
        <w:spacing w:before="360" w:line="240" w:lineRule="auto"/>
        <w:rPr>
          <w:rFonts w:ascii="Arial" w:eastAsia="Arial" w:hAnsi="Arial" w:cs="Arial"/>
        </w:rPr>
      </w:pPr>
      <w:bookmarkStart w:id="193" w:name="_Toc241062329"/>
      <w:bookmarkStart w:id="194" w:name="_Toc241449103"/>
      <w:r>
        <w:rPr>
          <w:rFonts w:ascii="Arial" w:eastAsia="Arial" w:hAnsi="Arial" w:cs="Arial"/>
        </w:rPr>
        <w:t>6.1.5 Baterías de validación técnica del sistema</w:t>
      </w:r>
      <w:bookmarkEnd w:id="193"/>
      <w:bookmarkEnd w:id="194"/>
    </w:p>
    <w:p w14:paraId="75A8B018" w14:textId="77777777" w:rsidR="00234065" w:rsidRDefault="001E7637">
      <w:r>
        <w:rPr>
          <w:rFonts w:ascii="Arial" w:hAnsi="Arial"/>
        </w:rPr>
        <w:t>Las cuatro baterías del §3.4.2 —integración multimodal, interfaz conversacional, procesamiento multimedia y transacciones OAuth 2.0— se ejecutaron sobre el entorno E2 (Tabla 11, Anexo E.5), cada una contra el umbral de su Historia de Usuario cuando fija uno. Las Historias fijan once umbrales numéricos, y el inventario de la Tabla 13 (Anexo E.7) tiene una fila por cada uno. Dos —la firma de HU9 y el corte de 60 s de HU13— se comprueban leyendo del código desplegado el parámetro que impone el límite. Los otros nueve los contrasta el script run_umbrales.mjs contra E2 y su historial de ejecuciones, salvo los intercambios de token de HU2 y de HU12, que salen de la Tabla 11. El inventario da dos recuentos que no se suman. Por grado de verificación, cuatro filas se miden sobre el sistema en marcha, una de forma indirecta, cuatro por lectura del workflow —una comprobación estructural y no una medición— y dos quedan sin evidencia. Por resultado, cinco umbrales se cumplen, dos se cumplen parcialmente, uno se mide y no se cumple, el de HU12, y tres quedan sin verificar: los dos de HU2 y el de HU4. La vigencia del token de HU2 figura en los dos recuentos con distinto signo: la petición devolvió un token, de modo que hubo medición, pero lo devuelto no verifica los sesenta días.</w:t>
      </w:r>
    </w:p>
    <w:p w14:paraId="6378742A" w14:textId="77777777" w:rsidR="00FF11D0" w:rsidRDefault="001E7637">
      <w:r>
        <w:rPr>
          <w:rFonts w:ascii="Arial" w:hAnsi="Arial"/>
        </w:rPr>
        <w:t>Entre los verificados por configuración están los dos que gobiernan las reglas del módulo: la firma de HU9 y el corte de 60 s de HU13. La lectura de HU9 localiza la concatenación de la firma en los cuatro nodos que publican, y en ninguno depende de una bifurcación. Cubre así todas las ejecuciones de esos nodos, pero no establece que ninguna rama publique sin pasar por ellos, que es una propiedad del grafo y no del código de un nodo. La de HU13 expuso un defecto: la guarda era «dur &amp;&amp; dur &gt; 60», de modo que no se disparaba cuando la duración no se podía leer, el camino frágil que el §4.4.3 describe al no haber ffprobe. Se corrigió el 19 de septiembre de 2026 para que el flujo se detenga y ofrezca el recorte también ante una duración ilegible (Anexo E.4).</w:t>
      </w:r>
      <w:r>
        <w:rPr>
          <w:rFonts w:ascii="Arial" w:hAnsi="Arial"/>
        </w:rPr>
      </w:r>
    </w:p>
    <w:p w14:paraId="1F0D5B62" w14:textId="77777777" w:rsidR="0017566B" w:rsidRDefault="001E7637">
      <w:r>
        <w:rPr>
          <w:rFonts w:ascii="Arial" w:hAnsi="Arial"/>
        </w:rPr>
        <w:t>Sobre 9 repeticiones de la batería de integración multimodal, el trayecto de la foto recibida a los tres copys en pantalla tardó 59,7 segundos en promedio (DE 40,6; mínimo 30,4; máximo 143,1). Las 9 devolvieron las tres opciones, de modo que la extracción del JSON fue consistente. Una décima tentativa no se completó porque se agotó el cupo diario del modelo (Anexo E.5). No hay en ella JSON que evaluar: la cifra mide la consistencia de la extracción y no la disponibilidad de la cadena, que sobre diez tentativas no es estimable. Lo que importa es la dispersión: las dos llamadas al modelo tardaron entre 21,9 y 132,4 segundos, y el resto de la cadena, entre 8,6 y 10,7. La variabilidad es del modelo y no de la orquestación.</w:t>
      </w:r>
    </w:p>
    <w:p w14:paraId="5E777632" w14:textId="77777777" w:rsidR="00234065" w:rsidRDefault="001E7637">
      <w:r>
        <w:rPr>
          <w:rFonts w:ascii="Arial" w:hAnsi="Arial"/>
        </w:rPr>
        <w:t>Las otras tres baterías cumplen su umbral donde la Historia fija uno. La respuesta al 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escalabilidad no se validó en ningún entorno (§8.2).</w:t>
      </w:r>
      <w:r>
        <w:rPr>
          <w:rFonts w:ascii="Arial" w:hAnsi="Arial"/>
        </w:rPr>
      </w:r>
    </w:p>
    <w:p w14:paraId="27FE53D4" w14:textId="77777777" w:rsidR="00FC5B64" w:rsidRDefault="00F85013">
      <w:pPr>
        <w:pStyle w:val="Heading3"/>
        <w:keepNext w:val="0"/>
        <w:keepLines w:val="0"/>
        <w:spacing w:before="360" w:line="240" w:lineRule="auto"/>
        <w:rPr>
          <w:rFonts w:ascii="Arial" w:eastAsia="Arial" w:hAnsi="Arial" w:cs="Arial"/>
        </w:rPr>
      </w:pPr>
      <w:bookmarkStart w:id="195" w:name="_Toc241062330"/>
      <w:bookmarkStart w:id="196" w:name="_Toc241449104"/>
      <w:r>
        <w:rPr>
          <w:rFonts w:ascii="Arial" w:eastAsia="Arial" w:hAnsi="Arial" w:cs="Arial"/>
        </w:rPr>
        <w:t>6.1.6 Reducción del tiempo operativo y contraste de la hipótesis</w:t>
      </w:r>
      <w:bookmarkEnd w:id="195"/>
      <w:bookmarkEnd w:id="196"/>
    </w:p>
    <w:p w14:paraId="62E2A290" w14:textId="77777777" w:rsidR="003718F8" w:rsidRDefault="00C832E5">
      <w:r>
        <w:rPr>
          <w:rFonts w:ascii="Arial" w:hAnsi="Arial"/>
          <w:b w:val="0"/>
        </w:rPr>
        <w:t>Se cronometró el tramo operativo —del material en mano a la publicación confirmada— de una publicación de feed en Instagram y Facebook, comparando el flujo manual (As-Is) con el asistido por Postly (To-Be). La medición operacionaliza la variable (a) del §3.5.4 y contrasta la hipótesis del §4.2. Participaron ocho Consultoras de Belleza Independientes reales —las tres del piloto más cinco nuevas—, con el orden de las condiciones contrabalanceado entre participantes (PROTOCOLO-ampliacion.md). Cada una ejecutó la tarea en ambas condiciones para cuatro publicaciones, bajo un diseño intra-sujeto que evita confundir el efecto de la persona con el de la herramienta (n = 32 pares).</w:t>
      </w:r>
    </w:p>
    <w:p w14:paraId="2B835125" w14:textId="77777777" w:rsidR="003718F8" w:rsidRDefault="00C832E5">
      <w:r>
        <w:rPr>
          <w:rFonts w:ascii="Arial" w:hAnsi="Arial"/>
        </w:rPr>
        <w:t>El cronómetro arrancó con las imágenes ya provistas —la búsqueda o creación del material no computa— y se detuvo al confirmarse la publicación en ambas redes. El alcance de la tarea difirió en dos puntos de distinta clase. En los carruseles, la condición manual incluyó ordenar las imágenes, que Postly automatiza: es funcionalidad del sistema y entra legítimamente en la comparación. La otra es la adaptación de la imagen al formato de feed, segundo paso del protocolo manual, que con Postly no le corresponde a la usuaria (§4.4.2). El sistema rellena la imagen única a 1:1 dentro de su propio tiempo y publica el carrusel en su proporción original, de modo que descontar la adaptación del lado manual es conservador. La ampliación la registró como un tramo separado del mismo cronómetro, y la reducción se reporta sobre el tramo comparable y sobre el total (Anexo E.2).</w:t>
      </w:r>
    </w:p>
    <w:p w14:paraId="67CCC252" w14:textId="77777777" w:rsidR="003718F8" w:rsidRDefault="00C832E5">
      <w:r>
        <w:rPr>
          <w:rFonts w:ascii="Arial" w:hAnsi="Arial"/>
        </w:rPr>
        <w:t>La Tabla 7 resume los tiempos medios por participante y el agregado global, sobre el tramo comparable —producción y publicación, descontada la adaptación—.</w:t>
      </w:r>
    </w:p>
    <w:p w14:paraId="3547A160" w14:textId="6A835C64" w:rsidR="003718F8" w:rsidRDefault="00C832E5">
      <w:pPr>
        <w:keepNext/>
        <w:rPr>
          <w:rFonts w:ascii="Arial" w:hAnsi="Arial"/>
          <w:i/>
        </w:rPr>
      </w:pPr>
      <w:bookmarkStart w:id="197" w:name="_Toc241449167"/>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068D9">
        <w:rPr>
          <w:rFonts w:ascii="Arial" w:hAnsi="Arial"/>
          <w:b/>
          <w:noProof/>
        </w:rPr>
        <w:t>7</w:t>
      </w:r>
      <w:r>
        <w:rPr>
          <w:rFonts w:ascii="Arial" w:hAnsi="Arial"/>
          <w:b/>
        </w:rPr>
        <w:fldChar w:fldCharType="end"/>
      </w:r>
      <w:r>
        <w:rPr>
          <w:rFonts w:ascii="Arial" w:hAnsi="Arial"/>
          <w:b/>
        </w:rPr>
        <w:t>. Tiempos medios de publicación por condición y reducción (n = 32 pares)</w:t>
      </w:r>
      <w:bookmarkEnd w:id="197"/>
    </w:p>
    <w:p w14:paraId="1806B4B2" w14:textId="77777777" w:rsidR="004A149D" w:rsidRDefault="004A149D"/>
    <w:tbl>
      <w:tblPr>
        <w:tblStyle w:val="TableGrid"/>
        <w:tblW w:w="0" w:type="auto"/>
        <w:jc w:val="center"/>
        <w:tblLook w:val="04A0" w:firstRow="1" w:lastRow="0" w:firstColumn="1" w:lastColumn="0" w:noHBand="0" w:noVBand="1"/>
      </w:tblPr>
      <w:tblGrid>
        <w:gridCol w:w="2123"/>
        <w:gridCol w:w="2124"/>
        <w:gridCol w:w="2123"/>
        <w:gridCol w:w="2124"/>
      </w:tblGrid>
      <w:tr w:rsidR="003718F8" w14:paraId="4A99A490" w14:textId="77777777">
        <w:trPr>
          <w:jc w:val="center"/>
        </w:trPr>
        <w:tc>
          <w:tcPr>
            <w:tcW w:w="2126" w:type="dxa"/>
          </w:tcPr>
          <w:p w14:paraId="544EDBD1" w14:textId="77777777" w:rsidR="003718F8" w:rsidRPr="004A149D" w:rsidRDefault="003718F8">
            <w:pPr>
              <w:rPr>
                <w:lang w:val="es-AR"/>
              </w:rPr>
            </w:pPr>
          </w:p>
        </w:tc>
        <w:tc>
          <w:tcPr>
            <w:tcW w:w="2126" w:type="dxa"/>
          </w:tcPr>
          <w:p w14:paraId="7053C1E1" w14:textId="77777777" w:rsidR="003718F8" w:rsidRDefault="00C832E5">
            <w:pPr>
              <w:jc w:val="center"/>
            </w:pPr>
            <w:r>
              <w:rPr>
                <w:rFonts w:ascii="Arial" w:hAnsi="Arial"/>
                <w:b/>
              </w:rPr>
              <w:t>Manual, tramo comparable (min)</w:t>
            </w:r>
          </w:p>
        </w:tc>
        <w:tc>
          <w:tcPr>
            <w:tcW w:w="2126" w:type="dxa"/>
          </w:tcPr>
          <w:p w14:paraId="5841D696" w14:textId="77777777" w:rsidR="003718F8" w:rsidRDefault="00C832E5">
            <w:pPr>
              <w:jc w:val="center"/>
            </w:pPr>
            <w:r>
              <w:rPr>
                <w:rFonts w:ascii="Arial" w:hAnsi="Arial"/>
                <w:b/>
              </w:rPr>
              <w:t>Postly (min)</w:t>
            </w:r>
          </w:p>
        </w:tc>
        <w:tc>
          <w:tcPr>
            <w:tcW w:w="2126" w:type="dxa"/>
          </w:tcPr>
          <w:p w14:paraId="70D23073" w14:textId="77777777" w:rsidR="003718F8" w:rsidRDefault="00C832E5">
            <w:pPr>
              <w:jc w:val="center"/>
            </w:pPr>
            <w:r>
              <w:rPr>
                <w:rFonts w:ascii="Arial" w:hAnsi="Arial"/>
                <w:b/>
              </w:rPr>
              <w:t>Reducción</w:t>
            </w:r>
          </w:p>
        </w:tc>
      </w:tr>
      <w:tr w:rsidR="003718F8" w14:paraId="6B6D18EF" w14:textId="77777777">
        <w:trPr>
          <w:jc w:val="center"/>
        </w:trPr>
        <w:tc>
          <w:tcPr>
            <w:tcW w:w="2126" w:type="dxa"/>
          </w:tcPr>
          <w:p w14:paraId="034AFAAA" w14:textId="77777777" w:rsidR="003718F8" w:rsidRDefault="00C832E5">
            <w:r>
              <w:rPr>
                <w:rFonts w:ascii="Arial" w:hAnsi="Arial"/>
                <w:b/>
              </w:rPr>
              <w:t>C1</w:t>
            </w:r>
          </w:p>
        </w:tc>
        <w:tc>
          <w:tcPr>
            <w:tcW w:w="2126" w:type="dxa"/>
          </w:tcPr>
          <w:p w14:paraId="6E7EF0C5" w14:textId="77777777" w:rsidR="003718F8" w:rsidRDefault="00C832E5">
            <w:pPr>
              <w:jc w:val="center"/>
            </w:pPr>
            <w:r>
              <w:rPr>
                <w:rFonts w:ascii="Arial" w:hAnsi="Arial"/>
              </w:rPr>
              <w:t>7,8</w:t>
            </w:r>
          </w:p>
        </w:tc>
        <w:tc>
          <w:tcPr>
            <w:tcW w:w="2126" w:type="dxa"/>
          </w:tcPr>
          <w:p w14:paraId="16E7AB6F" w14:textId="77777777" w:rsidR="003718F8" w:rsidRDefault="00C832E5">
            <w:pPr>
              <w:jc w:val="center"/>
            </w:pPr>
            <w:r>
              <w:rPr>
                <w:rFonts w:ascii="Arial" w:hAnsi="Arial"/>
              </w:rPr>
              <w:t>1,6</w:t>
            </w:r>
          </w:p>
        </w:tc>
        <w:tc>
          <w:tcPr>
            <w:tcW w:w="2126" w:type="dxa"/>
          </w:tcPr>
          <w:p w14:paraId="50A88116" w14:textId="77777777" w:rsidR="003718F8" w:rsidRDefault="00C832E5">
            <w:pPr>
              <w:jc w:val="center"/>
            </w:pPr>
            <w:r>
              <w:rPr>
                <w:rFonts w:ascii="Arial" w:hAnsi="Arial"/>
              </w:rPr>
              <w:t>79,1 %</w:t>
            </w:r>
          </w:p>
        </w:tc>
      </w:tr>
      <w:tr w:rsidR="003718F8" w14:paraId="524580CD" w14:textId="77777777">
        <w:trPr>
          <w:jc w:val="center"/>
        </w:trPr>
        <w:tc>
          <w:tcPr>
            <w:tcW w:w="2126" w:type="dxa"/>
          </w:tcPr>
          <w:p w14:paraId="536270E6" w14:textId="77777777" w:rsidR="003718F8" w:rsidRDefault="00C832E5">
            <w:r>
              <w:rPr>
                <w:rFonts w:ascii="Arial" w:hAnsi="Arial"/>
                <w:b/>
              </w:rPr>
              <w:t>C2</w:t>
            </w:r>
          </w:p>
        </w:tc>
        <w:tc>
          <w:tcPr>
            <w:tcW w:w="2126" w:type="dxa"/>
          </w:tcPr>
          <w:p w14:paraId="02920CF0" w14:textId="77777777" w:rsidR="003718F8" w:rsidRDefault="00C832E5">
            <w:pPr>
              <w:jc w:val="center"/>
            </w:pPr>
            <w:r>
              <w:rPr>
                <w:rFonts w:ascii="Arial" w:hAnsi="Arial"/>
              </w:rPr>
              <w:t>7,2</w:t>
            </w:r>
          </w:p>
        </w:tc>
        <w:tc>
          <w:tcPr>
            <w:tcW w:w="2126" w:type="dxa"/>
          </w:tcPr>
          <w:p w14:paraId="3806FD73" w14:textId="77777777" w:rsidR="003718F8" w:rsidRDefault="00C832E5">
            <w:pPr>
              <w:jc w:val="center"/>
            </w:pPr>
            <w:r>
              <w:rPr>
                <w:rFonts w:ascii="Arial" w:hAnsi="Arial"/>
              </w:rPr>
              <w:t>1,6</w:t>
            </w:r>
          </w:p>
        </w:tc>
        <w:tc>
          <w:tcPr>
            <w:tcW w:w="2126" w:type="dxa"/>
          </w:tcPr>
          <w:p w14:paraId="7F35E956" w14:textId="77777777" w:rsidR="003718F8" w:rsidRDefault="00C832E5">
            <w:pPr>
              <w:jc w:val="center"/>
            </w:pPr>
            <w:r>
              <w:rPr>
                <w:rFonts w:ascii="Arial" w:hAnsi="Arial"/>
              </w:rPr>
              <w:t>76,6 %</w:t>
            </w:r>
          </w:p>
        </w:tc>
      </w:tr>
      <w:tr w:rsidR="003718F8" w14:paraId="754D2D74" w14:textId="77777777">
        <w:trPr>
          <w:jc w:val="center"/>
        </w:trPr>
        <w:tc>
          <w:tcPr>
            <w:tcW w:w="2126" w:type="dxa"/>
          </w:tcPr>
          <w:p w14:paraId="4F6B1C5A" w14:textId="77777777" w:rsidR="003718F8" w:rsidRDefault="00C832E5">
            <w:r>
              <w:rPr>
                <w:rFonts w:ascii="Arial" w:hAnsi="Arial"/>
                <w:b/>
              </w:rPr>
              <w:t>C3</w:t>
            </w:r>
          </w:p>
        </w:tc>
        <w:tc>
          <w:tcPr>
            <w:tcW w:w="2126" w:type="dxa"/>
          </w:tcPr>
          <w:p w14:paraId="5B2B8767" w14:textId="77777777" w:rsidR="003718F8" w:rsidRDefault="00C832E5">
            <w:pPr>
              <w:jc w:val="center"/>
            </w:pPr>
            <w:r>
              <w:rPr>
                <w:rFonts w:ascii="Arial" w:hAnsi="Arial"/>
              </w:rPr>
              <w:t>7,1</w:t>
            </w:r>
          </w:p>
        </w:tc>
        <w:tc>
          <w:tcPr>
            <w:tcW w:w="2126" w:type="dxa"/>
          </w:tcPr>
          <w:p w14:paraId="2FF66B09" w14:textId="77777777" w:rsidR="003718F8" w:rsidRDefault="00C832E5">
            <w:pPr>
              <w:jc w:val="center"/>
            </w:pPr>
            <w:r>
              <w:rPr>
                <w:rFonts w:ascii="Arial" w:hAnsi="Arial"/>
              </w:rPr>
              <w:t>1,1</w:t>
            </w:r>
          </w:p>
        </w:tc>
        <w:tc>
          <w:tcPr>
            <w:tcW w:w="2126" w:type="dxa"/>
          </w:tcPr>
          <w:p w14:paraId="1B751256" w14:textId="77777777" w:rsidR="003718F8" w:rsidRDefault="00C832E5">
            <w:pPr>
              <w:jc w:val="center"/>
            </w:pPr>
            <w:r>
              <w:rPr>
                <w:rFonts w:ascii="Arial" w:hAnsi="Arial"/>
              </w:rPr>
              <w:t>84,6 %</w:t>
            </w:r>
          </w:p>
        </w:tc>
      </w:tr>
      <w:tr w:rsidR="003718F8" w14:paraId="22C2CD72" w14:textId="77777777">
        <w:trPr>
          <w:jc w:val="center"/>
        </w:trPr>
        <w:tc>
          <w:tcPr>
            <w:tcW w:w="2126" w:type="dxa"/>
          </w:tcPr>
          <w:p w14:paraId="2CD5AE88" w14:textId="77777777" w:rsidR="003718F8" w:rsidRDefault="00C832E5">
            <w:r>
              <w:rPr>
                <w:rFonts w:ascii="Arial" w:hAnsi="Arial"/>
                <w:b/>
              </w:rPr>
              <w:t>C4</w:t>
            </w:r>
          </w:p>
        </w:tc>
        <w:tc>
          <w:tcPr>
            <w:tcW w:w="2126" w:type="dxa"/>
          </w:tcPr>
          <w:p w14:paraId="1C9566C2" w14:textId="77777777" w:rsidR="003718F8" w:rsidRDefault="00C832E5">
            <w:pPr>
              <w:jc w:val="center"/>
            </w:pPr>
            <w:r>
              <w:rPr>
                <w:rFonts w:ascii="Arial" w:hAnsi="Arial"/>
              </w:rPr>
              <w:t>10,0</w:t>
            </w:r>
          </w:p>
        </w:tc>
        <w:tc>
          <w:tcPr>
            <w:tcW w:w="2126" w:type="dxa"/>
          </w:tcPr>
          <w:p w14:paraId="2A93E1AA" w14:textId="77777777" w:rsidR="003718F8" w:rsidRDefault="00C832E5">
            <w:pPr>
              <w:jc w:val="center"/>
            </w:pPr>
            <w:r>
              <w:rPr>
                <w:rFonts w:ascii="Arial" w:hAnsi="Arial"/>
              </w:rPr>
              <w:t>2,2</w:t>
            </w:r>
          </w:p>
        </w:tc>
        <w:tc>
          <w:tcPr>
            <w:tcW w:w="2126" w:type="dxa"/>
          </w:tcPr>
          <w:p w14:paraId="064511A6" w14:textId="77777777" w:rsidR="003718F8" w:rsidRDefault="00C832E5">
            <w:pPr>
              <w:jc w:val="center"/>
            </w:pPr>
            <w:r>
              <w:rPr>
                <w:rFonts w:ascii="Arial" w:hAnsi="Arial"/>
              </w:rPr>
              <w:t>77,1 %</w:t>
            </w:r>
          </w:p>
        </w:tc>
      </w:tr>
      <w:tr w:rsidR="00FF53C9" w14:paraId="2CB05939" w14:textId="77777777">
        <w:trPr>
          <w:jc w:val="center"/>
        </w:trPr>
        <w:tc>
          <w:tcPr>
            <w:tcW w:w="2124" w:type="dxa"/>
          </w:tcPr>
          <w:p w14:paraId="26505479" w14:textId="77777777" w:rsidR="00FF53C9" w:rsidRDefault="001E7637">
            <w:r>
              <w:t>C5</w:t>
            </w:r>
          </w:p>
        </w:tc>
        <w:tc>
          <w:tcPr>
            <w:tcW w:w="2123" w:type="dxa"/>
          </w:tcPr>
          <w:p w14:paraId="72C5796D" w14:textId="77777777" w:rsidR="00FF53C9" w:rsidRDefault="001E7637">
            <w:r>
              <w:t>8,0</w:t>
            </w:r>
          </w:p>
        </w:tc>
        <w:tc>
          <w:tcPr>
            <w:tcW w:w="2123" w:type="dxa"/>
          </w:tcPr>
          <w:p w14:paraId="1CD031C7" w14:textId="77777777" w:rsidR="00FF53C9" w:rsidRDefault="001E7637">
            <w:r>
              <w:t>1,0</w:t>
            </w:r>
          </w:p>
        </w:tc>
        <w:tc>
          <w:tcPr>
            <w:tcW w:w="2124" w:type="dxa"/>
          </w:tcPr>
          <w:p w14:paraId="7A125769" w14:textId="77777777" w:rsidR="00FF53C9" w:rsidRDefault="001E7637">
            <w:r>
              <w:t>87,3 %</w:t>
            </w:r>
          </w:p>
        </w:tc>
      </w:tr>
      <w:tr w:rsidR="00FF53C9" w14:paraId="463CB70F" w14:textId="77777777">
        <w:trPr>
          <w:jc w:val="center"/>
        </w:trPr>
        <w:tc>
          <w:tcPr>
            <w:tcW w:w="2124" w:type="dxa"/>
          </w:tcPr>
          <w:p w14:paraId="045B9FC6" w14:textId="77777777" w:rsidR="00FF53C9" w:rsidRDefault="001E7637">
            <w:r>
              <w:t>C6</w:t>
            </w:r>
          </w:p>
        </w:tc>
        <w:tc>
          <w:tcPr>
            <w:tcW w:w="2123" w:type="dxa"/>
          </w:tcPr>
          <w:p w14:paraId="4A0D2E05" w14:textId="77777777" w:rsidR="00FF53C9" w:rsidRDefault="001E7637">
            <w:r>
              <w:t>6,0</w:t>
            </w:r>
          </w:p>
        </w:tc>
        <w:tc>
          <w:tcPr>
            <w:tcW w:w="2123" w:type="dxa"/>
          </w:tcPr>
          <w:p w14:paraId="76AB4D68" w14:textId="77777777" w:rsidR="00FF53C9" w:rsidRDefault="001E7637">
            <w:r>
              <w:t>1,0</w:t>
            </w:r>
          </w:p>
        </w:tc>
        <w:tc>
          <w:tcPr>
            <w:tcW w:w="2124" w:type="dxa"/>
          </w:tcPr>
          <w:p w14:paraId="24C57596" w14:textId="77777777" w:rsidR="00FF53C9" w:rsidRDefault="001E7637">
            <w:r>
              <w:t>82,8 %</w:t>
            </w:r>
          </w:p>
        </w:tc>
      </w:tr>
      <w:tr w:rsidR="00FF53C9" w14:paraId="63BC4A7E" w14:textId="77777777">
        <w:trPr>
          <w:jc w:val="center"/>
        </w:trPr>
        <w:tc>
          <w:tcPr>
            <w:tcW w:w="2124" w:type="dxa"/>
          </w:tcPr>
          <w:p w14:paraId="2247A3CD" w14:textId="77777777" w:rsidR="00FF53C9" w:rsidRDefault="001E7637">
            <w:r>
              <w:t>C7</w:t>
            </w:r>
          </w:p>
        </w:tc>
        <w:tc>
          <w:tcPr>
            <w:tcW w:w="2123" w:type="dxa"/>
          </w:tcPr>
          <w:p w14:paraId="3163B1C9" w14:textId="77777777" w:rsidR="00FF53C9" w:rsidRDefault="001E7637">
            <w:r>
              <w:t>7,0</w:t>
            </w:r>
          </w:p>
        </w:tc>
        <w:tc>
          <w:tcPr>
            <w:tcW w:w="2123" w:type="dxa"/>
          </w:tcPr>
          <w:p w14:paraId="58A83C57" w14:textId="77777777" w:rsidR="00FF53C9" w:rsidRDefault="001E7637">
            <w:r>
              <w:t>1,3</w:t>
            </w:r>
          </w:p>
        </w:tc>
        <w:tc>
          <w:tcPr>
            <w:tcW w:w="2124" w:type="dxa"/>
          </w:tcPr>
          <w:p w14:paraId="491FCB05" w14:textId="77777777" w:rsidR="00FF53C9" w:rsidRDefault="001E7637">
            <w:r>
              <w:t>82,0 %</w:t>
            </w:r>
          </w:p>
        </w:tc>
      </w:tr>
      <w:tr w:rsidR="00FF53C9" w14:paraId="7A86035D" w14:textId="77777777">
        <w:trPr>
          <w:jc w:val="center"/>
        </w:trPr>
        <w:tc>
          <w:tcPr>
            <w:tcW w:w="2124" w:type="dxa"/>
          </w:tcPr>
          <w:p w14:paraId="4982AF25" w14:textId="77777777" w:rsidR="00FF53C9" w:rsidRDefault="001E7637">
            <w:r>
              <w:lastRenderedPageBreak/>
              <w:t>C8</w:t>
            </w:r>
          </w:p>
        </w:tc>
        <w:tc>
          <w:tcPr>
            <w:tcW w:w="2123" w:type="dxa"/>
          </w:tcPr>
          <w:p w14:paraId="35860372" w14:textId="77777777" w:rsidR="00FF53C9" w:rsidRDefault="001E7637">
            <w:r>
              <w:t>7,5</w:t>
            </w:r>
          </w:p>
        </w:tc>
        <w:tc>
          <w:tcPr>
            <w:tcW w:w="2123" w:type="dxa"/>
          </w:tcPr>
          <w:p w14:paraId="713F008E" w14:textId="77777777" w:rsidR="00FF53C9" w:rsidRDefault="001E7637">
            <w:r>
              <w:t>1,1</w:t>
            </w:r>
          </w:p>
        </w:tc>
        <w:tc>
          <w:tcPr>
            <w:tcW w:w="2124" w:type="dxa"/>
          </w:tcPr>
          <w:p w14:paraId="1905471E" w14:textId="77777777" w:rsidR="00FF53C9" w:rsidRDefault="001E7637">
            <w:r>
              <w:t>85,3 %</w:t>
            </w:r>
          </w:p>
        </w:tc>
      </w:tr>
      <w:tr w:rsidR="00FF53C9" w14:paraId="72BA0818" w14:textId="77777777">
        <w:trPr>
          <w:jc w:val="center"/>
        </w:trPr>
        <w:tc>
          <w:tcPr>
            <w:tcW w:w="2124" w:type="dxa"/>
          </w:tcPr>
          <w:p w14:paraId="023C1334" w14:textId="77777777" w:rsidR="00FF53C9" w:rsidRDefault="001E7637">
            <w:r>
              <w:t>Global (n = 32 pares)</w:t>
            </w:r>
          </w:p>
        </w:tc>
        <w:tc>
          <w:tcPr>
            <w:tcW w:w="2123" w:type="dxa"/>
          </w:tcPr>
          <w:p w14:paraId="55B974A7" w14:textId="77777777" w:rsidR="00FF53C9" w:rsidRDefault="001E7637">
            <w:r>
              <w:t>7,6</w:t>
            </w:r>
          </w:p>
        </w:tc>
        <w:tc>
          <w:tcPr>
            <w:tcW w:w="2123" w:type="dxa"/>
          </w:tcPr>
          <w:p w14:paraId="46BCFE71" w14:textId="77777777" w:rsidR="00FF53C9" w:rsidRDefault="001E7637">
            <w:r>
              <w:t>1,4</w:t>
            </w:r>
          </w:p>
        </w:tc>
        <w:tc>
          <w:tcPr>
            <w:tcW w:w="2124" w:type="dxa"/>
          </w:tcPr>
          <w:p w14:paraId="5B7A0260" w14:textId="77777777" w:rsidR="00FF53C9" w:rsidRDefault="001E7637">
            <w:r>
              <w:t>81,8 %</w:t>
            </w:r>
          </w:p>
        </w:tc>
      </w:tr>
    </w:tbl>
    <w:p w14:paraId="65D57E26" w14:textId="77777777" w:rsidR="004A149D" w:rsidRDefault="004A149D">
      <w:pPr>
        <w:rPr>
          <w:rFonts w:ascii="Arial" w:hAnsi="Arial"/>
        </w:rPr>
      </w:pPr>
    </w:p>
    <w:p w14:paraId="4A555457" w14:textId="77777777" w:rsidR="00234065" w:rsidRDefault="001E7637">
      <w:r>
        <w:rPr>
          <w:rFonts w:ascii="Arial" w:hAnsi="Arial"/>
          <w:i/>
        </w:rPr>
        <w:t>Nota. Elaboración propia a partir de Cronometraje_datos_v2.csv (Anexo E.2). «Manual» es el tramo comparable —producción y publicación, descontada la adaptación— y «Postly», el tiempo total, porque esa subtarea no le corresponde a la usuaria: la imagen única la adapta el sistema, dentro de ese tiempo (§4.4.2). La «Reducción» es la media de las ocho reducciones individuales, no la reducción entre las medias globales de esta tabla. El detalle de la adaptación por participante y la reducción sobre el tiempo total están en el §6.1.6 y el Anexo E.2. La codificación cambió entre el piloto y la ampliación: la C1 del piloto es la C6 de la ampliación, y C2 y C3 conservan su código. Con la codificación de la ampliación, los estratos de relación son «Conocida», C2 y C3; «Familiar», C6; y «Ninguna», C1, C4, C5, C7 y C8.</w:t>
      </w:r>
    </w:p>
    <w:p w14:paraId="469173F5" w14:textId="77777777" w:rsidR="003718F8" w:rsidRDefault="00C832E5">
      <w:r>
        <w:rPr>
          <w:rFonts w:ascii="Arial" w:hAnsi="Arial"/>
        </w:rPr>
        <w:t>El proceso manual insumió en promedio 9,3 minutos por publicación, de los cuales 1,8 correspondieron a la adaptación de la imagen; el tramo comparable es, por lo tanto, de 7,6 minutos. Sobre el tramo comparable, Postly insumió 1,4 minutos: una reducción media del 81,8 % (DE 3,9; IC 95 % [78,6 %; 85,1 %]) y un ahorro medio de 6,2 minutos por publicación. Las 32 observaciones no son independientes entre sí: provienen de ocho participantes con cuatro publicaciones cada una, de modo que la unidad de análisis es la participante y no la publicación, igual que en el piloto. La prueba t de Student pareada sobre la diferencia en minutos por participante (6,2 minutos de media; DE 0,9) indica que la diferencia entre ambos procesos es significativa (t(7) = 19,98; p &lt; 0,001; d de Cohen pareada = 7,06). Ese contraste establece que Postly ahorra tiempo; el que corresponde a la hipótesis del §4.2, una reducción mayor al 70 %, es el del párrafo siguiente.</w:t>
      </w:r>
    </w:p>
    <w:p w14:paraId="551A5C7D" w14:textId="77777777" w:rsidR="00D26A26" w:rsidRDefault="001E7637">
      <w:r>
        <w:rPr>
          <w:rFonts w:ascii="Arial" w:hAnsi="Arial"/>
        </w:rPr>
        <w:t>El contraste contra el umbral del 70 % —H₀: reducción = 70 %, unilateral— es el que corresponde a la hipótesis del §4.2, y es significativo: t(7) = 8,51; p &lt; 0,001; d = 3,01. El intervalo de confianza del 95 % [78,6 %; 85,1 %] no cruza el umbral. La reducción observada supera entonces el 70 % de forma estadísticamente significativa, y no sólo el hecho de que exista una reducción. La salvedad de esta ampliación no es de potencia: el contraste rechazó la hipótesis nula, y un rechazo conserva su control del error de tipo I. Es de alcance —n = 8, una muestra intencional y no aleatoria (§3.5.1)—, de modo que el resultado no se generaliza a la población objetivo sin una muestra mayor y probabilística. La prueba pareada sobre los minutos ahorrados (t(7) = 19,98; p &lt; 0,001) corrobora en la misma dirección, con un tamaño de efecto todavía mayor. El script run_cronometraje_v2.mjs reporta los dos.</w:t>
      </w:r>
    </w:p>
    <w:p w14:paraId="6F5B031F" w14:textId="77777777" w:rsidR="0078296D" w:rsidRDefault="001E7637">
      <w:r>
        <w:rPr>
          <w:rFonts w:ascii="Arial" w:hAnsi="Arial"/>
        </w:rPr>
        <w:t>La diferencia entre las dos reducciones —81,8 % sobre el tramo comparable y 85,5 % sobre el tiempo total— es la propia subtarea de adaptación, de 1,8 minutos de media. La ampliación la midió como un tramo separado del mismo cronómetro (§5, PROTOCOLO-ampliacion.md). Sobre el tiempo total la reducción también es significativa contra el umbral del 70 % (t(7) = 18,31; p &lt; 0,001). El registro del tramo de adaptación y los datos completos están en el Anexo E.2.</w:t>
      </w:r>
    </w:p>
    <w:p w14:paraId="1193A2B1" w14:textId="77777777" w:rsidR="003718F8" w:rsidRDefault="00C832E5">
      <w:r>
        <w:rPr>
          <w:rFonts w:ascii="Arial" w:hAnsi="Arial"/>
        </w:rPr>
        <w:t>La reducción no fue homogénea entre participantes: el rango sobre el tramo comparable va del 76,6 % (C2) al 87,3 % (C5). La relación previa con el equipo no explica esa dispersión: 82,2 % de reducción media en el estrato «Ninguna» (n = 5), 80,6 % en «Conocida» (n = 2) y 82,8 % en «Familiar» (n = 1). El orden de las condiciones se contrabalanceó entre participantes: cuatro secuencias manual-primero, cuatro Postly-primero. El contraste de orden no alcanzó significancia (t de Welch = -2,27; gl ≈ 5,2; p = 0,070), y tampoco el de aprendizaje entre la primera y la última publicación con Postly (t(7) = -0,75; p = 0,476). Ninguno de los dos contrastes tiene potencia para ser concluyente con esta n. De las dos amenazas del §3.5.5 que este diseño atiende, sólo una queda acotada: la relación previa con el equipo no explica la dispersión, y 5 de las 8 participantes no la tenían. El efecto de orden sigue abierto: las secuencias difieren en unos cinco puntos (79,3 % frente a 84,4 %), y un contraste sin potencia no lo descarta.</w:t>
      </w:r>
    </w:p>
    <w:p w14:paraId="67D51F77" w14:textId="77777777" w:rsidR="003718F8" w:rsidRDefault="00C832E5">
      <w:r>
        <w:rPr>
          <w:rFonts w:ascii="Arial" w:hAnsi="Arial"/>
        </w:rPr>
        <w:t>Finalmente, el tiempo manual medido (≈ 9,3 min sobre ocho participantes) corresponde al tramo operativo «material en mano → publicación en ambas redes». La curación y creación del contenido, previa a ese tramo, no se midió, y el §1.2.a no le asigna una cifra.</w:t>
      </w:r>
    </w:p>
    <w:p w14:paraId="7624F6C9" w14:textId="77777777" w:rsidR="00FC5B64" w:rsidRDefault="00F85013">
      <w:pPr>
        <w:pStyle w:val="Heading3"/>
        <w:keepNext w:val="0"/>
        <w:keepLines w:val="0"/>
        <w:spacing w:before="360" w:line="240" w:lineRule="auto"/>
        <w:rPr>
          <w:rFonts w:ascii="Arial" w:eastAsia="Arial" w:hAnsi="Arial" w:cs="Arial"/>
        </w:rPr>
      </w:pPr>
      <w:bookmarkStart w:id="198" w:name="_Toc241062331"/>
      <w:bookmarkStart w:id="199" w:name="_Toc241449105"/>
      <w:r>
        <w:rPr>
          <w:rFonts w:ascii="Arial" w:eastAsia="Arial" w:hAnsi="Arial" w:cs="Arial"/>
        </w:rPr>
        <w:t>6.1.7 Aceptación de las usuarias (Modelo TAM)</w:t>
      </w:r>
      <w:bookmarkEnd w:id="198"/>
      <w:bookmarkEnd w:id="199"/>
    </w:p>
    <w:p w14:paraId="031C8611" w14:textId="77777777" w:rsidR="0067181E" w:rsidRDefault="00C832E5">
      <w:pPr>
        <w:jc w:val="both"/>
      </w:pPr>
      <w:r>
        <w:rPr>
          <w:rFonts w:ascii="Arial" w:hAnsi="Arial"/>
          <w:b w:val="0"/>
        </w:rPr>
        <w:t>Las ocho consultoras completaron, tras usar el sistema, un cuestionario de Aceptación Tecnológica (Davis, 1989) ampliado a doce ítems en escala Likert de 1 a 5, con tres ítems invertidos y un ítem de control de atención. El instrumento del piloto tenía diez ítems y ninguno invertido; la ampliación lo corrigió para medir la aquiescencia, la tendencia a acordar con una afirmación y también con su contraria (§3.5.5; PROTOCOLO-ampliacion.md). Los ítems se agrupan en Utilidad Percibida, Facilidad de Uso Percibida e Intención de Uso, y operacionalizan la variable (c) del §3.5.4. La Tabla 8 resume los resultados.</w:t>
      </w:r>
    </w:p>
    <w:p w14:paraId="784FF631" w14:textId="7EAB65CF" w:rsidR="0067181E" w:rsidRDefault="00C832E5">
      <w:pPr>
        <w:keepNext/>
      </w:pPr>
      <w:bookmarkStart w:id="200" w:name="_Toc241449168"/>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068D9">
        <w:rPr>
          <w:rFonts w:ascii="Arial" w:hAnsi="Arial"/>
          <w:b/>
          <w:noProof/>
        </w:rPr>
        <w:t>8</w:t>
      </w:r>
      <w:r>
        <w:rPr>
          <w:rFonts w:ascii="Arial" w:hAnsi="Arial"/>
          <w:b/>
        </w:rPr>
        <w:fldChar w:fldCharType="end"/>
      </w:r>
      <w:r>
        <w:rPr>
          <w:rFonts w:ascii="Arial" w:hAnsi="Arial"/>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517D6725" w14:textId="77777777">
        <w:trPr>
          <w:jc w:val="center"/>
        </w:trPr>
        <w:tc>
          <w:tcPr>
            <w:tcW w:w="4252" w:type="dxa"/>
          </w:tcPr>
          <w:p w14:paraId="2EA4A29A" w14:textId="77777777" w:rsidR="0067181E" w:rsidRDefault="00C832E5">
            <w:r>
              <w:rPr>
                <w:rFonts w:ascii="Arial" w:hAnsi="Arial"/>
                <w:b/>
              </w:rPr>
              <w:t>Constructo</w:t>
            </w:r>
          </w:p>
        </w:tc>
        <w:tc>
          <w:tcPr>
            <w:tcW w:w="4252" w:type="dxa"/>
          </w:tcPr>
          <w:p w14:paraId="7CFEAE9B" w14:textId="77777777" w:rsidR="0067181E" w:rsidRDefault="00C832E5">
            <w:pPr>
              <w:jc w:val="center"/>
            </w:pPr>
            <w:r>
              <w:rPr>
                <w:rFonts w:ascii="Arial" w:hAnsi="Arial"/>
                <w:b/>
              </w:rPr>
              <w:t>Media (1–5)</w:t>
            </w:r>
          </w:p>
        </w:tc>
      </w:tr>
      <w:tr w:rsidR="0067181E" w14:paraId="0DC97099" w14:textId="77777777">
        <w:trPr>
          <w:jc w:val="center"/>
        </w:trPr>
        <w:tc>
          <w:tcPr>
            <w:tcW w:w="4252" w:type="dxa"/>
          </w:tcPr>
          <w:p w14:paraId="52EAD394" w14:textId="77777777" w:rsidR="0067181E" w:rsidRDefault="00C832E5">
            <w:r>
              <w:rPr>
                <w:rFonts w:ascii="Arial" w:hAnsi="Arial"/>
                <w:b/>
              </w:rPr>
              <w:t>Utilidad percibida</w:t>
            </w:r>
          </w:p>
        </w:tc>
        <w:tc>
          <w:tcPr>
            <w:tcW w:w="4252" w:type="dxa"/>
          </w:tcPr>
          <w:p w14:paraId="15C3A624" w14:textId="77777777" w:rsidR="0067181E" w:rsidRDefault="00C832E5">
            <w:pPr>
              <w:jc w:val="center"/>
            </w:pPr>
            <w:r>
              <w:rPr>
                <w:rFonts w:ascii="Arial" w:hAnsi="Arial"/>
              </w:rPr>
              <w:t>4,68</w:t>
            </w:r>
          </w:p>
        </w:tc>
      </w:tr>
      <w:tr w:rsidR="0067181E" w14:paraId="5C37278B" w14:textId="77777777">
        <w:trPr>
          <w:jc w:val="center"/>
        </w:trPr>
        <w:tc>
          <w:tcPr>
            <w:tcW w:w="4252" w:type="dxa"/>
          </w:tcPr>
          <w:p w14:paraId="03F155EF" w14:textId="77777777" w:rsidR="0067181E" w:rsidRDefault="00C832E5">
            <w:r>
              <w:rPr>
                <w:rFonts w:ascii="Arial" w:hAnsi="Arial"/>
                <w:b/>
              </w:rPr>
              <w:t>Facilidad de uso percibida</w:t>
            </w:r>
          </w:p>
        </w:tc>
        <w:tc>
          <w:tcPr>
            <w:tcW w:w="4252" w:type="dxa"/>
          </w:tcPr>
          <w:p w14:paraId="5C7A55B7" w14:textId="77777777" w:rsidR="0067181E" w:rsidRDefault="00C832E5">
            <w:pPr>
              <w:jc w:val="center"/>
            </w:pPr>
            <w:r>
              <w:rPr>
                <w:rFonts w:ascii="Arial" w:hAnsi="Arial"/>
              </w:rPr>
              <w:t>4,38</w:t>
            </w:r>
          </w:p>
        </w:tc>
      </w:tr>
      <w:tr w:rsidR="0067181E" w14:paraId="047400D0" w14:textId="77777777">
        <w:trPr>
          <w:jc w:val="center"/>
        </w:trPr>
        <w:tc>
          <w:tcPr>
            <w:tcW w:w="4252" w:type="dxa"/>
          </w:tcPr>
          <w:p w14:paraId="4AF4E613" w14:textId="77777777" w:rsidR="0067181E" w:rsidRDefault="00C832E5">
            <w:r>
              <w:rPr>
                <w:rFonts w:ascii="Arial" w:hAnsi="Arial"/>
                <w:b/>
              </w:rPr>
              <w:t>Intención de uso</w:t>
            </w:r>
          </w:p>
        </w:tc>
        <w:tc>
          <w:tcPr>
            <w:tcW w:w="4252" w:type="dxa"/>
          </w:tcPr>
          <w:p w14:paraId="302B33EE" w14:textId="77777777" w:rsidR="0067181E" w:rsidRDefault="00C832E5">
            <w:pPr>
              <w:jc w:val="center"/>
            </w:pPr>
            <w:r>
              <w:rPr>
                <w:rFonts w:ascii="Arial" w:hAnsi="Arial"/>
              </w:rPr>
              <w:t>3,94</w:t>
            </w:r>
          </w:p>
        </w:tc>
      </w:tr>
      <w:tr w:rsidR="0067181E" w14:paraId="3400BFCB" w14:textId="77777777">
        <w:trPr>
          <w:jc w:val="center"/>
        </w:trPr>
        <w:tc>
          <w:tcPr>
            <w:tcW w:w="4252" w:type="dxa"/>
          </w:tcPr>
          <w:p w14:paraId="714FECBF" w14:textId="77777777" w:rsidR="0067181E" w:rsidRDefault="00C832E5">
            <w:r>
              <w:rPr>
                <w:rFonts w:ascii="Arial" w:hAnsi="Arial"/>
                <w:b/>
              </w:rPr>
              <w:t>Puntaje TAM global</w:t>
            </w:r>
          </w:p>
        </w:tc>
        <w:tc>
          <w:tcPr>
            <w:tcW w:w="4252" w:type="dxa"/>
          </w:tcPr>
          <w:p w14:paraId="223A5CA4" w14:textId="77777777" w:rsidR="0067181E" w:rsidRDefault="00C832E5">
            <w:pPr>
              <w:jc w:val="center"/>
            </w:pPr>
            <w:r>
              <w:rPr>
                <w:rFonts w:ascii="Arial" w:hAnsi="Arial"/>
              </w:rPr>
              <w:t>4,43</w:t>
            </w:r>
          </w:p>
        </w:tc>
      </w:tr>
    </w:tbl>
    <w:p w14:paraId="1BCA9BC6" w14:textId="77777777" w:rsidR="00D5338A" w:rsidRDefault="001E7637">
      <w:r>
        <w:rPr>
          <w:rFonts w:ascii="Arial" w:hAnsi="Arial"/>
          <w:i/>
        </w:rPr>
        <w:t>Nota. Elaboración propia a partir de TAM_respuestas_v2.csv (Anexo E.3). PU: Utilidad Percibida; PEOU: Facilidad de Uso Percibida; BI: Intención de Uso. Escala de Likert de 1 a 5, doce ítems adaptados de Davis (1989), con los tres invertidos ya recodificados. Las ocho participantes pasaron el ítem de control de atención (8/8).</w:t>
      </w:r>
    </w:p>
    <w:p w14:paraId="46C6CA47" w14:textId="77777777" w:rsidR="0067181E" w:rsidRDefault="00C832E5">
      <w:pPr>
        <w:jc w:val="both"/>
      </w:pPr>
      <w:r>
        <w:rPr>
          <w:rFonts w:ascii="Arial" w:hAnsi="Arial"/>
        </w:rPr>
        <w:t xml:space="preserve">El puntaje TAM global fue de 4,43 sobre 5. No hay indicios de aquiescencia. La correlación entre los ítems directos e invertidos de cada constructo fue negativa en los tres —r = -0,33 en Utilidad Percibida, -0,61 en Facilidad de Uso y -0,90 en Intención de Uso—, la dirección esperable si el instrumento mide aceptación y no acuerdo generalizado. Con ocho participantes, y con r = -0,33 en un </w:t>
      </w:r>
      <w:r>
        <w:rPr>
          <w:rFonts w:ascii="Arial" w:hAnsi="Arial"/>
        </w:rPr>
        <w:lastRenderedPageBreak/>
        <w:t>constructo de fiabilidad baja, eso es compatible con la ausencia de aquiescencia pero no alcanza para descartarla. Los estadísticos de fiabilidad mejoran respecto del piloto sin volverse concluyentes: α de Cronbach = 0,70 para Facilidad de Uso y 0,95 para Intención de Uso. El de Utilidad Percibida, 0,29, es bajo. No lo explica el ítem PU1, que tuvo varianza nula —las ocho participantes le dieron la nota máxima—: sin él, el α es 0,31. Lo baja PU3 («Postly me ayuda a cumplir las normas de la marca sin revisar todo a mano»), cuya correlación con el resto del constructo es negativa (-0,43); sin ese ítem, el α sube a 0,55. Con n = 8 no es posible distinguir si PU3 mide algo distinto de la utilidad o si la diferencia es azar, de modo que la causa queda sin identificar.</w:t>
      </w:r>
    </w:p>
    <w:p w14:paraId="534AED58" w14:textId="77777777" w:rsidR="00FF53C9" w:rsidRDefault="001E7637">
      <w:pPr>
        <w:pStyle w:val="Heading3"/>
        <w:spacing w:before="360" w:line="240" w:lineRule="auto"/>
      </w:pPr>
      <w:bookmarkStart w:id="201" w:name="_Toc241449106"/>
      <w:r>
        <w:rPr>
          <w:rFonts w:ascii="Arial" w:eastAsia="Arial" w:hAnsi="Arial" w:cs="Arial"/>
        </w:rPr>
        <w:t>6.1.8 Evaluación externa de la calidad del copy y del orden de carrusel (OE2)</w:t>
      </w:r>
      <w:bookmarkEnd w:id="201"/>
    </w:p>
    <w:p w14:paraId="7C8023DA" w14:textId="77777777" w:rsidR="00FF53C9" w:rsidRDefault="001E7637">
      <w:pPr>
        <w:jc w:val="both"/>
      </w:pPr>
      <w:r>
        <w:rPr>
          <w:rFonts w:ascii="Arial" w:hAnsi="Arial"/>
        </w:rPr>
        <w:t>Las tres capacidades del Objetivo Específico 2 que la integración no mide por sí sola —la calidad del copywriting de HU4, el tono de HU6 y el ordenamiento de carrusel de HU5— tienen una primera evaluación con dos evaluadores externos, a ciegas, detallada en el Anexo E.14. El Estudio 1 comparó, sobre 8 productos, el copy de Postly contra un generador genérico de referencia: el evaluador prefirió a Postly en los 8, sin que ningún copy incluyera una afirmación no verificable contra la foto (Anexo E.14.1). En la dimensión de cumplimiento esa comparación favorece a Postly por diseño, porque el generador de referencia es un prompt de una línea que no conoce las reglas de la marca. El Estudio 2 midió si el tono elegido —Informativo, Vendedor, Divertido— se reconoce en el texto: un segundo evaluador acertó 22 de 24 asignaciones forzadas (91,7 %), por encima del umbral del 60 % fijado de antemano (Anexo E.14.3). El Estudio 3 comparó el orden de carrusel que propone el sistema contra el orden de envío original, sobre 8 conjuntos reales: fue preferido en 6 de 8, sin significancia estadística (n = 8; Anexo E.14.4). El Estudio 4 repitió la comparación de copy y de orden, ahora contra el trabajo manual real de las 8 participantes de la ampliación. El copy de Postly fue preferido en 26 de 32 pares (81,3 %), y su orden de carrusel, en 6 de los 7 conjuntos no triviales (85,7 %; p = 0,125; Anexo E.14.2). Los cuatro estudios comparten la misma limitación: un único evaluador por estudio, sin acuerdo inter-evaluador que calcular.</w:t>
      </w:r>
    </w:p>
    <w:p w14:paraId="5AEC6F0F" w14:textId="77777777" w:rsidR="00FC5B64" w:rsidRDefault="00F85013">
      <w:pPr>
        <w:pStyle w:val="Heading2"/>
        <w:keepNext w:val="0"/>
        <w:keepLines w:val="0"/>
        <w:spacing w:before="0" w:line="276" w:lineRule="auto"/>
        <w:rPr>
          <w:rFonts w:ascii="Arial" w:eastAsia="Arial" w:hAnsi="Arial" w:cs="Arial"/>
        </w:rPr>
      </w:pPr>
      <w:bookmarkStart w:id="202" w:name="_Toc241062332"/>
      <w:bookmarkStart w:id="203" w:name="_Toc241449107"/>
      <w:r>
        <w:rPr>
          <w:rFonts w:ascii="Arial" w:eastAsia="Arial" w:hAnsi="Arial" w:cs="Arial"/>
        </w:rPr>
        <w:t>6.2 Desafíos de Integración y Lecciones Aprendidas</w:t>
      </w:r>
      <w:bookmarkEnd w:id="202"/>
      <w:bookmarkEnd w:id="203"/>
    </w:p>
    <w:p w14:paraId="3B6D7EDF" w14:textId="77777777" w:rsidR="00FC5B64" w:rsidRDefault="00F85013">
      <w:pPr>
        <w:spacing w:after="240" w:line="276" w:lineRule="auto"/>
        <w:rPr>
          <w:rFonts w:ascii="Arial" w:eastAsia="Arial" w:hAnsi="Arial" w:cs="Arial"/>
        </w:rPr>
      </w:pPr>
      <w:r>
        <w:rPr>
          <w:rFonts w:ascii="Arial" w:eastAsia="Arial" w:hAnsi="Arial" w:cs="Arial"/>
        </w:rPr>
        <w:t>El desarrollo encontró desafíos técnicos que forzaron decisiones de diseño. Los dos de mayor impacto sobre la arquitectura fueron:</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72A9047B" w14:textId="77777777" w:rsidR="00FC5B64" w:rsidRDefault="00F85013">
      <w:pPr>
        <w:numPr>
          <w:ilvl w:val="0"/>
          <w:numId w:val="2"/>
        </w:numPr>
        <w:spacing w:after="240" w:line="276" w:lineRule="auto"/>
      </w:pPr>
      <w:r>
        <w:rPr>
          <w:rFonts w:ascii="Arial" w:eastAsia="Arial" w:hAnsi="Arial" w:cs="Arial"/>
          <w:b/>
          <w:bCs/>
        </w:rPr>
        <w:t>Complejidad Criptográfica de APIs de Terceros:</w:t>
      </w:r>
      <w:r>
        <w:rPr>
          <w:rFonts w:ascii="Arial" w:eastAsia="Arial" w:hAnsi="Arial" w:cs="Arial"/>
          <w:b w:val="0"/>
        </w:rPr>
        <w:t xml:space="preserve"> la integración con la Graph API de Meta y el protocolo OAuth 2.0 (RFC 6749) fue la curva de aprendizaje más costosa del proyecto. El canje del código por un token de larga duración ocurre una vez y no se repite —no hay refresco—, pero es lo que permite que el bot opere sin pedirle a la consultora que se autentique cada día.</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rPr>
      </w:r>
    </w:p>
    <w:p w14:paraId="591DC9DC" w14:textId="77777777" w:rsidR="00FC5B64" w:rsidRDefault="00FC5B64">
      <w:pPr>
        <w:spacing w:after="240" w:line="276" w:lineRule="auto"/>
        <w:ind w:left="720"/>
        <w:rPr>
          <w:rFonts w:ascii="Arial" w:eastAsia="Arial" w:hAnsi="Arial" w:cs="Arial"/>
        </w:rPr>
      </w:pPr>
    </w:p>
    <w:p w14:paraId="66D5DB68" w14:textId="77777777" w:rsidR="00FC5B64" w:rsidRDefault="00F85013">
      <w:pPr>
        <w:numPr>
          <w:ilvl w:val="0"/>
          <w:numId w:val="2"/>
        </w:numPr>
        <w:spacing w:after="240" w:line="276" w:lineRule="auto"/>
      </w:pPr>
      <w:r>
        <w:rPr>
          <w:rFonts w:ascii="Arial" w:eastAsia="Arial" w:hAnsi="Arial" w:cs="Arial"/>
          <w:b/>
          <w:bCs/>
        </w:rPr>
        <w:t>Riesgo de Dependencia de Infraestructura en la Nube (Vendor Lock-In):</w:t>
      </w:r>
      <w:r>
        <w:rPr>
          <w:rFonts w:ascii="Arial" w:eastAsia="Arial" w:hAnsi="Arial" w:cs="Arial"/>
          <w:b w:val="0"/>
          <w:bCs/>
        </w:rPr>
        <w:t xml:space="preserve"> el sistema depende de la disponibilidad y de las políticas de servicios de terceros: Google Cloud, Meta y Telegram. Eso refuerza la decisión de auto-hospedar el orquestador (n8n), que retiene el control sobre la lógica de negocio y sobre el motor que la ejecuta. No alcanza a la base de datos, que vive en Google Sheets: el §2.1.a declara que el auto-hospedaje no preserva la localización del almacenamiento.</w:t>
      </w:r>
      <w:r>
        <w:rPr>
          <w:rFonts w:ascii="Arial" w:eastAsia="Arial" w:hAnsi="Arial" w:cs="Arial"/>
          <w:b w:val="0"/>
        </w:rPr>
      </w:r>
      <w:r>
        <w:rPr>
          <w:rFonts w:ascii="Arial" w:eastAsia="Arial" w:hAnsi="Arial" w:cs="Arial"/>
          <w:b w:val="0"/>
          <w:i/>
          <w:iCs/>
        </w:rPr>
      </w:r>
      <w:r>
        <w:rPr>
          <w:rFonts w:ascii="Arial" w:eastAsia="Arial" w:hAnsi="Arial" w:cs="Arial"/>
          <w:b w:val="0"/>
        </w:rPr>
      </w:r>
    </w:p>
    <w:p w14:paraId="354F007F" w14:textId="77777777" w:rsidR="00FF11D0" w:rsidRDefault="001E7637">
      <w:pPr>
        <w:numPr>
          <w:ilvl w:val="0"/>
          <w:numId w:val="2"/>
        </w:numPr>
        <w:spacing w:after="240" w:line="276" w:lineRule="auto"/>
      </w:pPr>
      <w:r>
        <w:rPr>
          <w:rFonts w:ascii="Arial" w:eastAsia="Arial" w:hAnsi="Arial" w:cs="Arial"/>
          <w:bCs/>
        </w:rPr>
        <w:t>El Anexo C documenta los ocho que el desarrollo dejó anotados —del rechazo de tarjetas virtuales por los proveedores de nube a los límites de cuota de los servicios de IA gratuitos—, cada uno con su diagnóstico y con la decisión que lo resolvió.</w:t>
      </w:r>
    </w:p>
    <w:p w14:paraId="32D2C834" w14:textId="77777777" w:rsidR="00FC5B64" w:rsidRDefault="00FC5B64">
      <w:pPr>
        <w:spacing w:after="240" w:line="276" w:lineRule="auto"/>
        <w:ind w:left="720"/>
        <w:rPr>
          <w:rFonts w:ascii="Arial" w:eastAsia="Arial" w:hAnsi="Arial" w:cs="Arial"/>
        </w:rPr>
      </w:pPr>
    </w:p>
    <w:p w14:paraId="5B5731FB" w14:textId="77777777" w:rsidR="00FC5B64" w:rsidRDefault="00652AE3">
      <w:pPr>
        <w:spacing w:after="0" w:line="240" w:lineRule="auto"/>
        <w:rPr>
          <w:rFonts w:ascii="Arial" w:eastAsia="Arial" w:hAnsi="Arial" w:cs="Arial"/>
        </w:rPr>
      </w:pPr>
      <w:r>
        <w:rPr>
          <w:noProof/>
        </w:rPr>
        <w:pict w14:anchorId="71CFB3FF">
          <v:rect id="_x0000_i1066" style="width:0;height:1.5pt" o:hralign="center" o:hrstd="t" o:hr="t" fillcolor="#a0a0a0" stroked="f"/>
        </w:pict>
      </w:r>
    </w:p>
    <w:p w14:paraId="3B2541C6" w14:textId="77777777" w:rsidR="00FC5B64" w:rsidRDefault="00FC5B64">
      <w:pPr>
        <w:spacing w:after="240" w:line="276" w:lineRule="auto"/>
        <w:ind w:left="720"/>
        <w:rPr>
          <w:rFonts w:ascii="Arial" w:eastAsia="Arial" w:hAnsi="Arial" w:cs="Arial"/>
        </w:rPr>
      </w:pPr>
    </w:p>
    <w:p w14:paraId="1F592FBC" w14:textId="77777777" w:rsidR="00FC5B64" w:rsidRDefault="00F85013">
      <w:pPr>
        <w:pStyle w:val="Heading2"/>
        <w:keepNext w:val="0"/>
        <w:keepLines w:val="0"/>
        <w:spacing w:before="0" w:line="276" w:lineRule="auto"/>
        <w:rPr>
          <w:rFonts w:ascii="Arial" w:eastAsia="Arial" w:hAnsi="Arial" w:cs="Arial"/>
        </w:rPr>
      </w:pPr>
      <w:bookmarkStart w:id="204" w:name="_Toc241062333"/>
      <w:bookmarkStart w:id="205" w:name="_Toc241449108"/>
      <w:r>
        <w:rPr>
          <w:rFonts w:ascii="Arial" w:eastAsia="Arial" w:hAnsi="Arial" w:cs="Arial"/>
        </w:rPr>
        <w:t>6.3 Estado del Proyecto y Trabajo Futuro</w:t>
      </w:r>
      <w:bookmarkEnd w:id="204"/>
      <w:bookmarkEnd w:id="205"/>
    </w:p>
    <w:p w14:paraId="3B88FADE" w14:textId="77777777" w:rsidR="004C24AB" w:rsidRDefault="00F85013" w:rsidP="004C24AB">
      <w:pPr>
        <w:spacing w:before="240" w:after="240" w:line="276" w:lineRule="auto"/>
        <w:rPr>
          <w:rFonts w:ascii="Arial" w:eastAsia="Arial" w:hAnsi="Arial" w:cs="Arial"/>
        </w:rPr>
      </w:pPr>
      <w:r>
        <w:rPr>
          <w:rFonts w:ascii="Arial" w:hAnsi="Arial"/>
        </w:rPr>
        <w:t>Postly se concibe como un proyecto en iteración continua y no como un producto estático. Al cierre de este informe es un MVP con las 14 Historias de Usuario implementadas y recorridas de extremo a extremo sobre el entorno E1, dado de baja el 14 de septiembre de 2026. El sistema no tiene hoy un despliegue permanente, y las mediciones del §6.1 corrieron después, sobre E2, una instancia local expuesta por túnel (Anexo B.1). La validación con usuarias ya se ejecutó, en un piloto y en una ampliación. El trabajo futuro apunta a ampliar esa muestra, extender el sistema a otras plataformas y refinar la detección de compliance (§8.2).</w:t>
      </w:r>
      <w:r>
        <w:rPr>
          <w:rFonts w:ascii="Arial" w:hAnsi="Arial"/>
        </w:rPr>
      </w:r>
    </w:p>
    <w:p w14:paraId="110CD9A3" w14:textId="77777777" w:rsidR="00FC5B64" w:rsidRDefault="00652AE3" w:rsidP="004C24AB">
      <w:pPr>
        <w:spacing w:before="240" w:after="240" w:line="276" w:lineRule="auto"/>
        <w:rPr>
          <w:rFonts w:ascii="Arial" w:eastAsia="Arial" w:hAnsi="Arial" w:cs="Arial"/>
        </w:rPr>
      </w:pPr>
      <w:r>
        <w:rPr>
          <w:noProof/>
        </w:rPr>
        <w:pict w14:anchorId="1CD7A254">
          <v:rect id="_x0000_i1067" style="width:0;height:1.5pt" o:hralign="center" o:hrstd="t" o:hr="t" fillcolor="#a0a0a0" stroked="f"/>
        </w:pict>
      </w:r>
    </w:p>
    <w:p w14:paraId="35060487" w14:textId="77777777" w:rsidR="00FC5B64" w:rsidRDefault="00F85013">
      <w:pPr>
        <w:pStyle w:val="Heading1"/>
        <w:rPr>
          <w:rFonts w:ascii="Arial" w:eastAsia="Arial" w:hAnsi="Arial" w:cs="Arial"/>
        </w:rPr>
      </w:pPr>
      <w:bookmarkStart w:id="206" w:name="_Toc241062334"/>
      <w:bookmarkStart w:id="207" w:name="_Toc241449109"/>
      <w:r>
        <w:rPr>
          <w:rFonts w:ascii="Arial" w:eastAsia="Arial" w:hAnsi="Arial" w:cs="Arial"/>
        </w:rPr>
        <w:t>CAPÍTULO 7: DISCUSIÓN</w:t>
      </w:r>
      <w:bookmarkEnd w:id="206"/>
      <w:bookmarkEnd w:id="207"/>
    </w:p>
    <w:p w14:paraId="42E87F5E" w14:textId="77777777" w:rsidR="00F91B8C" w:rsidRDefault="00F85013">
      <w:r>
        <w:rPr>
          <w:rFonts w:ascii="Arial" w:hAnsi="Arial"/>
        </w:rPr>
        <w:t>Este capítulo contrasta los resultados del §6.1 y la validación funcional del Anexo A con la literatura y con las alternativas del Estado del Arte (§1.6). Los límites de esa evidencia se declaran en el §7.7.</w:t>
      </w:r>
    </w:p>
    <w:p w14:paraId="6C6B0832" w14:textId="77777777" w:rsidR="00FC5B64" w:rsidRDefault="00F85013">
      <w:pPr>
        <w:pStyle w:val="Heading2"/>
        <w:spacing w:after="240" w:line="276" w:lineRule="auto"/>
        <w:rPr>
          <w:rFonts w:ascii="Arial" w:eastAsia="Arial" w:hAnsi="Arial" w:cs="Arial"/>
        </w:rPr>
      </w:pPr>
      <w:bookmarkStart w:id="208" w:name="_Toc241062335"/>
      <w:bookmarkStart w:id="209" w:name="_Toc241449110"/>
      <w:r>
        <w:rPr>
          <w:rFonts w:ascii="Arial" w:eastAsia="Arial" w:hAnsi="Arial" w:cs="Arial"/>
        </w:rPr>
        <w:t>7.1 Contraste con la literatura sobre interfaces conversacionales</w:t>
      </w:r>
      <w:bookmarkEnd w:id="208"/>
      <w:bookmarkEnd w:id="209"/>
    </w:p>
    <w:p w14:paraId="61265834" w14:textId="77777777" w:rsidR="00F91B8C" w:rsidRDefault="00F85013">
      <w:r>
        <w:rPr>
          <w:rFonts w:ascii="Arial" w:hAnsi="Arial"/>
        </w:rPr>
        <w:t>La elección de una Interfaz de Usuario Conversacional (CUI) como punto de entrada único sigue la premisa de McTear et al. (2016): las interfaces en lenguaje natural reducen la carga cognitiva de usuarios sin formación técnica al reemplazar menús y formularios por un diálogo. Postly es consistente con esa premisa en su arquitectura, porque la creación, la auditoría y la publicación ocurren en una sola conversación de Telegram. Este trabajo no midió, sin embargo, la carga cognitiva percibida: la reducción de fricción es una propiedad de diseño verificada funcionalmente y no un resultado. Larsen et al. (2025) actualizan la premisa para agentes basados en modelos de lenguaje, al documentar las expectativas de las usuarias en contextos de atención y servicio. El antecedente más próximo es Kunstmann et al. (2026), que implementan y evalúan con usuarias un sistema conversacional gobernado por un modelo de lenguaje en una pequeña empresa, y reportan el costo por interacción y la latencia junto con la aceptación. Esa combinación —artefacto desplegado, evaluación con usuarias reales y costo operativo declarado— es la que este trabajo adopta, con una muestra menor.</w:t>
      </w:r>
    </w:p>
    <w:p w14:paraId="1712AE6A" w14:textId="77777777" w:rsidR="00FC5B64" w:rsidRDefault="00F85013">
      <w:pPr>
        <w:pStyle w:val="Heading2"/>
        <w:spacing w:after="240" w:line="276" w:lineRule="auto"/>
        <w:rPr>
          <w:rFonts w:ascii="Arial" w:eastAsia="Arial" w:hAnsi="Arial" w:cs="Arial"/>
        </w:rPr>
      </w:pPr>
      <w:bookmarkStart w:id="210" w:name="_Toc241062336"/>
      <w:bookmarkStart w:id="211" w:name="_Toc241449111"/>
      <w:r>
        <w:rPr>
          <w:rFonts w:ascii="Arial" w:eastAsia="Arial" w:hAnsi="Arial" w:cs="Arial"/>
        </w:rPr>
        <w:lastRenderedPageBreak/>
        <w:t>7.2 Grounding visual y mitigación de alucinaciones</w:t>
      </w:r>
      <w:bookmarkEnd w:id="210"/>
      <w:bookmarkEnd w:id="211"/>
    </w:p>
    <w:p w14:paraId="42B9E516" w14:textId="77777777" w:rsidR="00F91B8C" w:rsidRDefault="00F85013">
      <w:r>
        <w:rPr>
          <w:rFonts w:ascii="Arial" w:hAnsi="Arial"/>
        </w:rPr>
        <w:t>Anclar el copy al contenido visual real del producto (Visual Grounding) sigue a Ji et al. (2023), que identifican la falta de anclaje factual como una de las causas principales de alucinación en modelos de lenguaje. La única medición es acotada: sobre 8 copys de Postly, un evaluador externo no encontró ninguna afirmación no verificable contra la foto del producto (0/8; Anexo E.14). Es el juicio de una persona sobre ocho casos, y no la tasa que exigiría un protocolo sistemático como el de Ji et al. Huang et al. (2025) confirman que el anclaje factual y la recuperación de información mitigan las alucinaciones sin eliminarlas. La reducción de alucinaciones es, por lo tanto, una propiedad esperable del diseño y no una garantía.</w:t>
      </w:r>
    </w:p>
    <w:p w14:paraId="709648E4" w14:textId="77777777" w:rsidR="00FC5B64" w:rsidRDefault="00F85013">
      <w:pPr>
        <w:pStyle w:val="Heading2"/>
        <w:spacing w:after="240" w:line="276" w:lineRule="auto"/>
        <w:rPr>
          <w:rFonts w:ascii="Arial" w:eastAsia="Arial" w:hAnsi="Arial" w:cs="Arial"/>
        </w:rPr>
      </w:pPr>
      <w:bookmarkStart w:id="212" w:name="_Toc241062337"/>
      <w:bookmarkStart w:id="213" w:name="_Toc241449112"/>
      <w:r>
        <w:rPr>
          <w:rFonts w:ascii="Arial" w:eastAsia="Arial" w:hAnsi="Arial" w:cs="Arial"/>
        </w:rPr>
        <w:t>7.3 Compliance automatizado y RegTech</w:t>
      </w:r>
      <w:bookmarkEnd w:id="212"/>
      <w:bookmarkEnd w:id="213"/>
    </w:p>
    <w:p w14:paraId="5077531B" w14:textId="77777777" w:rsidR="00F91B8C" w:rsidRDefault="00F85013">
      <w:r>
        <w:rPr>
          <w:rFonts w:ascii="Arial" w:hAnsi="Arial"/>
          <w:b w:val="0"/>
        </w:rPr>
        <w:t>El Módulo Centinela es RegTech en el sentido de Arner et al. (2017): tecnología que automatiza el cumplimiento normativo de forma proactiva. Evalúa cada publicación antes de exponerla, lo que en la taxonomía por momento de intervención es moderación proactiva (Wang et al., 2026). Sobre un mismo detector, mover el criterio para ganar sensibilidad arriesga especificidad: es el intercambio a lo largo de una misma curva, que el Anexo B.4 reconoce para Postly. No vale entre detectores distintos. La corrección del §6.1.4 elevó el Recall sobre los valores límite de 0,412 a 0,706 con los falsos positivos constantes en 4 (Tabla 10), porque cambió las reglas y no sólo su umbral. En condiciones representativas el módulo equilibra sensibilidad y especificidad (Recall y Precisión de 0,85), y sobre contenido real no registra sobre-bloqueos (Precisión 1,00). Sus errores se concentran en el canal textual y son léxicos, lo que orienta la mejora hacia una detección semántica del precio, como la que HU8 aplica sobre imágenes. Warner et al. (2025) agregan una lectura de uso: quien recibe el aviso de un filtro proactivo puede ajustar su redacción a lo que el algoritmo deja pasar, y no a la norma. En Postly ese camino está a la vista, porque un precio escrito en palabras no activa el canal textual (§6.1.4).</w:t>
      </w:r>
    </w:p>
    <w:p w14:paraId="0CBC0B74" w14:textId="77777777" w:rsidR="00FB0D4F" w:rsidRDefault="001E7637">
      <w:r>
        <w:rPr>
          <w:rFonts w:ascii="Arial" w:hAnsi="Arial"/>
        </w:rPr>
        <w:t xml:space="preserve">La comparación entre ambos canales se apoya en bases desiguales. El canal de texto se midió sobre 97 casos controlados y los 29 reales: el texto de los 29 </w:t>
      </w:r>
      <w:r>
        <w:rPr>
          <w:rFonts w:ascii="Arial" w:hAnsi="Arial"/>
        </w:rPr>
        <w:t>pasó entero por el detector, porque los dos casos clasificados como de canal visual también son mensajes de venta, acompañados de una foto. El de imagen se midió sobre los cuatro de los conjuntos controlados, los 20 del conjunto ampliado (Anexo E.6), los nueve casos difíciles del Anexo E.8 y los 17 casos del estudio de campo que llevaban imagen. A esas bases se suman los cuatro casos de los otros tres flujos —dos de video, uno de carrusel y uno de re-publicación, Anexos E.9 a E.11—, que demuestran cobertura y no desempeño y no entran en ninguna matriz.</w:t>
      </w:r>
    </w:p>
    <w:p w14:paraId="2510100C" w14:textId="77777777" w:rsidR="001A1474" w:rsidRDefault="001E7637">
      <w:r>
        <w:rPr>
          <w:rFonts w:ascii="Arial" w:hAnsi="Arial"/>
        </w:rPr>
        <w:t>De esos 17, dos están clasificados como de canal visual y 15 son piezas mixtas que se publicaron correctamente. No son quince verdaderos negativos del canal visual: la planilla registra un veredicto por pieza y no por canal. Junto con R01, que es también la imagen con precio del caso de carrusel, esos 17 son los casos en que el canal visual operó sobre material aportado por una consultora sin intervención de los autores. En su mayoría es arte oficial de la marca que ellas reciben y reenvían (Anexo E.6), y no fotografía propia. Los dos que la consultora etiquetó como infractores se publicaron: la etiqueta proviene de un defecto del producto ajeno al compliance y no mueve ninguna métrica del módulo.</w:t>
      </w:r>
    </w:p>
    <w:p w14:paraId="74446AF5" w14:textId="77777777" w:rsidR="00FF11D0" w:rsidRDefault="001E7637">
      <w:r>
        <w:rPr>
          <w:rFonts w:ascii="Arial" w:hAnsi="Arial"/>
        </w:rPr>
        <w:t>Los dos cortes del canal visual se leen por separado. Sobre los 20 —construidos para cubrir las formas de incrustación frecuentes, no para llevar al modelo a su límite de legibilidad— no hubo errores. Sobre los nueve difíciles el F1 cae a 0,83: omitió un precio de cuerpo diminuto y bloqueó de más un número aislado sin unidad. La ventaja del canal visual es nítida sobre las formas frecuentes y deja de serlo en el límite, y sus imágenes con precio son composiciones de los autores, salvo la pieza auténtica que el Anexo E.8 incorpora.</w:t>
      </w:r>
    </w:p>
    <w:p w14:paraId="7FC82798" w14:textId="77777777" w:rsidR="00FC5B64" w:rsidRDefault="00F85013">
      <w:pPr>
        <w:pStyle w:val="Heading2"/>
        <w:spacing w:after="240" w:line="276" w:lineRule="auto"/>
        <w:rPr>
          <w:rFonts w:ascii="Arial" w:eastAsia="Arial" w:hAnsi="Arial" w:cs="Arial"/>
        </w:rPr>
      </w:pPr>
      <w:bookmarkStart w:id="214" w:name="_Toc241062338"/>
      <w:bookmarkStart w:id="215" w:name="_Toc241449113"/>
      <w:r>
        <w:rPr>
          <w:rFonts w:ascii="Arial" w:eastAsia="Arial" w:hAnsi="Arial" w:cs="Arial"/>
        </w:rPr>
        <w:t>7.4 Visibilidad algorítmica y consistencia estética</w:t>
      </w:r>
      <w:bookmarkEnd w:id="214"/>
      <w:bookmarkEnd w:id="215"/>
    </w:p>
    <w:p w14:paraId="3CA3F651" w14:textId="77777777" w:rsidR="00F91B8C" w:rsidRDefault="00F85013">
      <w:r>
        <w:rPr>
          <w:rFonts w:ascii="Arial" w:hAnsi="Arial"/>
        </w:rPr>
        <w:t>La normalización multimedia (§4.4) es una decisión de diseño y no una exigencia de la plataforma. Meta admite para un Reel duraciones y relaciones de aspecto más amplias que 1080 × 1920 y 60 s (Meta for Developers, s.f.); Postly fuerza vía FFmpeg un único formato de salida (Anexo B.9) para simplificar el procesamiento. Tiene un costo: el recorte a 60 s descarta contenido, y el recorte espacial a 9:16 puede eliminar una placa de precio pegada a un borde, que es lo que motivó la regla «bloquear o avisar» del §4.4.3. Que el alcance de una publicación dependa de decisiones opacas de la plataforma es un hallazgo consolidado sobre visibilidad algorítmica (Bucher, 2012; Cotter, 2019; Stegeman et al., 2024). Esa literatura no estudia especificaciones de formato y no se invoca para sostenerlas. Este trabajo no midió el efecto de la normalización sobre el alcance orgánico de las publicaciones.</w:t>
      </w:r>
      <w:r>
        <w:rPr>
          <w:rFonts w:ascii="Arial" w:hAnsi="Arial"/>
        </w:rPr>
      </w:r>
    </w:p>
    <w:p w14:paraId="792D6441" w14:textId="77777777" w:rsidR="00FC5B64" w:rsidRDefault="00F85013">
      <w:pPr>
        <w:pStyle w:val="Heading2"/>
        <w:spacing w:after="240" w:line="276" w:lineRule="auto"/>
        <w:rPr>
          <w:rFonts w:ascii="Arial" w:eastAsia="Arial" w:hAnsi="Arial" w:cs="Arial"/>
        </w:rPr>
      </w:pPr>
      <w:bookmarkStart w:id="216" w:name="_Toc241062339"/>
      <w:bookmarkStart w:id="217" w:name="_Toc241449114"/>
      <w:r>
        <w:rPr>
          <w:rFonts w:ascii="Arial" w:eastAsia="Arial" w:hAnsi="Arial" w:cs="Arial"/>
        </w:rPr>
        <w:t>7.5 Frente al vacío tecnológico del Estado del Arte</w:t>
      </w:r>
      <w:bookmarkEnd w:id="216"/>
      <w:bookmarkEnd w:id="217"/>
    </w:p>
    <w:p w14:paraId="5D6C01DB" w14:textId="77777777" w:rsidR="00F91B8C" w:rsidRDefault="00F85013">
      <w:r>
        <w:rPr>
          <w:rFonts w:ascii="Arial" w:hAnsi="Arial"/>
        </w:rPr>
        <w:t>El §1.6 sostiene que ni las plataformas SMMS (Hootsuite, Buffer) ni las iPaaS genéricas (Zapier, Make) ofrecen compliance programable accesible a una usuaria sin conocimientos técnicos. Postly cubre ese vacío funcionalmente: ninguna de las herramientas evaluadas integra en un mismo flujo un punto de entrada conversacional y una auditoría de compliance obligatoria (Tabla 1). La comparación es un análisis funcional de los autores (§1.6), no una revisión sistemática ni una prueba de usuario comparativa. La Tabla 1 declara su fecha de consulta; lo que le falta al relevamiento es el protocolo.</w:t>
      </w:r>
    </w:p>
    <w:p w14:paraId="13900C4C" w14:textId="77777777" w:rsidR="00FC5B64" w:rsidRDefault="00F85013">
      <w:pPr>
        <w:pStyle w:val="Heading2"/>
        <w:spacing w:after="240" w:line="276" w:lineRule="auto"/>
        <w:rPr>
          <w:rFonts w:ascii="Arial" w:eastAsia="Arial" w:hAnsi="Arial" w:cs="Arial"/>
        </w:rPr>
      </w:pPr>
      <w:bookmarkStart w:id="218" w:name="_Toc241062340"/>
      <w:bookmarkStart w:id="219" w:name="_Toc241449115"/>
      <w:r>
        <w:rPr>
          <w:rFonts w:ascii="Arial" w:eastAsia="Arial" w:hAnsi="Arial" w:cs="Arial"/>
        </w:rPr>
        <w:t>7.6 Aporte original frente a integración de tecnologías existentes</w:t>
      </w:r>
      <w:bookmarkEnd w:id="218"/>
      <w:bookmarkEnd w:id="219"/>
    </w:p>
    <w:p w14:paraId="18347C01" w14:textId="77777777" w:rsidR="00F91B8C" w:rsidRDefault="00F85013">
      <w:r>
        <w:rPr>
          <w:rFonts w:ascii="Arial" w:hAnsi="Arial"/>
          <w:b w:val="0"/>
        </w:rPr>
        <w:t>Gran parte de la arquitectura de Postly integra tecnologías maduras (n8n, Gemini, OAuth 2.0, Google Sheets) según patrones de integración estándar (Hohpe y Woolf, 2003; Erl, 2005). Su aporte de ingeniería genuinamente original es doble: el candado atómico de anti-duplicación basado en que Telegram rechaza una edición sin cambios (Anexo B.6) y la resolución de la condición de carrera en la ingesta de carruseles mediante serialización del sistema de archivos (Anexo B.5). Ambas son soluciones específicas a problemas de concurrencia en arquitecturas orquestadas por webhooks. Su originalidad, sin embargo, es de implementación y no de concepto: la deduplicación por identificador de callback es el patrón Idempotent Receiver y el armado del grupo de fotos por identificador de correlación es un Aggregator, y los dos están descritos en Hohpe y Woolf (2003). El aporte es haberlos resuelto con los medios que un motor de orquestación sin estado compartido ofrece, y no haberlos concebido.</w:t>
      </w:r>
    </w:p>
    <w:p w14:paraId="3085F547" w14:textId="77777777" w:rsidR="00FC5B64" w:rsidRDefault="00F85013">
      <w:pPr>
        <w:pStyle w:val="Heading2"/>
        <w:spacing w:after="240" w:line="276" w:lineRule="auto"/>
        <w:rPr>
          <w:rFonts w:ascii="Arial" w:eastAsia="Arial" w:hAnsi="Arial" w:cs="Arial"/>
        </w:rPr>
      </w:pPr>
      <w:bookmarkStart w:id="220" w:name="_Toc241062341"/>
      <w:bookmarkStart w:id="221" w:name="_Toc241449116"/>
      <w:r>
        <w:rPr>
          <w:rFonts w:ascii="Arial" w:eastAsia="Arial" w:hAnsi="Arial" w:cs="Arial"/>
        </w:rPr>
        <w:lastRenderedPageBreak/>
        <w:t>7.7 Limitaciones de la evidencia</w:t>
      </w:r>
      <w:bookmarkEnd w:id="220"/>
      <w:bookmarkEnd w:id="221"/>
    </w:p>
    <w:p w14:paraId="1E1F6023" w14:textId="77777777" w:rsidR="00F91B8C" w:rsidRDefault="00F85013">
      <w:r>
        <w:rPr>
          <w:rFonts w:ascii="Arial" w:hAnsi="Arial"/>
          <w:b w:val="0"/>
        </w:rPr>
        <w:t>Además de las limitaciones de alcance del §1.5.2, la evidencia tiene cuatro. La muestra —29 casos de compliance, 32 pares cronometrados y ocho respuestas TAM— combina un piloto con una ampliación, y ninguno de los dos habilita una generalización estadística a la población objetivo. La aceptación fue alta (4,43/5) y el instrumento ya invierte un ítem por constructo, pero con n = 8 sus correlaciones no alcanzan para descartar la aquiescencia (§6.1.7). El orden de las condiciones se contrabalanceó y no se detectó efecto de orden ni de aprendizaje, aunque ninguno de los dos contrastes tiene potencia para ser concluyente. Y la hipótesis del 70 % (§4.2) se superó de forma estadísticamente significativa (81,8 %; IC 95 % [78,6 %; 85,1 %]; t(7) = 8,51; p &lt; 0,001; §6.1). La salvedad es de alcance y no de potencia: n = 8 es una muestra intencional, y generalizar exigiría una muestra mayor y probabilística (§3.5.1).</w:t>
      </w:r>
    </w:p>
    <w:p w14:paraId="34B7F329" w14:textId="77777777" w:rsidR="00D03499" w:rsidRDefault="001E7637">
      <w:r>
        <w:rPr>
          <w:rFonts w:ascii="Arial" w:hAnsi="Arial"/>
        </w:rPr>
        <w:t>El canal visual tiene además un límite de alcance. Sus conjuntos se construyeron sobre imagen fija, de modo que miden el flujo de imagen única. Los otros tres no llevaban ese criterio durante la evaluación, y la unificación del 19 de septiembre de 2026 es posterior a las matrices (§6.1.4). Desde entonces los cuatro nodos del canal textual comparten las seis expresiones, y los cuatro del visual, el mismo criterio; no son los mismos cuatro (§4.3.1; Anexo E.4). Esa identidad literal no cubre lo mismo en los dos canales. En el textual cubre todas las ejecuciones, porque las expresiones son deterministas. En el visual no cubre ninguna: el criterio lo lee un modelo probabilístico dentro de prompts distintos, y la identidad del texto no predice el comportamiento. Por eso hicieron falta los cuatro casos de extremo a extremo del §6.1.4.</w:t>
      </w:r>
    </w:p>
    <w:p w14:paraId="0FF83A93" w14:textId="77777777" w:rsidR="00BA17D5" w:rsidRDefault="001E7637">
      <w:r>
        <w:rPr>
          <w:rFonts w:ascii="Arial" w:hAnsi="Arial"/>
        </w:rPr>
        <w:t>En el video, esos casos separan dos situaciones que parecen la misma. El recorte vertical de HU13 (§4.4.3) puede dejar fuera una placa pegada a un borde: bloquear ahí sería un falso positivo sobre lo que se publica, y callarlo modificaría en silencio el contenido de la usuaria. De ahí la respuesta doble —bloquear si el precio sobrevive al recorte, avisar si lo elimina—, que cuesta una sola llamada porque el modelo admite varias imágenes por petición. Queda una salvedad de muestreo: la detección observa tres instantes del clip —al 10 %, 50 % y 90 % de su duración—, y una placa que apareciera sólo entre dos de ellos podría no verse.</w:t>
      </w:r>
      <w:r>
        <w:rPr>
          <w:rFonts w:ascii="Arial" w:hAnsi="Arial"/>
        </w:rPr>
      </w:r>
    </w:p>
    <w:p w14:paraId="2F8777C7" w14:textId="77777777" w:rsidR="00C35D98" w:rsidRDefault="001E7637">
      <w:r>
        <w:rPr>
          <w:rFonts w:ascii="Arial" w:hAnsi="Arial"/>
        </w:rPr>
        <w:t>El tercero de esos casos es de carrusel (HU5) y lo documenta el Anexo E.10. Demuestra que la detección corre en ese flujo, no que aplique el mismo criterio que el de imagen única. Su imagen con precio es la misma pieza auténtica que el caso R01 (Anexo E.8), pero R01 no recorrió el bot sino el script run_compliance_vision.mjs, que llama a la API directamente (Anexos E.6 y E.8). Un solo acuerdo entre un script y un flujo con prompts distintos, sobre un positivo de alto contraste, no establece identidad de criterio. El cuarto caso es el de la re-publicación (HU12) y lo documenta el Anexo E.11.</w:t>
      </w:r>
    </w:p>
    <w:p w14:paraId="7B0ACA0E" w14:textId="77777777" w:rsidR="00FC5B64" w:rsidRDefault="00F85013">
      <w:pPr>
        <w:pStyle w:val="Heading2"/>
        <w:spacing w:after="240" w:line="276" w:lineRule="auto"/>
        <w:rPr>
          <w:rFonts w:ascii="Arial" w:eastAsia="Arial" w:hAnsi="Arial" w:cs="Arial"/>
        </w:rPr>
      </w:pPr>
      <w:bookmarkStart w:id="222" w:name="_Toc241062342"/>
      <w:bookmarkStart w:id="223" w:name="_Toc241449117"/>
      <w:r>
        <w:rPr>
          <w:rFonts w:ascii="Arial" w:eastAsia="Arial" w:hAnsi="Arial" w:cs="Arial"/>
        </w:rPr>
        <w:t>7.8 Transferibilidad</w:t>
      </w:r>
      <w:bookmarkEnd w:id="222"/>
      <w:bookmarkEnd w:id="223"/>
    </w:p>
    <w:p w14:paraId="67F68733" w14:textId="77777777" w:rsidR="00F91B8C" w:rsidRDefault="00F85013">
      <w:pPr>
        <w:rPr>
          <w:rFonts w:ascii="Arial" w:hAnsi="Arial"/>
        </w:rPr>
      </w:pPr>
      <w:r>
        <w:rPr>
          <w:rFonts w:ascii="Arial" w:hAnsi="Arial"/>
        </w:rPr>
        <w:t>Antes de la transferencia va el alcance dentro de la propia marca. Las Pautas definen el mensaje comercial por el acto y no por la cifra: una pieza informativa se vuelve comercial al agregarle una invitación a comprar, sin ningún monto. El Módulo Centinela audita la referencia monetaria, que es una parte de la regla y no la regla entera. Contra la regla completa, su cobertura sobre el corpus de campo es de doce sobre veintitrés, y hasta el 19 de septiembre de 2026 el propio generador introducía la solicitud en cada copy (§6.1.3; Anexo E.12). A las cuatro materias que el módulo no audita —las afirmaciones de ingresos, las referencias a productos de terceros, la afiliación con eventos y el uso de imágenes de la Compañía— hay que sumar, por lo tanto, la solicitud comercial sin precio. El uso de imágenes de la Compañía no es además sólo una materia ajena al detector: el recorte de video y la re-publicación modifican y redistribuyen material de la marca (Anexo D).</w:t>
      </w:r>
      <w:r>
        <w:rPr>
          <w:rFonts w:ascii="Arial" w:hAnsi="Arial"/>
        </w:rPr>
      </w:r>
    </w:p>
    <w:p w14:paraId="4EEDDFEE" w14:textId="77777777" w:rsidR="009A77A9" w:rsidRDefault="001E7637">
      <w:r>
        <w:rPr>
          <w:rFonts w:ascii="Arial" w:hAnsi="Arial"/>
        </w:rPr>
        <w:t>El sistema fue diseñado y validado, además, para una única marca (Mary Kay) y un único ecosistema de publicación (Meta). Sus reglas (Anexo D) están codificadas para esa normativa: generalizarlas a otras marcas de venta directa exigiría reconfigurar el compliance y no sólo el conector de publicación, porque cada compañía define su propia política de precios y de identidad de marca en redes sociales.</w:t>
      </w:r>
      <w:r>
        <w:rPr>
          <w:rFonts w:ascii="Arial" w:hAnsi="Arial"/>
        </w:rPr>
      </w:r>
    </w:p>
    <w:p w14:paraId="16B4814F" w14:textId="77777777" w:rsidR="008469BE" w:rsidRDefault="008469BE">
      <w:pPr>
        <w:rPr>
          <w:rFonts w:ascii="Arial" w:hAnsi="Arial"/>
        </w:rPr>
      </w:pPr>
    </w:p>
    <w:p w14:paraId="25D170FE" w14:textId="77777777" w:rsidR="008469BE" w:rsidRDefault="008469BE">
      <w:pPr>
        <w:rPr>
          <w:rFonts w:ascii="Arial" w:hAnsi="Arial"/>
        </w:rPr>
      </w:pPr>
    </w:p>
    <w:p w14:paraId="6EE88A13" w14:textId="77777777" w:rsidR="008469BE" w:rsidRDefault="008469BE">
      <w:pPr>
        <w:rPr>
          <w:rFonts w:ascii="Arial" w:hAnsi="Arial"/>
        </w:rPr>
      </w:pPr>
    </w:p>
    <w:p w14:paraId="6A05F7E1" w14:textId="77777777" w:rsidR="008469BE" w:rsidRDefault="008469BE"/>
    <w:p w14:paraId="0203720C" w14:textId="77777777" w:rsidR="00FC5B64" w:rsidRDefault="00F85013">
      <w:pPr>
        <w:pStyle w:val="Heading1"/>
        <w:rPr>
          <w:rFonts w:ascii="Arial" w:eastAsia="Arial" w:hAnsi="Arial" w:cs="Arial"/>
        </w:rPr>
      </w:pPr>
      <w:bookmarkStart w:id="224" w:name="_Toc241062343"/>
      <w:bookmarkStart w:id="225" w:name="_Toc241449118"/>
      <w:r>
        <w:rPr>
          <w:rFonts w:ascii="Arial" w:eastAsia="Arial" w:hAnsi="Arial" w:cs="Arial"/>
        </w:rPr>
        <w:t>CAPÍTULO 8. CONCLUSIONES Y RECOMENDACIONES</w:t>
      </w:r>
      <w:bookmarkEnd w:id="224"/>
      <w:bookmarkEnd w:id="225"/>
    </w:p>
    <w:p w14:paraId="593ADAC6" w14:textId="77777777" w:rsidR="00FC5B64" w:rsidRDefault="00FC5B64">
      <w:pPr>
        <w:spacing w:after="0" w:line="240" w:lineRule="auto"/>
        <w:rPr>
          <w:rFonts w:ascii="Arial" w:eastAsia="Arial" w:hAnsi="Arial" w:cs="Arial"/>
        </w:rPr>
      </w:pPr>
    </w:p>
    <w:p w14:paraId="41E7C269" w14:textId="77777777" w:rsidR="00FC5B64" w:rsidRDefault="00652AE3">
      <w:pPr>
        <w:spacing w:after="0" w:line="240" w:lineRule="auto"/>
        <w:rPr>
          <w:rFonts w:ascii="Arial" w:eastAsia="Arial" w:hAnsi="Arial" w:cs="Arial"/>
        </w:rPr>
      </w:pPr>
      <w:r>
        <w:rPr>
          <w:noProof/>
        </w:rPr>
        <w:pict w14:anchorId="42CFBE64">
          <v:rect id="_x0000_i1068" style="width:0;height:1.5pt" o:hralign="center" o:hrstd="t" o:hr="t" fillcolor="#a0a0a0" stroked="f"/>
        </w:pict>
      </w:r>
    </w:p>
    <w:p w14:paraId="731A16E0" w14:textId="77777777" w:rsidR="00FC5B64" w:rsidRDefault="00FC5B64">
      <w:pPr>
        <w:spacing w:after="0" w:line="240" w:lineRule="auto"/>
        <w:rPr>
          <w:rFonts w:ascii="Arial" w:eastAsia="Arial" w:hAnsi="Arial" w:cs="Arial"/>
        </w:rPr>
      </w:pPr>
    </w:p>
    <w:p w14:paraId="4AEC7C52" w14:textId="77777777" w:rsidR="00FC5B64" w:rsidRDefault="00F85013">
      <w:pPr>
        <w:pStyle w:val="Heading2"/>
        <w:spacing w:after="240" w:line="276" w:lineRule="auto"/>
        <w:rPr>
          <w:rFonts w:ascii="Arial" w:eastAsia="Arial" w:hAnsi="Arial" w:cs="Arial"/>
        </w:rPr>
      </w:pPr>
      <w:bookmarkStart w:id="226" w:name="_Toc241062344"/>
      <w:bookmarkStart w:id="227" w:name="_Toc241449119"/>
      <w:r>
        <w:rPr>
          <w:rFonts w:ascii="Arial" w:eastAsia="Arial" w:hAnsi="Arial" w:cs="Arial"/>
        </w:rPr>
        <w:t>8.1 Conclusiones Generales y Cumplimiento de Objetivos</w:t>
      </w:r>
      <w:bookmarkEnd w:id="226"/>
      <w:bookmarkEnd w:id="227"/>
    </w:p>
    <w:p w14:paraId="6D6A33D2" w14:textId="77777777" w:rsidR="00FC5B64" w:rsidRDefault="00F85013">
      <w:pPr>
        <w:spacing w:after="240" w:line="276" w:lineRule="auto"/>
        <w:rPr>
          <w:rFonts w:ascii="Arial" w:eastAsia="Arial" w:hAnsi="Arial" w:cs="Arial"/>
        </w:rPr>
      </w:pPr>
      <w:r>
        <w:rPr>
          <w:rFonts w:ascii="Arial" w:eastAsia="Arial" w:hAnsi="Arial" w:cs="Arial"/>
        </w:rPr>
        <w:t>La investigación permitió validar la hipótesis de factibilidad, desde la arquitectura de sistemas y con evidencia empírica de escala piloto. Es técnica y operativamente viable una arquitectura low-code con Inteligencia Artificial Multimodal que simplifique la creación de contenido y audite de forma preventiva la referencia monetaria que la normativa de la marca prohíbe en el canal público. Lo que sigue precisa, objetivo por objetivo, qué parte de esa normativa queda cubierta y cuál no.</w:t>
      </w:r>
    </w:p>
    <w:p w14:paraId="1E52FDEC" w14:textId="77777777" w:rsidR="00FC5B64" w:rsidRDefault="00F85013">
      <w:pPr>
        <w:spacing w:after="240" w:line="276" w:lineRule="auto"/>
        <w:rPr>
          <w:rFonts w:ascii="Arial" w:eastAsia="Arial" w:hAnsi="Arial" w:cs="Arial"/>
        </w:rPr>
      </w:pPr>
      <w:r>
        <w:rPr>
          <w:rFonts w:ascii="Arial" w:eastAsia="Arial" w:hAnsi="Arial" w:cs="Arial"/>
        </w:rPr>
        <w:t>Las conclusiones por objetivo específico son las siguientes; la Tabla 15 del Anexo E.13 recorre la misma cadena en forma tabular:</w:t>
      </w:r>
      <w:r>
        <w:rPr>
          <w:rFonts w:ascii="Arial" w:eastAsia="Arial" w:hAnsi="Arial" w:cs="Arial"/>
          <w:i/>
          <w:iCs/>
        </w:rPr>
      </w:r>
      <w:r>
        <w:rPr>
          <w:rFonts w:ascii="Arial" w:eastAsia="Arial" w:hAnsi="Arial" w:cs="Arial"/>
        </w:rPr>
      </w:r>
      <w:r>
        <w:rPr>
          <w:rFonts w:ascii="Arial" w:eastAsia="Arial" w:hAnsi="Arial" w:cs="Arial"/>
          <w:b/>
          <w:bCs/>
        </w:rPr>
      </w:r>
      <w:r>
        <w:rPr>
          <w:rFonts w:ascii="Arial" w:eastAsia="Arial" w:hAnsi="Arial" w:cs="Arial"/>
        </w:rPr>
      </w:r>
    </w:p>
    <w:p w14:paraId="70E3F94F" w14:textId="77777777" w:rsidR="00FC5B64" w:rsidRDefault="00F85013">
      <w:pPr>
        <w:numPr>
          <w:ilvl w:val="0"/>
          <w:numId w:val="42"/>
        </w:numPr>
        <w:spacing w:after="240" w:line="276" w:lineRule="auto"/>
      </w:pPr>
      <w:r>
        <w:rPr>
          <w:rFonts w:ascii="Arial" w:eastAsia="Arial" w:hAnsi="Arial" w:cs="Arial"/>
          <w:b/>
          <w:bCs/>
        </w:rPr>
        <w:t>Sobre el Objetivo Específico 1 (Interfaz Conversacional orientada a la accesibilidad):</w:t>
      </w:r>
      <w:r>
        <w:rPr>
          <w:rFonts w:ascii="Arial" w:eastAsia="Arial" w:hAnsi="Arial" w:cs="Arial"/>
          <w:b w:val="0"/>
        </w:rPr>
        <w:t xml:space="preserve"> el objetivo se cumplió con el bot de Telegram. Los webhooks y los teclados dinámicos abstrajeron la complejidad de n8n: las ocho consultoras publicaron sin instrucción ni demostración previa del bot y sin conocer la orquestación subyacente (Anexo E.2). Tres lo habían usado en el piloto, y todas publicaron en la cuenta de prueba del equipo, de modo que no recorrieron la vinculación por OAuth. La reducción de la carga cognitiva orientó el diseño, pero no se midió con un instrumento dedicado (Capítulo 7).</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rPr>
      </w:r>
    </w:p>
    <w:p w14:paraId="74E03CD7" w14:textId="77777777" w:rsidR="00FC5B64" w:rsidRDefault="00FC5B64">
      <w:pPr>
        <w:spacing w:after="240" w:line="276" w:lineRule="auto"/>
        <w:ind w:left="720"/>
        <w:rPr>
          <w:rFonts w:ascii="Arial" w:eastAsia="Arial" w:hAnsi="Arial" w:cs="Arial"/>
        </w:rPr>
      </w:pPr>
    </w:p>
    <w:p w14:paraId="598AE8BC" w14:textId="77777777" w:rsidR="00FC5B64" w:rsidRDefault="00F85013">
      <w:pPr>
        <w:numPr>
          <w:ilvl w:val="0"/>
          <w:numId w:val="42"/>
        </w:numPr>
        <w:spacing w:after="240" w:line="276" w:lineRule="auto"/>
      </w:pPr>
      <w:r>
        <w:rPr>
          <w:rFonts w:ascii="Arial" w:eastAsia="Arial" w:hAnsi="Arial" w:cs="Arial"/>
          <w:b/>
          <w:bCs/>
        </w:rPr>
        <w:t>Sobre el Objetivo Específico 2 (Integración Multimodal para curaduría):</w:t>
      </w:r>
      <w:r>
        <w:rPr>
          <w:rFonts w:ascii="Arial" w:eastAsia="Arial" w:hAnsi="Arial" w:cs="Arial"/>
          <w:b w:val="0"/>
          <w:bCs/>
        </w:rPr>
        <w:t xml:space="preserve"> el objetivo se cumplió en la integración, y sus otras tres capacidades tienen una primera evaluación. Gemini 2.5 Flash está integrado y operativo, el §6.1 mide la auditoría visual de precios y el Anexo E.14 mide lo demás, con dos evaluadores externos al proyecto. En calidad del copy, Postly fue preferido frente a un generador genérico en los 8 productos del Estudio 1, y frente al trabajo manual real de las ocho participantes en 26 de los 32 pares del Estudio 4. Ninguno de sus 8 copys del Estudio 1 llevó una afirmación no verificable contra la foto. En correspondencia con el tono pedido, el Estudio 2 acertó 22 de 24 asignaciones (91,7 %), por encima del umbral del 60 % declarado de antemano. En el orden del carrusel, fue preferido frente al orden manual en 6 de 7 pares del Estudio 4 (p = 0,125) y frente al orden de envío original en 6 de 8 conjuntos del Estudio 3 (p = 0,289), sin significancia estadística. Con un único evaluador por estudio, cada resultado es un juicio experto descriptivo y no una estimación con intervalo. La «fatiga de decisión» es motivación de diseño y no un efecto medido (§2.2).</w:t>
      </w:r>
    </w:p>
    <w:p w14:paraId="410F4C0A" w14:textId="77777777" w:rsidR="00FC5B64" w:rsidRDefault="00FC5B64">
      <w:pPr>
        <w:spacing w:after="240" w:line="276" w:lineRule="auto"/>
        <w:ind w:left="720"/>
        <w:rPr>
          <w:rFonts w:ascii="Arial" w:eastAsia="Arial" w:hAnsi="Arial" w:cs="Arial"/>
        </w:rPr>
      </w:pPr>
    </w:p>
    <w:p w14:paraId="02E4EA03" w14:textId="77777777" w:rsidR="00FC5B64" w:rsidRDefault="00F85013">
      <w:pPr>
        <w:numPr>
          <w:ilvl w:val="0"/>
          <w:numId w:val="42"/>
        </w:numPr>
        <w:spacing w:after="240" w:line="276" w:lineRule="auto"/>
      </w:pPr>
      <w:r>
        <w:rPr>
          <w:rFonts w:ascii="Arial" w:eastAsia="Arial" w:hAnsi="Arial" w:cs="Arial"/>
          <w:b/>
          <w:bCs/>
        </w:rPr>
        <w:t>Sobre el Objetivo Específico 3 (Módulo Centinela de Compliance autónomo):</w:t>
      </w:r>
      <w:r>
        <w:rPr>
          <w:rFonts w:ascii="Arial" w:eastAsia="Arial" w:hAnsi="Arial" w:cs="Arial"/>
          <w:b w:val="0"/>
          <w:bCs/>
          <w:i/>
          <w:iCs/>
        </w:rPr>
        <w:t xml:space="preserve"> el objetivo, diferencial del sistema, se cumplió. La cascada de expresiones regulares y la lectura de la imagen por el modelo multimodal bloquean la referencia monetaria, y el sistema fuerza la firma de identidad corporativa. Postly es así una herramienta RegTech que reduce la exposición de la consultora a incumplir la regla de mensaje comercial de la marca. No es una exposición contractual: las Pautas son instrumentales al Acuerdo (Mary Kay Inc., s.f., p. 1), pero para el mensaje comercial en canal público no fijan ninguna consecuencia (§3.7.4, Anexo D). Contra la regla completa el módulo no es efectivo: ésta alcanza también a la solicitud de compra sin cifra, que no detecta y que el generador produjo en cada copy hasta la corrección del 19 de septiembre de 2026 (§6.1.3; Anexo E.12). El OE3 se cumple, entonces, sobre el objeto que el módulo declara auditar, y no sobre la regla completa. El análisis de valores límite del §6.1 delimitó el alcance de la cascada léxica, motivó sus correcciones y fundamenta la recomendación del §8.2.</w:t>
      </w:r>
      <w:r>
        <w:rPr>
          <w:rFonts w:ascii="Arial" w:eastAsia="Arial" w:hAnsi="Arial" w:cs="Arial"/>
          <w:b/>
          <w:bCs/>
        </w:rPr>
      </w:r>
      <w:r>
        <w:rPr>
          <w:rFonts w:ascii="Arial" w:eastAsia="Arial" w:hAnsi="Arial" w:cs="Arial"/>
        </w:rPr>
      </w:r>
      <w:r>
        <w:rPr>
          <w:rFonts w:ascii="Arial" w:eastAsia="Arial" w:hAnsi="Arial" w:cs="Arial"/>
        </w:rPr>
      </w:r>
    </w:p>
    <w:p w14:paraId="22F2286B" w14:textId="77777777" w:rsidR="00FC5B64" w:rsidRDefault="00FC5B64">
      <w:pPr>
        <w:spacing w:after="240" w:line="276" w:lineRule="auto"/>
        <w:ind w:left="720"/>
        <w:rPr>
          <w:rFonts w:ascii="Arial" w:eastAsia="Arial" w:hAnsi="Arial" w:cs="Arial"/>
        </w:rPr>
      </w:pPr>
    </w:p>
    <w:p w14:paraId="3F05549C" w14:textId="77777777" w:rsidR="00FC5B64" w:rsidRDefault="00F85013">
      <w:pPr>
        <w:numPr>
          <w:ilvl w:val="0"/>
          <w:numId w:val="42"/>
        </w:numPr>
        <w:spacing w:after="240" w:line="276" w:lineRule="auto"/>
      </w:pPr>
      <w:r>
        <w:rPr>
          <w:rFonts w:ascii="Arial" w:hAnsi="Arial"/>
          <w:b/>
        </w:rPr>
        <w:t>Sobre el Objetivo Específico 4 (Persistencia y Bucle de Retroalimentación):</w:t>
      </w:r>
      <w:r>
        <w:rPr>
          <w:rFonts w:ascii="Arial" w:hAnsi="Arial"/>
          <w:b w:val="0"/>
        </w:rP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 (§8.2).</w:t>
      </w:r>
    </w:p>
    <w:p w14:paraId="4A8BB6F1" w14:textId="77777777" w:rsidR="00FC5B64" w:rsidRDefault="00FC5B64">
      <w:pPr>
        <w:spacing w:after="240" w:line="276" w:lineRule="auto"/>
        <w:ind w:left="720"/>
        <w:rPr>
          <w:rFonts w:ascii="Arial" w:eastAsia="Arial" w:hAnsi="Arial" w:cs="Arial"/>
        </w:rPr>
      </w:pPr>
    </w:p>
    <w:p w14:paraId="6CF62652" w14:textId="77777777" w:rsidR="00FC5B64" w:rsidRDefault="00F85013">
      <w:pPr>
        <w:numPr>
          <w:ilvl w:val="0"/>
          <w:numId w:val="42"/>
        </w:numPr>
        <w:spacing w:after="240" w:line="276" w:lineRule="auto"/>
      </w:pPr>
      <w:r>
        <w:rPr>
          <w:rFonts w:ascii="Arial" w:eastAsia="Arial" w:hAnsi="Arial" w:cs="Arial"/>
          <w:b/>
          <w:bCs/>
        </w:rPr>
        <w:t>Sobre el Objetivo Específico 5 (Enrutamiento Seguro OAuth 2.0):</w:t>
      </w:r>
      <w:r>
        <w:rPr>
          <w:rFonts w:ascii="Arial" w:eastAsia="Arial" w:hAnsi="Arial" w:cs="Arial"/>
          <w:b w:val="0"/>
        </w:rPr>
        <w:t xml:space="preserve"> el diseño de seguridad se ajusta a la práctica estándar de delegación de autorización. OAuth 2.0 (RFC 6749) aisló las credenciales de la usuaria del alcance de los desarrolladores, y el intercambio por un token de larga duración habilita la operación desatendida. El §6.1 precisó su alcance: la Graph API devuelve el token de página sin campo de expiración, y lo medido es la ausencia de ese campo y no la longevidad del token. Su validez sigue atada a la del token de usuaria del que deriva y a que la usuaria no revoque el permiso. El refresco programado a 60 días que el diseño contemplaba no se implementó —el Anexo B.2 no incluye ningún workflow que renueve tokens—, y tampoco habría servido, porque un token revocado no se refresca. Lo que sostiene la operación desatendida es que el token de página no declara vencimiento.</w:t>
      </w:r>
    </w:p>
    <w:p w14:paraId="3A2911C6" w14:textId="77777777" w:rsidR="00FC5B64" w:rsidRDefault="00FC5B64">
      <w:pPr>
        <w:spacing w:after="240" w:line="276" w:lineRule="auto"/>
        <w:ind w:left="720"/>
        <w:rPr>
          <w:rFonts w:ascii="Arial" w:eastAsia="Arial" w:hAnsi="Arial" w:cs="Arial"/>
        </w:rPr>
      </w:pPr>
    </w:p>
    <w:p w14:paraId="549BA7AE" w14:textId="77777777" w:rsidR="00F91B8C" w:rsidRDefault="00F85013">
      <w:r>
        <w:rPr>
          <w:rFonts w:ascii="Arial" w:hAnsi="Arial"/>
          <w:b/>
        </w:rPr>
        <w:t>Sobre la hipótesis central del proyecto:</w:t>
      </w:r>
      <w:r>
        <w:rPr>
          <w:rFonts w:ascii="Arial" w:hAnsi="Arial"/>
          <w:b w:val="0"/>
        </w:rPr>
        <w:t xml:space="preserve"> el §4.2 planteó que una CUI inteligente puede reducir el tiempo operativo de posteo en más de un 70 % respecto al proceso manual. En la ampliación de ocho consultoras, el cronometraje intra-sujeto de 32 pares arrojó una reducción media del 81,8 % sobre el tramo comparable, significativamente por encima del umbral (t(7) = 8,51; p &lt; 0,001; IC 95 % [78,6 %; 85,1 %]). La prueba pareada sobre los minutos ahorrados corrobora en la misma dirección (t(7) = 19,98; p &lt; 0,001). La hipótesis queda confirmada en esta muestra. Generalizarla excede el diseño por el tamaño y el carácter intencional de la muestra (§3.5.1), y no por falta de potencia del contraste. La aceptación medida con el cuestionario TAM fue alta (4,43/5).</w:t>
      </w:r>
    </w:p>
    <w:p w14:paraId="727C9460" w14:textId="77777777" w:rsidR="00FC5B64" w:rsidRDefault="00F85013">
      <w:pPr>
        <w:spacing w:after="240" w:line="276" w:lineRule="auto"/>
        <w:rPr>
          <w:rFonts w:ascii="Arial" w:eastAsia="Arial" w:hAnsi="Arial" w:cs="Arial"/>
        </w:rPr>
      </w:pPr>
      <w:r>
        <w:rPr>
          <w:rFonts w:ascii="Arial" w:hAnsi="Arial"/>
        </w:rPr>
        <w:t>En suma, Postly reduce de forma sustantiva el tramo operativo de la publicación: la reducción media del 81,8 % supera el umbral del 70 % fijado como hipótesis en el §4.2. Ese tramo no es toda la ineficiencia que motivó el trabajo, porque la curación previa del contenido no se automatizó ni se midió. Postly es además una salvaguarda parcial. Sobre las 29 piezas reales detectó la referencia monetaria sin un error, con la etiqueta de los autores (panel A), y contra la noción de «publicable» de los etiquetadores su F1 es de 0,923 (Tabla 5). La regla de la norma alcanza también a la solicitud de compra sin cifra, de modo que el sistema reduce la exposición de la consultora sin eliminarla (§6.1.3). La arquitectura se validó funcionalmente sobre el entorno E1, hoy dado de baja (Anexo B.1): deja un sistema completo que puede volver a desplegarse, pero no un despliegue vigente. Transferirla a otras marcas de venta directa exigiría rederivar sus reglas de compliance (Capítulo 7). Llevar la evaluación a una muestra mayor y probabilística queda como línea de trabajo siguiente.</w:t>
      </w:r>
    </w:p>
    <w:p w14:paraId="305522BC" w14:textId="77777777" w:rsidR="00FC5B64" w:rsidRDefault="00FC5B64">
      <w:pPr>
        <w:spacing w:after="240" w:line="276" w:lineRule="auto"/>
        <w:rPr>
          <w:rFonts w:ascii="Arial" w:eastAsia="Arial" w:hAnsi="Arial" w:cs="Arial"/>
        </w:rPr>
      </w:pPr>
    </w:p>
    <w:p w14:paraId="4D224383" w14:textId="77777777" w:rsidR="00FC5B64" w:rsidRDefault="00F85013">
      <w:pPr>
        <w:pStyle w:val="Heading2"/>
        <w:spacing w:after="240" w:line="276" w:lineRule="auto"/>
        <w:rPr>
          <w:rFonts w:ascii="Arial" w:eastAsia="Arial" w:hAnsi="Arial" w:cs="Arial"/>
        </w:rPr>
      </w:pPr>
      <w:bookmarkStart w:id="228" w:name="_Toc241062345"/>
      <w:bookmarkStart w:id="229" w:name="_Toc241449120"/>
      <w:r>
        <w:rPr>
          <w:rFonts w:ascii="Arial" w:eastAsia="Arial" w:hAnsi="Arial" w:cs="Arial"/>
        </w:rPr>
        <w:t>8.2 Recomendaciones Priorizadas</w:t>
      </w:r>
      <w:bookmarkEnd w:id="228"/>
      <w:bookmarkEnd w:id="229"/>
    </w:p>
    <w:p w14:paraId="3684E1CA" w14:textId="77777777" w:rsidR="00103EEF" w:rsidRDefault="00F85013">
      <w:pPr>
        <w:spacing w:after="240" w:line="276" w:lineRule="auto"/>
        <w:rPr>
          <w:rFonts w:ascii="Arial" w:eastAsia="Arial" w:hAnsi="Arial" w:cs="Arial"/>
        </w:rPr>
      </w:pPr>
      <w:r>
        <w:rPr>
          <w:rFonts w:ascii="Arial" w:eastAsia="Arial" w:hAnsi="Arial" w:cs="Arial"/>
        </w:rPr>
        <w:t>Se proponen las siguientes recomendaciones para las próximas iteraciones:</w:t>
      </w:r>
      <w:r>
        <w:rPr>
          <w:rFonts w:ascii="Arial" w:eastAsia="Arial" w:hAnsi="Arial" w:cs="Arial"/>
          <w:i/>
          <w:iCs/>
        </w:rPr>
      </w:r>
      <w:r>
        <w:rPr>
          <w:rFonts w:ascii="Arial" w:eastAsia="Arial" w:hAnsi="Arial" w:cs="Arial"/>
        </w:rPr>
      </w:r>
    </w:p>
    <w:p w14:paraId="22D6DD20" w14:textId="77777777" w:rsidR="00103EEF" w:rsidRDefault="00103EEF">
      <w:pPr>
        <w:pStyle w:val="ListParagraph"/>
        <w:numPr>
          <w:ilvl w:val="0"/>
          <w:numId w:val="56"/>
        </w:numPr>
        <w:spacing w:after="240" w:line="276" w:lineRule="auto"/>
        <w:rPr>
          <w:rFonts w:ascii="Arial" w:eastAsia="Arial" w:hAnsi="Arial" w:cs="Arial"/>
        </w:rPr>
      </w:pPr>
      <w:r>
        <w:rPr>
          <w:rFonts w:ascii="Arial" w:hAnsi="Arial"/>
          <w:b/>
        </w:rPr>
        <w:t>Consolidación de la Validación Empírica (Alta Prioridad, parcialmente aplicada):</w:t>
      </w:r>
      <w:r>
        <w:rPr>
          <w:rFonts w:ascii="Arial" w:hAnsi="Arial"/>
          <w:b w:val="0"/>
        </w:rPr>
        <w:t xml:space="preserve"> con las catorce Historias de Usuario recorridas de extremo a extremo (Tabla 9), la validación de campo pasó de un piloto de tres consultoras a una ampliación de ocho, con el orden de las condiciones contrabalanceado (§6.1; PROTOCOLO-ampliacion.md). El intervalo de confianza de la reducción se estrechó de ± 17,2 a ± 3,3 puntos porcentuales, más de lo proyectado (± 5,8), porque el efecto resultó mayor y menos variable que en el piloto. Para contrastar el umbral del 70 % con una potencia del 80 % sobre un efecto del tamaño del piloto, el diseño original había calculado unas 24 participantes. El acceso del equipo a consultoras fuera de su círculo se agotó en ocho. Queda como línea siguiente una muestra probabilística que permita generalizar a la población objetivo.</w:t>
      </w:r>
    </w:p>
    <w:p w14:paraId="27EDC6D4" w14:textId="77777777" w:rsidR="0078296D" w:rsidRDefault="001E7637">
      <w:pPr>
        <w:pStyle w:val="ListParagraph"/>
        <w:spacing w:after="240" w:line="276" w:lineRule="auto"/>
      </w:pPr>
      <w:r>
        <w:rPr>
          <w:rFonts w:ascii="Arial" w:hAnsi="Arial"/>
        </w:rPr>
        <w:t>En el plano funcional quedan dos pendientes. Uno es la normalización de la relación de aspecto de las imágenes del carrusel, que el §4.4.2 describe y el flujo desplegado no implementa. El otro es la latencia de la regeneración de copys: la Tabla 13 la mide en 31,2 s de media contra los 15 s que fija la HU12, con el tramo dominante en la inferencia del modelo (Anexo E.5). Acortarla exige un modelo más rápido o un acuse intermedio que sostenga la ventana de tolerancia de Telegram. En el plano de la medición, conviene ampliar los casos del canal visual en los tres flujos que hoy tienen uno o dos (Anexos E.9 a E.11), que demuestran cobertura y no exactitud.</w:t>
      </w:r>
    </w:p>
    <w:p w14:paraId="67F18150" w14:textId="77777777" w:rsidR="00F112D8" w:rsidRDefault="00AF709F">
      <w:pPr>
        <w:pStyle w:val="ListParagraph"/>
        <w:numPr>
          <w:ilvl w:val="0"/>
          <w:numId w:val="56"/>
        </w:numPr>
        <w:spacing w:after="240" w:line="276" w:lineRule="auto"/>
      </w:pPr>
      <w:r>
        <w:rPr>
          <w:rFonts w:ascii="Arial" w:hAnsi="Arial"/>
          <w:b/>
        </w:rPr>
        <w:t>Sustitución del canal textual del Módulo Centinela por un clasificador semántico (Alta Prioridad):</w:t>
      </w:r>
      <w:r>
        <w:rPr>
          <w:rFonts w:ascii="Arial" w:hAnsi="Arial"/>
          <w:b w:val="0"/>
        </w:rPr>
        <w:t xml:space="preserve"> el análisis de valores límite del §6.1 delimitó el alcance del enfoque léxico. Cuatro defectos se corrigieron sobre las propias expresiones regulares, pero dos son inherentes al método: un precio expresado en palabras no tiene dígito que una regla capture, y términos como «rebaja» o «económica» son polisémicos. Se recomienda reemplazar la cascada por un clasificador semántico: el mismo modelo multimodal que ya audita las imágenes en HU8, aplicado también al texto. Falcão y Canedo (2026) dan un antecedente sobre otro objeto: comparan la integración de modelos fundacionales con la detección por reglas para encontrar datos personales dentro de una tubería de software. Es el mismo problema de forma, un detector que corre sobre cada artefacto antes de que salga. El conjunto de imagen permite calibrar la recomendación. Sobre los 20 casos del conjunto ampliado no hubo errores (Tabla 12), y sobre los nueve difíciles del Anexo E.8 hubo un falso negativo y un falso positivo. Se leen por separado: el F1 es 1,00 sobre los primeros y 0,83 sobre los segundos, y el 0,94 agregado depende de una proporción que eligieron los autores. De las dos clases en que el detector léxico falla, el modelo resolvió la primera: el precio que no adopta la forma esperada, incluido el monto escrito en palabras. La segunda, el número que no es un precio, la redujo sin eliminarla: acertó dos de los tres casos limpios del conjunto difícil con esa forma.</w:t>
      </w:r>
    </w:p>
    <w:p w14:paraId="36FAD326" w14:textId="77777777" w:rsidR="0017566B" w:rsidRDefault="001E7637">
      <w:pPr>
        <w:pStyle w:val="ListParagraph"/>
        <w:spacing w:after="240" w:line="276" w:lineRule="auto"/>
      </w:pPr>
      <w:r>
        <w:rPr>
          <w:rFonts w:ascii="Arial" w:hAnsi="Arial"/>
        </w:rPr>
        <w:t>Esa medición tiene un respaldo delimitado. Se tomó sobre imágenes y no sobre texto: transferirla al canal textual es una inferencia, que se contrasta evaluando el clasificador sobre los mismos conjuntos de texto del detector actual. Las imágenes con precio son además composiciones de los autores sobre material gráfico oficial de la marca, salvo el caso real R01 (Anexos E.6 y E.8). Y un clasificador probabilístico pierde el determinismo que hoy hace auditable y explicable cada bloqueo ante la usuaria, por lo que conviene una cascada que conserve las reglas como primera barrera y agregue el clasificador como segunda.</w:t>
      </w:r>
    </w:p>
    <w:p w14:paraId="4F8320A9" w14:textId="77777777" w:rsidR="007F0EF5" w:rsidRDefault="001E7637">
      <w:pPr>
        <w:pStyle w:val="ListParagraph"/>
        <w:numPr>
          <w:ilvl w:val="0"/>
          <w:numId w:val="56"/>
        </w:numPr>
        <w:spacing w:after="240" w:line="276" w:lineRule="auto"/>
      </w:pPr>
      <w:r>
        <w:rPr>
          <w:rFonts w:ascii="Arial" w:hAnsi="Arial"/>
          <w:b/>
        </w:rPr>
        <w:t>Gobernar el llamado a la acción que genera el sistema (Prioridad Alta, aplicada):</w:t>
      </w:r>
      <w:r>
        <w:rPr>
          <w:rFonts w:ascii="Arial" w:hAnsi="Arial"/>
          <w:b w:val="0"/>
        </w:rPr>
        <w:t xml:space="preserve"> hasta el 19 de septiembre de 2026 los cuatro prompts de generación exigían cerrar los tres copys con una invitación a contactar a la consultora. Según la letra de la fuente, esa invitación convierte un mensaje informativo en comercial (§6.1.3; Anexo D). Se aplicó la salida estricta: la regla se invirtió en los cuatro prompts y ahora prohíbe la invitación en los tres tonos (Anexo E.12). La otra queda como trabajo futuro: conservar el llamado a la acción en la ruta de Facebook, que la fuente autoriza en la página de negocios (Anexo D, p. 1), y retirarlo de la de Instagram. Exige generar dos textos por publicación y medir cada ruta por separado, porque el sistema publica hoy el mismo copy en las dos redes. Queda pendiente, además, que el módulo detecte la solicitud de compra sin cifra cuando la escribe la usuaria al editar el copy.</w:t>
      </w:r>
    </w:p>
    <w:p w14:paraId="7488D4A6" w14:textId="77777777" w:rsidR="00103EEF" w:rsidRDefault="00103EEF" w:rsidP="00103EEF">
      <w:pPr>
        <w:pStyle w:val="ListParagraph"/>
        <w:spacing w:after="240" w:line="276" w:lineRule="auto"/>
        <w:rPr>
          <w:rFonts w:ascii="Arial" w:eastAsia="Arial" w:hAnsi="Arial" w:cs="Arial"/>
        </w:rPr>
      </w:pPr>
    </w:p>
    <w:p w14:paraId="4052DBAA" w14:textId="77777777" w:rsidR="00103EEF" w:rsidRPr="00103EEF" w:rsidRDefault="00103EEF" w:rsidP="00103EEF">
      <w:pPr>
        <w:pStyle w:val="ListParagraph"/>
        <w:spacing w:after="240" w:line="276" w:lineRule="auto"/>
        <w:rPr>
          <w:rFonts w:ascii="Arial" w:eastAsia="Arial" w:hAnsi="Arial" w:cs="Arial"/>
        </w:rPr>
      </w:pPr>
    </w:p>
    <w:p w14:paraId="45C1F03C" w14:textId="77777777" w:rsidR="00103EEF" w:rsidRPr="00103EEF"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Expansión del Ecosistema de Salida (Prioridad Media):</w:t>
      </w:r>
      <w:r w:rsidRPr="00103EEF">
        <w:rPr>
          <w:rFonts w:ascii="Arial" w:eastAsia="Arial" w:hAnsi="Arial" w:cs="Arial"/>
          <w:b w:val="0"/>
        </w:rPr>
        <w:t xml:space="preserve"> consolidado el flujo de Meta (Instagram y Facebook, con imagen, carrusel y video en ambas), se recomienda extender la integración a TikTok. No se reduce a agregar nodos: TikTok tiene otro modelo de autorización y otro circuito de revisión de contenido, y sus reglas obligarían a rederivar el criterio de compliance. La generación de copy es independiente de la red de destino, de modo que la extensión recae sobre la capa de integración. Pero la arquitectura es un workflow único y no un conjunto de servicios desacoplados (§5.1): esa capa se extiende, no se enchufa.</w:t>
      </w:r>
      <w:r w:rsidRPr="00103EEF">
        <w:rPr>
          <w:rFonts w:ascii="Arial" w:eastAsia="Arial" w:hAnsi="Arial" w:cs="Arial"/>
        </w:rPr>
      </w:r>
    </w:p>
    <w:p w14:paraId="3C2A01B8" w14:textId="77777777" w:rsidR="00103EEF" w:rsidRDefault="00103EEF" w:rsidP="00103EEF">
      <w:pPr>
        <w:pStyle w:val="ListParagraph"/>
        <w:spacing w:after="240" w:line="276" w:lineRule="auto"/>
        <w:rPr>
          <w:rFonts w:ascii="Arial" w:eastAsia="Arial" w:hAnsi="Arial" w:cs="Arial"/>
        </w:rPr>
      </w:pPr>
    </w:p>
    <w:p w14:paraId="3290B41B" w14:textId="77777777" w:rsidR="00103EEF" w:rsidRPr="00103EEF" w:rsidRDefault="00103EEF" w:rsidP="00103EEF">
      <w:pPr>
        <w:pStyle w:val="ListParagraph"/>
        <w:spacing w:after="240" w:line="276" w:lineRule="auto"/>
        <w:rPr>
          <w:rFonts w:ascii="Arial" w:eastAsia="Arial" w:hAnsi="Arial" w:cs="Arial"/>
        </w:rPr>
      </w:pPr>
    </w:p>
    <w:p w14:paraId="745A357D" w14:textId="77777777" w:rsidR="00FC5B64"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Escalamiento de Infraestructura (Prioridad Media):</w:t>
      </w:r>
      <w:r w:rsidRPr="00103EEF">
        <w:rPr>
          <w:rFonts w:ascii="Arial" w:eastAsia="Arial" w:hAnsi="Arial" w:cs="Arial"/>
          <w:b w:val="0"/>
          <w:bCs/>
        </w:rPr>
        <w:t xml:space="preserve"> si la validación empírica confirma una adopción multi-usuaria significativa, se recomienda evaluar el modo "queue" de n8n —colas con Redis y workers separados— y balanceadores de carga. Ese escalamiento requiere retomar un despliegue permanente: el que corrió durante el desarrollo se dio de baja el 14-09-2026 (Anexo B.1).</w:t>
      </w:r>
    </w:p>
    <w:p w14:paraId="43C2F9C4" w14:textId="77777777" w:rsidR="00FC5B64" w:rsidRDefault="00FC5B64" w:rsidP="00103EEF">
      <w:pPr>
        <w:spacing w:after="240" w:line="276" w:lineRule="auto"/>
        <w:rPr>
          <w:rFonts w:ascii="Arial" w:eastAsia="Arial" w:hAnsi="Arial" w:cs="Arial"/>
        </w:rPr>
      </w:pPr>
    </w:p>
    <w:p w14:paraId="29F4A9B3" w14:textId="77777777" w:rsidR="0078296D" w:rsidRDefault="001E7637">
      <w:pPr>
        <w:numPr>
          <w:ilvl w:val="0"/>
          <w:numId w:val="56"/>
        </w:numPr>
        <w:spacing w:after="240" w:line="276" w:lineRule="auto"/>
      </w:pPr>
      <w:r>
        <w:rPr>
          <w:b/>
        </w:rPr>
        <w:t>Política de retención del historial de ejecuciones (Prioridad Media):</w:t>
      </w:r>
      <w:r>
        <w:rPr>
          <w:b w:val="0"/>
        </w:rPr>
        <w:t xml:space="preserve"> el historial que el motor n8n conserva guarda los updates completos de Telegram, con el nombre, el apellido y el identificador de quien escribe, y el despliegue no le fijó ninguna política de retención (§3.7.1). Se recomienda configurar el borrado automático por antigüedad que el propio motor ofrece y depurar lo ya acumulado. Es la brecha entre el principio de minimización que el sistema declara y lo que el despliegue efectivamente almacena, y se cierra con configuración y no con desarrollo.</w:t>
      </w:r>
    </w:p>
    <w:p w14:paraId="2A1EF52C" w14:textId="77777777" w:rsidR="001A1474" w:rsidRDefault="001E7637">
      <w:pPr>
        <w:numPr>
          <w:ilvl w:val="0"/>
          <w:numId w:val="56"/>
        </w:numPr>
        <w:spacing w:after="240" w:line="276" w:lineRule="auto"/>
      </w:pPr>
      <w:r>
        <w:rPr>
          <w:rFonts w:ascii="Arial" w:eastAsia="Arial" w:hAnsi="Arial" w:cs="Arial"/>
          <w:b/>
          <w:bCs/>
        </w:rPr>
        <w:t>Capa Predictiva y Control de Calidad del Activo (Prioridad Media):</w:t>
      </w:r>
      <w:r>
        <w:rPr>
          <w:rFonts w:ascii="Arial" w:eastAsia="Arial" w:hAnsi="Arial" w:cs="Arial"/>
          <w:b w:val="0"/>
          <w:bCs/>
        </w:rPr>
        <w:t xml:space="preserve"> el §8.1 declara no implementada la capa que convertiría las métricas de interacción en recomendaciones de publicación, que el §1.5.1 enuncia como propósito de diseño. Conviene construirla cuando el volumen de publicaciones por usuaria dé una base sobre la que ajustarla. En la misma línea, se recomienda extender la capa multimodal a un control de calidad del activo. Los dos falsos negativos del estudio de campo eran defectos del producto visibles en la foto —tinta corrida y tapa rota— que los etiquetadores consideraron motivo para no publicar (§6.1). El mismo modelo de visión que ya audita los precios es apto para esa tarea.</w:t>
      </w:r>
    </w:p>
    <w:p w14:paraId="00B054DB" w14:textId="77777777" w:rsidR="00FC5B64" w:rsidRPr="00103EEF" w:rsidRDefault="00F85013">
      <w:pPr>
        <w:numPr>
          <w:ilvl w:val="0"/>
          <w:numId w:val="56"/>
        </w:numPr>
        <w:spacing w:after="240" w:line="276" w:lineRule="auto"/>
      </w:pPr>
      <w:r>
        <w:rPr>
          <w:rFonts w:ascii="Arial" w:eastAsia="Arial" w:hAnsi="Arial" w:cs="Arial"/>
          <w:b/>
          <w:bCs/>
        </w:rPr>
        <w:t>Refinamiento Heurístico de IA (Prioridad Baja):</w:t>
      </w:r>
      <w:r>
        <w:rPr>
          <w:rFonts w:ascii="Arial" w:eastAsia="Arial" w:hAnsi="Arial" w:cs="Arial"/>
          <w:b w:val="0"/>
          <w:bCs/>
        </w:rPr>
        <w:t xml:space="preserve"> implementar sesiones cíclicas de calibración paramétrica sobre las System Instructions del LLM.</w:t>
      </w:r>
      <w:r>
        <w:rPr>
          <w:rFonts w:ascii="Arial" w:eastAsia="Arial" w:hAnsi="Arial" w:cs="Arial"/>
          <w:b w:val="0"/>
        </w:rPr>
        <w:t xml:space="preserve"> Se sugiere actualizar periódicamente los "tonos de voz" del </w:t>
      </w:r>
      <w:r>
        <w:rPr>
          <w:rFonts w:ascii="Arial" w:eastAsia="Arial" w:hAnsi="Arial" w:cs="Arial"/>
          <w:b w:val="0"/>
          <w:i/>
          <w:iCs/>
        </w:rPr>
        <w:t>copywriting</w:t>
      </w:r>
      <w:r>
        <w:rPr>
          <w:rFonts w:ascii="Arial" w:eastAsia="Arial" w:hAnsi="Arial" w:cs="Arial"/>
          <w:b w:val="0"/>
        </w:rPr>
        <w:t xml:space="preserve"> para que acompañen la evolución de los </w:t>
      </w:r>
      <w:r>
        <w:rPr>
          <w:rFonts w:ascii="Arial" w:eastAsia="Arial" w:hAnsi="Arial" w:cs="Arial"/>
          <w:b w:val="0"/>
        </w:rPr>
        <w:lastRenderedPageBreak/>
        <w:t>manuales de marca corporativos de Mary Kay y a las tendencias de interacción emergentes.</w:t>
      </w:r>
    </w:p>
    <w:p w14:paraId="07B40E0F" w14:textId="77777777" w:rsidR="00FC5B64" w:rsidRDefault="00FC5B64">
      <w:pPr>
        <w:rPr>
          <w:rFonts w:ascii="Arial" w:eastAsia="Arial" w:hAnsi="Arial" w:cs="Arial"/>
        </w:rPr>
      </w:pPr>
    </w:p>
    <w:p w14:paraId="218C0748" w14:textId="77777777" w:rsidR="00FC5B64" w:rsidRDefault="00FC5B64">
      <w:pPr>
        <w:rPr>
          <w:rFonts w:ascii="Arial" w:eastAsia="Arial" w:hAnsi="Arial" w:cs="Arial"/>
        </w:rPr>
      </w:pPr>
    </w:p>
    <w:p w14:paraId="14000C1F" w14:textId="77777777" w:rsidR="00FC5B64" w:rsidRDefault="00652AE3">
      <w:pPr>
        <w:rPr>
          <w:rFonts w:ascii="Arial" w:eastAsia="Arial" w:hAnsi="Arial" w:cs="Arial"/>
        </w:rPr>
      </w:pPr>
      <w:r>
        <w:rPr>
          <w:noProof/>
        </w:rPr>
        <w:pict w14:anchorId="3ABAF155">
          <v:rect id="_x0000_i1069" style="width:0;height:1.5pt" o:hralign="center" o:hrstd="t" o:hr="t" fillcolor="#a0a0a0" stroked="f"/>
        </w:pict>
      </w:r>
    </w:p>
    <w:p w14:paraId="60DDAA82" w14:textId="77777777" w:rsidR="00FC5B64" w:rsidRDefault="00F85013">
      <w:pPr>
        <w:pStyle w:val="Heading1"/>
        <w:rPr>
          <w:rFonts w:ascii="Arial" w:eastAsia="Arial" w:hAnsi="Arial" w:cs="Arial"/>
        </w:rPr>
      </w:pPr>
      <w:bookmarkStart w:id="230" w:name="_Toc241062346"/>
      <w:bookmarkStart w:id="231" w:name="_Toc241449121"/>
      <w:r>
        <w:rPr>
          <w:rFonts w:ascii="Arial" w:eastAsia="Arial" w:hAnsi="Arial" w:cs="Arial"/>
        </w:rPr>
        <w:t>CAPÍTULO 9. REFERENCIAS BIBLIOGRÁFICAS</w:t>
      </w:r>
      <w:bookmarkEnd w:id="230"/>
      <w:bookmarkEnd w:id="231"/>
    </w:p>
    <w:p w14:paraId="32E329FC" w14:textId="77777777" w:rsidR="00FC5B64" w:rsidRDefault="00FC5B64">
      <w:pPr>
        <w:spacing w:line="276" w:lineRule="auto"/>
        <w:rPr>
          <w:rFonts w:ascii="Arial" w:eastAsia="Arial" w:hAnsi="Arial" w:cs="Arial"/>
          <w:b/>
          <w:bCs/>
          <w:color w:val="000000"/>
          <w:sz w:val="34"/>
          <w:szCs w:val="34"/>
        </w:rPr>
      </w:pPr>
      <w:bookmarkStart w:id="232" w:name="_heading=h.5xlgmal8v563" w:colFirst="0" w:colLast="0"/>
      <w:bookmarkEnd w:id="232"/>
    </w:p>
    <w:p w14:paraId="4FCE8828" w14:textId="77777777" w:rsidR="00FC5B64" w:rsidRDefault="00F85013">
      <w:pPr>
        <w:spacing w:before="240" w:after="240"/>
        <w:rPr>
          <w:rFonts w:ascii="Arial" w:eastAsia="Arial" w:hAnsi="Arial" w:cs="Arial"/>
          <w:i/>
          <w:iCs/>
        </w:rPr>
      </w:pPr>
      <w:r>
        <w:rPr>
          <w:rFonts w:ascii="Arial" w:eastAsia="Arial" w:hAnsi="Arial" w:cs="Arial"/>
          <w:i/>
          <w:iCs/>
        </w:rPr>
        <w:t>Nota de formato: Las siguientes fuentes académicas, manuales técnicos y normativas han sido estructuradas siguiendo el estilo APA (7.ª edición).</w:t>
      </w:r>
    </w:p>
    <w:p w14:paraId="414A37AE"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Aaker, D. A. (1991). </w:t>
      </w:r>
      <w:r w:rsidRPr="00680AF0">
        <w:rPr>
          <w:rFonts w:ascii="Arial" w:hAnsi="Arial"/>
          <w:i/>
          <w:lang w:val="en-US"/>
        </w:rPr>
        <w:t>Managing brand equity: Capitalizing on the value of a brand name</w:t>
      </w:r>
      <w:r w:rsidRPr="00680AF0">
        <w:rPr>
          <w:rFonts w:ascii="Arial" w:hAnsi="Arial"/>
          <w:lang w:val="en-US"/>
        </w:rPr>
        <w:t>. Free Press.</w:t>
      </w:r>
    </w:p>
    <w:p w14:paraId="5746DD2F" w14:textId="77777777" w:rsidR="0078296D" w:rsidRPr="00003BC6" w:rsidRDefault="001E7637">
      <w:pPr>
        <w:spacing w:before="240" w:after="240"/>
        <w:ind w:left="720" w:hanging="720"/>
        <w:rPr>
          <w:lang w:val="en-US"/>
        </w:rPr>
      </w:pPr>
      <w:r>
        <w:rPr>
          <w:rFonts w:ascii="Arial" w:hAnsi="Arial"/>
          <w:lang w:val="en-US"/>
        </w:rPr>
        <w:t xml:space="preserve">Abendroth, A. (2026). The democratization of software engineering: Evolution, definition, and the future of low-code and no-code platforms. </w:t>
      </w:r>
      <w:r>
        <w:rPr>
          <w:rFonts w:ascii="Arial" w:hAnsi="Arial"/>
          <w:i/>
          <w:lang w:val="en-US"/>
        </w:rPr>
        <w:t>Management Review Quarterly</w:t>
      </w:r>
      <w:r>
        <w:rPr>
          <w:rFonts w:ascii="Arial" w:hAnsi="Arial"/>
          <w:lang w:val="en-US"/>
        </w:rPr>
        <w:t>. Publicación anticipada en línea. https://doi.org/10.1007/s11301-026-00603-2</w:t>
      </w:r>
    </w:p>
    <w:p w14:paraId="54A03F2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Arner, D. W., Barberis, J., &amp; Buckley, R. P. (2017). FinTech, RegTech, and the reconceptualization of financial regulation. </w:t>
      </w:r>
      <w:r w:rsidRPr="004C24AB">
        <w:rPr>
          <w:rFonts w:ascii="Arial" w:eastAsia="Arial" w:hAnsi="Arial" w:cs="Arial"/>
          <w:i/>
          <w:iCs/>
          <w:lang w:val="en-US"/>
        </w:rPr>
        <w:t>Northwestern Journal of International Law &amp; Business, 37(3), 371–413. https://scholarlycommons.law.northwestern.edu/njilb/vol37/iss3/2</w:t>
      </w:r>
    </w:p>
    <w:p w14:paraId="22A35DF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Babbie, E. R. (2015). </w:t>
      </w:r>
      <w:r w:rsidRPr="004C24AB">
        <w:rPr>
          <w:rFonts w:ascii="Arial" w:eastAsia="Arial" w:hAnsi="Arial" w:cs="Arial"/>
          <w:i/>
          <w:iCs/>
          <w:lang w:val="en-US"/>
        </w:rPr>
        <w:t>The practice of social research</w:t>
      </w:r>
      <w:r w:rsidRPr="004C24AB">
        <w:rPr>
          <w:rFonts w:ascii="Arial" w:eastAsia="Arial" w:hAnsi="Arial" w:cs="Arial"/>
          <w:lang w:val="en-US"/>
        </w:rPr>
        <w:t xml:space="preserve"> (14.ª ed.). Cengage Learning.</w:t>
      </w:r>
    </w:p>
    <w:p w14:paraId="70577E73" w14:textId="77777777" w:rsidR="00FC5B64" w:rsidRPr="004C24AB" w:rsidRDefault="00F85013">
      <w:pPr>
        <w:spacing w:before="240" w:after="240"/>
        <w:ind w:left="720" w:hanging="720"/>
        <w:rPr>
          <w:rFonts w:ascii="Arial" w:eastAsia="Arial" w:hAnsi="Arial" w:cs="Arial"/>
          <w:lang w:val="en-US"/>
        </w:rPr>
      </w:pPr>
      <w:r>
        <w:rPr>
          <w:rFonts w:ascii="Arial" w:hAnsi="Arial"/>
          <w:lang w:val="en-US"/>
        </w:rPr>
        <w:t xml:space="preserve">Baltrušaitis, T., Ahuja, C., &amp; Morency, L. P. (2019). Multimodal machine learning: A survey and taxonomy. </w:t>
      </w:r>
      <w:r>
        <w:rPr>
          <w:rFonts w:ascii="Arial" w:hAnsi="Arial"/>
          <w:i/>
          <w:lang w:val="en-US"/>
        </w:rPr>
        <w:t>IEEE Transactions on Pattern Analysis and Machine Intelligence, 41</w:t>
      </w:r>
      <w:r>
        <w:rPr>
          <w:rFonts w:ascii="Arial" w:hAnsi="Arial"/>
          <w:lang w:val="en-US"/>
        </w:rPr>
        <w:t>(2), 423–443. https://doi.org/10.1109/TPAMI.2018.2798607</w:t>
      </w:r>
    </w:p>
    <w:p w14:paraId="41438961" w14:textId="77777777" w:rsidR="0078296D" w:rsidRPr="00003BC6" w:rsidRDefault="001E7637">
      <w:pPr>
        <w:spacing w:before="240" w:after="240"/>
        <w:ind w:left="720" w:hanging="720"/>
        <w:rPr>
          <w:lang w:val="en-US"/>
        </w:rPr>
      </w:pPr>
      <w:r>
        <w:rPr>
          <w:rFonts w:ascii="Arial" w:eastAsia="Arial" w:hAnsi="Arial" w:cs="Arial"/>
          <w:lang w:val="en-US"/>
        </w:rPr>
        <w:t xml:space="preserve">Barrientos, M., Winter, K., &amp; Rinderle-Ma, S. (2026). Impact analysis of regulatory requirement changes on business process compliance. </w:t>
      </w:r>
      <w:r>
        <w:rPr>
          <w:rFonts w:ascii="Arial" w:eastAsia="Arial" w:hAnsi="Arial" w:cs="Arial"/>
          <w:i/>
          <w:lang w:val="en-US"/>
        </w:rPr>
        <w:t xml:space="preserve">Information and Software Technology, 194</w:t>
      </w:r>
      <w:r>
        <w:rPr>
          <w:rFonts w:ascii="Arial" w:eastAsia="Arial" w:hAnsi="Arial" w:cs="Arial"/>
          <w:lang w:val="en-US"/>
        </w:rPr>
        <w:t xml:space="preserve">, Artículo 108079. https://doi.org/10.1016/j.infsof.2026.108079</w:t>
      </w:r>
    </w:p>
    <w:p w14:paraId="40546FC2" w14:textId="77777777" w:rsidR="0078296D" w:rsidRPr="00003BC6" w:rsidRDefault="001E7637">
      <w:pPr>
        <w:spacing w:before="240" w:after="240"/>
        <w:ind w:left="720" w:hanging="720"/>
        <w:rPr>
          <w:lang w:val="en-US"/>
        </w:rPr>
      </w:pPr>
      <w:r>
        <w:rPr>
          <w:rFonts w:ascii="Arial" w:eastAsia="Arial" w:hAnsi="Arial" w:cs="Arial"/>
          <w:lang w:val="en-US"/>
        </w:rPr>
        <w:t xml:space="preserve">Baskerville, R., Pries-Heje, J., &amp; Venable, J. R. (2026). MEDS: Methodology for evaluation in design science. </w:t>
      </w:r>
      <w:r>
        <w:rPr>
          <w:rFonts w:ascii="Arial" w:eastAsia="Arial" w:hAnsi="Arial" w:cs="Arial"/>
          <w:i/>
          <w:lang w:val="en-US"/>
        </w:rPr>
        <w:t>European Journal of Information Systems, 35(5), 830–847.</w:t>
      </w:r>
      <w:r>
        <w:rPr>
          <w:rFonts w:ascii="Arial" w:eastAsia="Arial" w:hAnsi="Arial" w:cs="Arial"/>
          <w:lang w:val="en-US"/>
        </w:rPr>
        <w:t xml:space="preserve"> https://doi.org/10.1080/0960085X.2026.2627280</w:t>
      </w:r>
    </w:p>
    <w:p w14:paraId="02502AD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Bass, L., Clements, P., &amp; Kazman, R. (2012). </w:t>
      </w:r>
      <w:r w:rsidRPr="004C24AB">
        <w:rPr>
          <w:rFonts w:ascii="Arial" w:eastAsia="Arial" w:hAnsi="Arial" w:cs="Arial"/>
          <w:i/>
          <w:iCs/>
          <w:lang w:val="en-US"/>
        </w:rPr>
        <w:t>Software architecture in practice</w:t>
      </w:r>
      <w:r w:rsidRPr="004C24AB">
        <w:rPr>
          <w:rFonts w:ascii="Arial" w:eastAsia="Arial" w:hAnsi="Arial" w:cs="Arial"/>
          <w:lang w:val="en-US"/>
        </w:rPr>
        <w:t xml:space="preserve"> (3.ª ed.). Addison-Wesley Professional.</w:t>
      </w:r>
    </w:p>
    <w:p w14:paraId="58891B6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Baumeister, R. F., Bratslavsky, E., Muraven, M., &amp; Tice, D. M. (1998). Ego depletion: Is the active self a limited resource? </w:t>
      </w:r>
      <w:r w:rsidRPr="004C24AB">
        <w:rPr>
          <w:rFonts w:ascii="Arial" w:eastAsia="Arial" w:hAnsi="Arial" w:cs="Arial"/>
          <w:i/>
          <w:iCs/>
          <w:lang w:val="en-US"/>
        </w:rPr>
        <w:t>Journal of Personality and Social Psychology, 74</w:t>
      </w:r>
      <w:r w:rsidRPr="004C24AB">
        <w:rPr>
          <w:rFonts w:ascii="Arial" w:eastAsia="Arial" w:hAnsi="Arial" w:cs="Arial"/>
          <w:lang w:val="en-US"/>
        </w:rPr>
        <w:t>(5), 1252–1265.</w:t>
      </w:r>
      <w:r w:rsidRPr="00680AF0">
        <w:rPr>
          <w:rFonts w:ascii="Arial" w:hAnsi="Arial"/>
          <w:lang w:val="en-US"/>
        </w:rPr>
        <w:t xml:space="preserve"> https://doi.org/10.1037/0022-3514.74.5.1252</w:t>
      </w:r>
    </w:p>
    <w:p w14:paraId="1EED2453" w14:textId="77777777" w:rsidR="00F91B8C" w:rsidRPr="00680AF0" w:rsidRDefault="00F85013">
      <w:pPr>
        <w:ind w:left="720" w:hanging="720"/>
        <w:rPr>
          <w:lang w:val="en-US"/>
        </w:rPr>
      </w:pPr>
      <w:r>
        <w:rPr>
          <w:rFonts w:ascii="Arial" w:hAnsi="Arial"/>
          <w:lang w:val="en-US"/>
        </w:rPr>
        <w:t xml:space="preserve">Beales, H., Craswell, R., &amp; Salop, S. C. (1981). The efficient regulation of consumer information. </w:t>
      </w:r>
      <w:r>
        <w:rPr>
          <w:rFonts w:ascii="Arial" w:hAnsi="Arial"/>
          <w:i/>
          <w:lang w:val="en-US"/>
        </w:rPr>
        <w:t>Journal of Law and Economics, 24</w:t>
      </w:r>
      <w:r>
        <w:rPr>
          <w:rFonts w:ascii="Arial" w:hAnsi="Arial"/>
          <w:lang w:val="en-US"/>
        </w:rPr>
        <w:t>(3), 491–539. https://doi.org/10.1086/466997</w:t>
      </w:r>
    </w:p>
    <w:p w14:paraId="0A974FD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Beck, K., Beedle, M., van Bennekum, A., Cockburn, A., Cunningham, W., Fowler, M., Grenning, J., Highsmith, J., Hunt, A., Jeffries, R., Kern, J., Marick, B., Martin, R. C., Mellor, S., Schwaber, K., Sutherland, J., &amp; Thomas, D. (2001).</w:t>
      </w:r>
      <w:r w:rsidRPr="004A149D">
        <w:rPr>
          <w:rFonts w:ascii="Arial" w:hAnsi="Arial"/>
          <w:lang w:val="en-US"/>
        </w:rPr>
        <w:t xml:space="preserve"> </w:t>
      </w:r>
      <w:r w:rsidRPr="00680AF0">
        <w:rPr>
          <w:rFonts w:ascii="Arial" w:hAnsi="Arial"/>
          <w:i/>
          <w:lang w:val="en-US"/>
        </w:rPr>
        <w:t>Manifesto for agile software development</w:t>
      </w:r>
      <w:r w:rsidRPr="00680AF0">
        <w:rPr>
          <w:rFonts w:ascii="Arial" w:hAnsi="Arial"/>
          <w:lang w:val="en-US"/>
        </w:rPr>
        <w:t>. Agile Alliance. https://agilemanifesto.org/</w:t>
      </w:r>
    </w:p>
    <w:p w14:paraId="69DE636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Brown, T. B., Mann, B., Ryder, N., Subbiah, M., Kaplan, J., Dhariwal, P., Neelakantan, A., Shyam, P., Sastry, G., Askell, A., Agarwal, S., Herbert-Voss, A., Krueger, G., Henighan, T., Child, R., Ramesh, A., Ziegler, D. M., Wu, J., Winter, C., … Amodei, D. (2020).</w:t>
      </w:r>
      <w:r w:rsidRPr="004A149D">
        <w:rPr>
          <w:rFonts w:ascii="Arial" w:eastAsia="Arial" w:hAnsi="Arial" w:cs="Arial"/>
          <w:lang w:val="en-US"/>
        </w:rPr>
        <w:t xml:space="preserve"> </w:t>
      </w:r>
      <w:r w:rsidRPr="004C24AB">
        <w:rPr>
          <w:rFonts w:ascii="Arial" w:eastAsia="Arial" w:hAnsi="Arial" w:cs="Arial"/>
          <w:lang w:val="en-US"/>
        </w:rPr>
        <w:t xml:space="preserve">Language models are few-shot learners. </w:t>
      </w:r>
      <w:r w:rsidRPr="004C24AB">
        <w:rPr>
          <w:rFonts w:ascii="Arial" w:eastAsia="Arial" w:hAnsi="Arial" w:cs="Arial"/>
          <w:i/>
          <w:iCs/>
          <w:lang w:val="en-US"/>
        </w:rPr>
        <w:t>Advances in Neural Information Processing Systems, 33, 1877–1901. https://proceedings.neurips.cc/paper/2020/hash/1457c0d6bfcb4967418bfb8ac142f64a-Abstract.html</w:t>
      </w:r>
    </w:p>
    <w:p w14:paraId="1397B1F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Bucher, T. (2012). Want to be on the top? Algorithmic power and the threat of invisibility on Facebook. </w:t>
      </w:r>
      <w:r w:rsidRPr="004C24AB">
        <w:rPr>
          <w:rFonts w:ascii="Arial" w:eastAsia="Arial" w:hAnsi="Arial" w:cs="Arial"/>
          <w:i/>
          <w:iCs/>
          <w:lang w:val="en-US"/>
        </w:rPr>
        <w:t>New Media &amp; Society, 14</w:t>
      </w:r>
      <w:r w:rsidRPr="004C24AB">
        <w:rPr>
          <w:rFonts w:ascii="Arial" w:eastAsia="Arial" w:hAnsi="Arial" w:cs="Arial"/>
          <w:lang w:val="en-US"/>
        </w:rPr>
        <w:t>(7), 1164–1180.</w:t>
      </w:r>
      <w:r w:rsidRPr="00680AF0">
        <w:rPr>
          <w:rFonts w:ascii="Arial" w:hAnsi="Arial"/>
          <w:lang w:val="en-US"/>
        </w:rPr>
        <w:t xml:space="preserve"> https://doi.org/10.1177/1461444812440159</w:t>
      </w:r>
    </w:p>
    <w:p w14:paraId="3D934B3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Cavoukian, A. (2009). </w:t>
      </w:r>
      <w:r w:rsidRPr="004C24AB">
        <w:rPr>
          <w:rFonts w:ascii="Arial" w:eastAsia="Arial" w:hAnsi="Arial" w:cs="Arial"/>
          <w:i/>
          <w:iCs/>
          <w:lang w:val="en-US"/>
        </w:rPr>
        <w:t>Privacy by design: The 7 foundational principles</w:t>
      </w:r>
      <w:r w:rsidRPr="004C24AB">
        <w:rPr>
          <w:rFonts w:ascii="Arial" w:eastAsia="Arial" w:hAnsi="Arial" w:cs="Arial"/>
          <w:lang w:val="en-US"/>
        </w:rPr>
        <w:t>. Information and Privacy Commissioner of Ontario, Canada.</w:t>
      </w:r>
    </w:p>
    <w:p w14:paraId="56BA3C5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Chandy, K. M., &amp; Schulte, W. (2010). </w:t>
      </w:r>
      <w:r w:rsidRPr="004C24AB">
        <w:rPr>
          <w:rFonts w:ascii="Arial" w:eastAsia="Arial" w:hAnsi="Arial" w:cs="Arial"/>
          <w:i/>
          <w:iCs/>
          <w:lang w:val="en-US"/>
        </w:rPr>
        <w:t>Event processing: Designing IT systems for agile companies</w:t>
      </w:r>
      <w:r w:rsidRPr="004C24AB">
        <w:rPr>
          <w:rFonts w:ascii="Arial" w:eastAsia="Arial" w:hAnsi="Arial" w:cs="Arial"/>
          <w:lang w:val="en-US"/>
        </w:rPr>
        <w:t>. McGraw-Hill.</w:t>
      </w:r>
    </w:p>
    <w:p w14:paraId="41A91BD6" w14:textId="77777777" w:rsidR="00F91B8C" w:rsidRPr="00680AF0" w:rsidRDefault="00F85013">
      <w:pPr>
        <w:ind w:left="720" w:hanging="720"/>
        <w:rPr>
          <w:lang w:val="en-US"/>
        </w:rPr>
      </w:pPr>
      <w:r>
        <w:rPr>
          <w:rFonts w:ascii="Arial" w:hAnsi="Arial"/>
          <w:lang w:val="en-US"/>
        </w:rPr>
        <w:t xml:space="preserve">Chen, G., Dong, S., Shu, Y., Zhang, G., Sesay, J., Karlsson, B. F., Fu, J., &amp; Shi, Y. (2024). AutoAgents: A framework for automatic agent generation. </w:t>
      </w:r>
      <w:r>
        <w:rPr>
          <w:rFonts w:ascii="Arial" w:hAnsi="Arial"/>
          <w:i/>
          <w:lang w:val="en-US"/>
        </w:rPr>
        <w:t>Proceedings of the 33rd International Joint Conference on Artificial Intelligence (IJCAI 2024)</w:t>
      </w:r>
      <w:r>
        <w:rPr>
          <w:rFonts w:ascii="Arial" w:hAnsi="Arial"/>
          <w:lang w:val="en-US"/>
        </w:rPr>
        <w:t>. Preimpresión: https://doi.org/10.48550/arXiv.2309.17288</w:t>
      </w:r>
    </w:p>
    <w:p w14:paraId="41438961" w14:textId="77777777" w:rsidR="0078296D" w:rsidRPr="00003BC6" w:rsidRDefault="001E7637">
      <w:pPr>
        <w:spacing w:before="240" w:after="240"/>
        <w:ind w:left="720" w:hanging="720"/>
        <w:rPr>
          <w:lang w:val="en-US"/>
        </w:rPr>
      </w:pPr>
      <w:r>
        <w:rPr>
          <w:rFonts w:ascii="Arial" w:eastAsia="Arial" w:hAnsi="Arial" w:cs="Arial"/>
          <w:lang w:val="en-US"/>
        </w:rPr>
        <w:t xml:space="preserve">Cimino, G., De Santis, L., &amp; Deufemia, V. (2026). From natural language to executable filter code: LLM-assisted behavioural customisation in trigger–action platforms. </w:t>
      </w:r>
      <w:r>
        <w:rPr>
          <w:rFonts w:ascii="Arial" w:eastAsia="Arial" w:hAnsi="Arial" w:cs="Arial"/>
          <w:i/>
          <w:lang w:val="en-US"/>
        </w:rPr>
        <w:t xml:space="preserve">Behaviour &amp; Information Technology</w:t>
      </w:r>
      <w:r>
        <w:rPr>
          <w:rFonts w:ascii="Arial" w:eastAsia="Arial" w:hAnsi="Arial" w:cs="Arial"/>
          <w:lang w:val="en-US"/>
        </w:rPr>
        <w:t xml:space="preserve">. Publicación anticipada en línea. https://doi.org/10.1080/0144929X.2026.2711012</w:t>
      </w:r>
    </w:p>
    <w:p w14:paraId="0F9DB8D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Cohn, M. (2004). </w:t>
      </w:r>
      <w:r w:rsidRPr="004C24AB">
        <w:rPr>
          <w:rFonts w:ascii="Arial" w:eastAsia="Arial" w:hAnsi="Arial" w:cs="Arial"/>
          <w:i/>
          <w:iCs/>
          <w:lang w:val="en-US"/>
        </w:rPr>
        <w:t>User stories applied: For agile software development</w:t>
      </w:r>
      <w:r w:rsidRPr="004C24AB">
        <w:rPr>
          <w:rFonts w:ascii="Arial" w:eastAsia="Arial" w:hAnsi="Arial" w:cs="Arial"/>
          <w:lang w:val="en-US"/>
        </w:rPr>
        <w:t>. Addison-Wesley Professional.</w:t>
      </w:r>
    </w:p>
    <w:p w14:paraId="30C99AC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Cole, E., Krutz, R. L., &amp; Conley, J. W. (2005). </w:t>
      </w:r>
      <w:r w:rsidRPr="004C24AB">
        <w:rPr>
          <w:rFonts w:ascii="Arial" w:eastAsia="Arial" w:hAnsi="Arial" w:cs="Arial"/>
          <w:i/>
          <w:iCs/>
          <w:lang w:val="en-US"/>
        </w:rPr>
        <w:t>Network security bible. Wiley.</w:t>
      </w:r>
    </w:p>
    <w:p w14:paraId="41438961" w14:textId="77777777" w:rsidR="0078296D" w:rsidRPr="00003BC6" w:rsidRDefault="001E7637">
      <w:pPr>
        <w:spacing w:before="240" w:after="240"/>
        <w:ind w:left="720" w:hanging="720"/>
        <w:rPr>
          <w:lang w:val="en-US"/>
        </w:rPr>
      </w:pPr>
      <w:r>
        <w:rPr>
          <w:rFonts w:ascii="Arial" w:eastAsia="Arial" w:hAnsi="Arial" w:cs="Arial"/>
          <w:lang w:val="en-US"/>
        </w:rPr>
        <w:t xml:space="preserve">Colombo Tosatto, S., Burke, H., van Beest, N., &amp; Groefsema, H. (2026). A first and fast symbolic approach for data-aware business process compliance checking. </w:t>
      </w:r>
      <w:r>
        <w:rPr>
          <w:rFonts w:ascii="Arial" w:eastAsia="Arial" w:hAnsi="Arial" w:cs="Arial"/>
          <w:i/>
          <w:lang w:val="en-US"/>
        </w:rPr>
        <w:t>Information and Software Technology, 193</w:t>
      </w:r>
      <w:r>
        <w:rPr>
          <w:rFonts w:ascii="Arial" w:eastAsia="Arial" w:hAnsi="Arial" w:cs="Arial"/>
          <w:lang w:val="en-US"/>
        </w:rPr>
        <w:t>, Artículo 108047. https://doi.org/10.1016/j.infsof.2026.108047</w:t>
      </w:r>
    </w:p>
    <w:p w14:paraId="56FA13D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Cotter, K. (2019). Playing the visibility game: How digital influencers and algorithms negotiate influence on Instagram. </w:t>
      </w:r>
      <w:r w:rsidRPr="004C24AB">
        <w:rPr>
          <w:rFonts w:ascii="Arial" w:eastAsia="Arial" w:hAnsi="Arial" w:cs="Arial"/>
          <w:i/>
          <w:iCs/>
          <w:lang w:val="en-US"/>
        </w:rPr>
        <w:t>New Media &amp; Society, 21</w:t>
      </w:r>
      <w:r w:rsidRPr="004C24AB">
        <w:rPr>
          <w:rFonts w:ascii="Arial" w:eastAsia="Arial" w:hAnsi="Arial" w:cs="Arial"/>
          <w:lang w:val="en-US"/>
        </w:rPr>
        <w:t>(4), 895–913.</w:t>
      </w:r>
      <w:r w:rsidRPr="00680AF0">
        <w:rPr>
          <w:rFonts w:ascii="Arial" w:hAnsi="Arial"/>
          <w:lang w:val="en-US"/>
        </w:rPr>
        <w:t xml:space="preserve"> https://doi.org/10.1177/1461444818815684</w:t>
      </w:r>
    </w:p>
    <w:p w14:paraId="52D83BD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Crockford, D. (2006). </w:t>
      </w:r>
      <w:r w:rsidRPr="004C24AB">
        <w:rPr>
          <w:rFonts w:ascii="Arial" w:eastAsia="Arial" w:hAnsi="Arial" w:cs="Arial"/>
          <w:i/>
          <w:iCs/>
          <w:lang w:val="en-US"/>
        </w:rPr>
        <w:t>The application/json media type for JavaScript Object Notation (JSON)</w:t>
      </w:r>
      <w:r w:rsidRPr="004C24AB">
        <w:rPr>
          <w:rFonts w:ascii="Arial" w:eastAsia="Arial" w:hAnsi="Arial" w:cs="Arial"/>
          <w:lang w:val="en-US"/>
        </w:rPr>
        <w:t>. IETF RFC 4627. https://doi.org/10.17487/RFC4627</w:t>
      </w:r>
    </w:p>
    <w:p w14:paraId="41438961" w14:textId="77777777" w:rsidR="0078296D" w:rsidRPr="00003BC6" w:rsidRDefault="001E7637">
      <w:pPr>
        <w:spacing w:before="240" w:after="240"/>
        <w:ind w:left="720" w:hanging="720"/>
        <w:rPr>
          <w:lang w:val="en-US"/>
        </w:rPr>
      </w:pPr>
      <w:r>
        <w:rPr>
          <w:rFonts w:ascii="Arial" w:eastAsia="Arial" w:hAnsi="Arial" w:cs="Arial"/>
          <w:lang w:val="en-US"/>
        </w:rPr>
        <w:t xml:space="preserve">Das, S., Deb, N., Chaki, N., &amp; Cortesi, A. (2026). A multi-agent RAG framework for regulatory compliance checking of software requirements. </w:t>
      </w:r>
      <w:r>
        <w:rPr>
          <w:rFonts w:ascii="Arial" w:eastAsia="Arial" w:hAnsi="Arial" w:cs="Arial"/>
          <w:i/>
          <w:lang w:val="en-US"/>
        </w:rPr>
        <w:t xml:space="preserve">ACM Transactions on Software Engineering and Methodology, 35</w:t>
      </w:r>
      <w:r>
        <w:rPr>
          <w:rFonts w:ascii="Arial" w:eastAsia="Arial" w:hAnsi="Arial" w:cs="Arial"/>
          <w:lang w:val="en-US"/>
        </w:rPr>
        <w:t xml:space="preserve">(8), Artículo 223. https://doi.org/10.1145/3785472</w:t>
      </w:r>
    </w:p>
    <w:p w14:paraId="4C7D1A1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Davenport, T. H., &amp; Kirby, J. (2016). </w:t>
      </w:r>
      <w:r w:rsidRPr="004C24AB">
        <w:rPr>
          <w:rFonts w:ascii="Arial" w:eastAsia="Arial" w:hAnsi="Arial" w:cs="Arial"/>
          <w:i/>
          <w:iCs/>
          <w:lang w:val="en-US"/>
        </w:rPr>
        <w:t>Only humans need apply: Winners and losers in the age of smart machines</w:t>
      </w:r>
      <w:r w:rsidRPr="004C24AB">
        <w:rPr>
          <w:rFonts w:ascii="Arial" w:eastAsia="Arial" w:hAnsi="Arial" w:cs="Arial"/>
          <w:lang w:val="en-US"/>
        </w:rPr>
        <w:t>. Harper Business.</w:t>
      </w:r>
    </w:p>
    <w:p w14:paraId="765F0D3E" w14:textId="77777777" w:rsidR="00FC5B64" w:rsidRPr="00680AF0"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Davis, F. D. (1989). Perceived usefulness, perceived ease of use, and user acceptance of information technology. </w:t>
      </w:r>
      <w:r w:rsidRPr="00680AF0">
        <w:rPr>
          <w:rFonts w:ascii="Arial" w:eastAsia="Arial" w:hAnsi="Arial" w:cs="Arial"/>
          <w:i/>
          <w:iCs/>
          <w:lang w:val="en-US"/>
        </w:rPr>
        <w:t>MIS Quarterly, 13</w:t>
      </w:r>
      <w:r w:rsidRPr="00680AF0">
        <w:rPr>
          <w:rFonts w:ascii="Arial" w:eastAsia="Arial" w:hAnsi="Arial" w:cs="Arial"/>
          <w:lang w:val="en-US"/>
        </w:rPr>
        <w:t>(3), 319–340.</w:t>
      </w:r>
      <w:r w:rsidRPr="00680AF0">
        <w:rPr>
          <w:rFonts w:ascii="Arial" w:hAnsi="Arial"/>
          <w:lang w:val="en-US"/>
        </w:rPr>
        <w:t xml:space="preserve"> https://doi.org/10.2307/249008</w:t>
      </w:r>
    </w:p>
    <w:p w14:paraId="378BED66" w14:textId="77777777" w:rsidR="00FC5B64" w:rsidRPr="004C24AB" w:rsidRDefault="00F85013">
      <w:pPr>
        <w:spacing w:before="240" w:after="240"/>
        <w:ind w:left="720" w:hanging="720"/>
        <w:rPr>
          <w:rFonts w:ascii="Arial" w:eastAsia="Arial" w:hAnsi="Arial" w:cs="Arial"/>
          <w:lang w:val="en-US"/>
        </w:rPr>
      </w:pPr>
      <w:r w:rsidRPr="00680AF0">
        <w:rPr>
          <w:rFonts w:ascii="Arial" w:eastAsia="Arial" w:hAnsi="Arial" w:cs="Arial"/>
          <w:lang w:val="en-US"/>
        </w:rPr>
        <w:t xml:space="preserve">Dumas, M., La Rosa, M., Mendling, J., &amp; Reijers, H. A. (2018). </w:t>
      </w:r>
      <w:r w:rsidRPr="004C24AB">
        <w:rPr>
          <w:rFonts w:ascii="Arial" w:eastAsia="Arial" w:hAnsi="Arial" w:cs="Arial"/>
          <w:i/>
          <w:iCs/>
          <w:lang w:val="en-US"/>
        </w:rPr>
        <w:t>Fundamentals of business process management</w:t>
      </w:r>
      <w:r w:rsidRPr="004C24AB">
        <w:rPr>
          <w:rFonts w:ascii="Arial" w:eastAsia="Arial" w:hAnsi="Arial" w:cs="Arial"/>
          <w:lang w:val="en-US"/>
        </w:rPr>
        <w:t xml:space="preserve"> (2.ª ed.). Springer. https://doi.org/10.1007/978-3-662-56509-4</w:t>
      </w:r>
    </w:p>
    <w:p w14:paraId="0E1F2ED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Erl, T. (2005). </w:t>
      </w:r>
      <w:r w:rsidRPr="004C24AB">
        <w:rPr>
          <w:rFonts w:ascii="Arial" w:eastAsia="Arial" w:hAnsi="Arial" w:cs="Arial"/>
          <w:i/>
          <w:iCs/>
          <w:lang w:val="en-US"/>
        </w:rPr>
        <w:t>Service-oriented architecture: Concepts, technology, and design</w:t>
      </w:r>
      <w:r w:rsidRPr="004C24AB">
        <w:rPr>
          <w:rFonts w:ascii="Arial" w:eastAsia="Arial" w:hAnsi="Arial" w:cs="Arial"/>
          <w:lang w:val="en-US"/>
        </w:rPr>
        <w:t>. Prentice Hall.</w:t>
      </w:r>
    </w:p>
    <w:p w14:paraId="5D55685D" w14:textId="77777777" w:rsidR="0078296D" w:rsidRPr="00003BC6" w:rsidRDefault="001E7637">
      <w:pPr>
        <w:spacing w:before="240" w:after="240"/>
        <w:ind w:left="720" w:hanging="720"/>
        <w:rPr>
          <w:lang w:val="en-US"/>
        </w:rPr>
      </w:pPr>
      <w:r w:rsidRPr="00003BC6">
        <w:rPr>
          <w:rFonts w:ascii="Arial" w:hAnsi="Arial"/>
          <w:lang w:val="es-ES"/>
        </w:rPr>
        <w:t xml:space="preserve">Falcão, F. D. S., &amp; Canedo, E. D. (2026). </w:t>
      </w:r>
      <w:r>
        <w:rPr>
          <w:rFonts w:ascii="Arial" w:hAnsi="Arial"/>
          <w:lang w:val="en-US"/>
        </w:rPr>
        <w:t xml:space="preserve">Evaluating foundation model integration strategies for detecting PII in java software engineering pipelines. </w:t>
      </w:r>
      <w:r>
        <w:rPr>
          <w:rFonts w:ascii="Arial" w:hAnsi="Arial"/>
          <w:i/>
          <w:lang w:val="en-US"/>
        </w:rPr>
        <w:t>Empirical Software Engineering, 31</w:t>
      </w:r>
      <w:r>
        <w:rPr>
          <w:rFonts w:ascii="Arial" w:hAnsi="Arial"/>
          <w:lang w:val="en-US"/>
        </w:rPr>
        <w:t>(6), Artículo 184. https://doi.org/10.1007/s10664-026-10919-y</w:t>
      </w:r>
    </w:p>
    <w:p w14:paraId="3091ABB3"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Fielding, R. T. (2000). </w:t>
      </w:r>
      <w:r w:rsidRPr="00680AF0">
        <w:rPr>
          <w:rFonts w:ascii="Arial" w:hAnsi="Arial"/>
          <w:i/>
          <w:lang w:val="en-US"/>
        </w:rPr>
        <w:t>Architectural styles and the design of network-based software architectures</w:t>
      </w:r>
      <w:r w:rsidRPr="00680AF0">
        <w:rPr>
          <w:rFonts w:ascii="Arial" w:hAnsi="Arial"/>
          <w:lang w:val="en-US"/>
        </w:rPr>
        <w:t xml:space="preserve"> [Doctoral dissertation, University of California, Irvine]. UCI ICS Digital Collections. https://www.ics.uci.edu/~fielding/pubs/dissertation/top.htm</w:t>
      </w:r>
    </w:p>
    <w:p w14:paraId="5F74CBC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Floridi, L., Cowls, J., Beltrametti, M., Chatila, R., Chazerand, P., Dignum, V., Luetge, C., Madelin, R., Pagallo, U., Rossi, F., Schafer, B., Valcke, P., &amp; Vayena, E. (2018).</w:t>
      </w:r>
      <w:r w:rsidRPr="004A149D">
        <w:rPr>
          <w:rFonts w:ascii="Arial" w:eastAsia="Arial" w:hAnsi="Arial" w:cs="Arial"/>
          <w:lang w:val="en-US"/>
        </w:rPr>
        <w:t xml:space="preserve"> </w:t>
      </w:r>
      <w:r w:rsidRPr="004C24AB">
        <w:rPr>
          <w:rFonts w:ascii="Arial" w:eastAsia="Arial" w:hAnsi="Arial" w:cs="Arial"/>
          <w:lang w:val="en-US"/>
        </w:rPr>
        <w:t xml:space="preserve">AI4People—An ethical framework for a good AI society: Opportunities, risks, principles, and recommendations. </w:t>
      </w:r>
      <w:r w:rsidRPr="004C24AB">
        <w:rPr>
          <w:rFonts w:ascii="Arial" w:eastAsia="Arial" w:hAnsi="Arial" w:cs="Arial"/>
          <w:i/>
          <w:iCs/>
          <w:lang w:val="en-US"/>
        </w:rPr>
        <w:t>Minds and Machines, 28</w:t>
      </w:r>
      <w:r w:rsidRPr="004C24AB">
        <w:rPr>
          <w:rFonts w:ascii="Arial" w:eastAsia="Arial" w:hAnsi="Arial" w:cs="Arial"/>
          <w:lang w:val="en-US"/>
        </w:rPr>
        <w:t>(4), 689–707.</w:t>
      </w:r>
      <w:r w:rsidRPr="00680AF0">
        <w:rPr>
          <w:rFonts w:ascii="Arial" w:hAnsi="Arial"/>
          <w:lang w:val="en-US"/>
        </w:rPr>
        <w:t xml:space="preserve"> https://doi.org/10.1007/s11023-018-9482-5</w:t>
      </w:r>
    </w:p>
    <w:p w14:paraId="1EBAF57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Ford, N., Parsons, R., &amp; Kua, P. (2017). </w:t>
      </w:r>
      <w:r w:rsidRPr="004C24AB">
        <w:rPr>
          <w:rFonts w:ascii="Arial" w:eastAsia="Arial" w:hAnsi="Arial" w:cs="Arial"/>
          <w:i/>
          <w:iCs/>
          <w:lang w:val="en-US"/>
        </w:rPr>
        <w:t>Building evolutionary architectures: Support constant change</w:t>
      </w:r>
      <w:r w:rsidRPr="004C24AB">
        <w:rPr>
          <w:rFonts w:ascii="Arial" w:eastAsia="Arial" w:hAnsi="Arial" w:cs="Arial"/>
          <w:lang w:val="en-US"/>
        </w:rPr>
        <w:t>. O'Reilly Media.</w:t>
      </w:r>
    </w:p>
    <w:p w14:paraId="05671A4B"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Fowler, M. (2002). </w:t>
      </w:r>
      <w:r w:rsidRPr="00680AF0">
        <w:rPr>
          <w:rFonts w:ascii="Arial" w:hAnsi="Arial"/>
          <w:i/>
          <w:lang w:val="en-US"/>
        </w:rPr>
        <w:t>Patterns of enterprise application architecture</w:t>
      </w:r>
      <w:r w:rsidRPr="00680AF0">
        <w:rPr>
          <w:rFonts w:ascii="Arial" w:hAnsi="Arial"/>
          <w:lang w:val="en-US"/>
        </w:rPr>
        <w:t>. Addison-Wesley.</w:t>
      </w:r>
    </w:p>
    <w:p w14:paraId="5F6856BB" w14:textId="77777777" w:rsidR="0078296D" w:rsidRPr="00003BC6" w:rsidRDefault="001E7637">
      <w:pPr>
        <w:spacing w:before="240" w:after="240"/>
        <w:ind w:left="720" w:hanging="720"/>
        <w:rPr>
          <w:lang w:val="en-US"/>
        </w:rPr>
      </w:pPr>
      <w:r w:rsidRPr="00003BC6">
        <w:rPr>
          <w:rFonts w:ascii="Arial" w:hAnsi="Arial"/>
          <w:lang w:val="es-ES"/>
        </w:rPr>
        <w:t xml:space="preserve">Franco, M., Gaggi, O., &amp; Palazzi, C. E. (2025). </w:t>
      </w:r>
      <w:r>
        <w:rPr>
          <w:rFonts w:ascii="Arial" w:hAnsi="Arial"/>
          <w:lang w:val="en-US"/>
        </w:rPr>
        <w:t xml:space="preserve">Integrating content moderation systems with large language models. </w:t>
      </w:r>
      <w:r>
        <w:rPr>
          <w:rFonts w:ascii="Arial" w:hAnsi="Arial"/>
          <w:i/>
          <w:lang w:val="en-US"/>
        </w:rPr>
        <w:t>ACM Transactions on the Web, 19</w:t>
      </w:r>
      <w:r>
        <w:rPr>
          <w:rFonts w:ascii="Arial" w:hAnsi="Arial"/>
          <w:lang w:val="en-US"/>
        </w:rPr>
        <w:t>(2), 1–21. https://doi.org/10.1145/3700789</w:t>
      </w:r>
    </w:p>
    <w:p w14:paraId="40D4399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Friedl, J. E. (2006). </w:t>
      </w:r>
      <w:r w:rsidRPr="004C24AB">
        <w:rPr>
          <w:rFonts w:ascii="Arial" w:eastAsia="Arial" w:hAnsi="Arial" w:cs="Arial"/>
          <w:i/>
          <w:iCs/>
          <w:lang w:val="en-US"/>
        </w:rPr>
        <w:t>Mastering regular expressions</w:t>
      </w:r>
      <w:r w:rsidRPr="004C24AB">
        <w:rPr>
          <w:rFonts w:ascii="Arial" w:eastAsia="Arial" w:hAnsi="Arial" w:cs="Arial"/>
          <w:lang w:val="en-US"/>
        </w:rPr>
        <w:t xml:space="preserve"> (3.ª ed.). O'Reilly Media.</w:t>
      </w:r>
    </w:p>
    <w:p w14:paraId="28B176A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Garlan, D., &amp; Shaw, M. (1993). </w:t>
      </w:r>
      <w:r w:rsidRPr="004C24AB">
        <w:rPr>
          <w:rFonts w:ascii="Arial" w:eastAsia="Arial" w:hAnsi="Arial" w:cs="Arial"/>
          <w:i/>
          <w:iCs/>
          <w:lang w:val="en-US"/>
        </w:rPr>
        <w:t>An introduction to software architecture</w:t>
      </w:r>
      <w:r w:rsidRPr="004C24AB">
        <w:rPr>
          <w:rFonts w:ascii="Arial" w:eastAsia="Arial" w:hAnsi="Arial" w:cs="Arial"/>
          <w:lang w:val="en-US"/>
        </w:rPr>
        <w:t>. En V. Ambriola y G. Tortora (Eds.), Advances in software engineering and knowledge engineering (Vol. 1, pp. 1–39). World Scientific. https://doi.org/10.1142/9789812798039_0001</w:t>
      </w:r>
    </w:p>
    <w:p w14:paraId="3B2090C5" w14:textId="77777777" w:rsidR="00FC5B64" w:rsidRPr="00680AF0"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Glaser, B. G., &amp; Strauss, A. L. (1967). </w:t>
      </w:r>
      <w:r w:rsidRPr="004C24AB">
        <w:rPr>
          <w:rFonts w:ascii="Arial" w:eastAsia="Arial" w:hAnsi="Arial" w:cs="Arial"/>
          <w:i/>
          <w:iCs/>
          <w:lang w:val="en-US"/>
        </w:rPr>
        <w:t>The discovery of grounded theory: Strategies for qualitative research</w:t>
      </w:r>
      <w:r w:rsidRPr="004C24AB">
        <w:rPr>
          <w:rFonts w:ascii="Arial" w:eastAsia="Arial" w:hAnsi="Arial" w:cs="Arial"/>
          <w:lang w:val="en-US"/>
        </w:rPr>
        <w:t xml:space="preserve">. </w:t>
      </w:r>
      <w:r w:rsidRPr="00680AF0">
        <w:rPr>
          <w:rFonts w:ascii="Arial" w:eastAsia="Arial" w:hAnsi="Arial" w:cs="Arial"/>
          <w:lang w:val="es-AR"/>
        </w:rPr>
        <w:t>Aldine.</w:t>
      </w:r>
    </w:p>
    <w:p w14:paraId="6B5EBBB1" w14:textId="77777777" w:rsidR="00F91B8C" w:rsidRPr="00680AF0" w:rsidRDefault="00F85013">
      <w:pPr>
        <w:ind w:left="720" w:hanging="720"/>
        <w:rPr>
          <w:lang w:val="en-US"/>
        </w:rPr>
      </w:pPr>
      <w:r>
        <w:rPr>
          <w:rFonts w:ascii="Arial" w:hAnsi="Arial"/>
        </w:rPr>
        <w:t xml:space="preserve">Gómez, J. F., Machado, C. V., Paes, L. M., &amp; Calmon, F. P. (2024). </w:t>
      </w:r>
      <w:r w:rsidRPr="00003BC6">
        <w:rPr>
          <w:rFonts w:ascii="Arial" w:hAnsi="Arial"/>
          <w:lang w:val="en-US"/>
        </w:rPr>
        <w:t xml:space="preserve">Algorithmic arbitrariness in content moderation. En </w:t>
      </w:r>
      <w:r w:rsidRPr="00003BC6">
        <w:rPr>
          <w:rFonts w:ascii="Arial" w:hAnsi="Arial"/>
          <w:i/>
          <w:lang w:val="en-US"/>
        </w:rPr>
        <w:t>Proceedings of the 2024 ACM Conference on Fairness, Accountability, and Transparency</w:t>
      </w:r>
      <w:r w:rsidRPr="00003BC6">
        <w:rPr>
          <w:rFonts w:ascii="Arial" w:hAnsi="Arial"/>
          <w:lang w:val="en-US"/>
        </w:rPr>
        <w:t xml:space="preserve"> (pp. 2234–2253). ACM. https://doi.org/10.1145/3630106.3659036</w:t>
      </w:r>
    </w:p>
    <w:p w14:paraId="2C53653F" w14:textId="77777777" w:rsidR="00FC5B64" w:rsidRPr="00003BC6" w:rsidRDefault="00F85013">
      <w:pPr>
        <w:spacing w:before="240" w:after="240"/>
        <w:ind w:left="720" w:hanging="720"/>
        <w:rPr>
          <w:rFonts w:ascii="Arial" w:eastAsia="Arial" w:hAnsi="Arial" w:cs="Arial"/>
          <w:lang w:val="es-ES"/>
        </w:rPr>
      </w:pPr>
      <w:r w:rsidRPr="00680AF0">
        <w:rPr>
          <w:rFonts w:ascii="Arial" w:hAnsi="Arial"/>
          <w:lang w:val="en-US"/>
        </w:rPr>
        <w:t xml:space="preserve">Google AI for Developers. (s.f.). Gemini 2.5 Flash documentation. </w:t>
      </w:r>
      <w:r w:rsidRPr="00003BC6">
        <w:rPr>
          <w:rFonts w:ascii="Arial" w:hAnsi="Arial"/>
          <w:lang w:val="es-ES"/>
        </w:rPr>
        <w:t>Recuperado el 19 de septiembre de 2026, de https://ai.google.dev/gemini-api/docs/models/gemini</w:t>
      </w:r>
    </w:p>
    <w:p w14:paraId="165FE3C0"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Grewal, D., Satornino, C. B., Davenport, T., &amp; Guha, A. (2025). How generative AI is shaping the future of marketing. </w:t>
      </w:r>
      <w:r w:rsidRPr="006E5DC9">
        <w:rPr>
          <w:rFonts w:ascii="Arial" w:hAnsi="Arial"/>
          <w:i/>
          <w:lang w:val="en-US"/>
        </w:rPr>
        <w:t>Journal of the Academy of Marketing Science, 53</w:t>
      </w:r>
      <w:r w:rsidRPr="006E5DC9">
        <w:rPr>
          <w:rFonts w:ascii="Arial" w:hAnsi="Arial"/>
          <w:lang w:val="en-US"/>
        </w:rPr>
        <w:t>(3), 702–722. https://doi.org/10.1007/s11747-024-01064-3</w:t>
      </w:r>
    </w:p>
    <w:p w14:paraId="77B109A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Hajli, N. (2014). A study of the impact of social media on consumers. </w:t>
      </w:r>
      <w:r w:rsidRPr="004C24AB">
        <w:rPr>
          <w:rFonts w:ascii="Arial" w:eastAsia="Arial" w:hAnsi="Arial" w:cs="Arial"/>
          <w:i/>
          <w:iCs/>
          <w:lang w:val="en-US"/>
        </w:rPr>
        <w:t>International Journal of Market Research, 56</w:t>
      </w:r>
      <w:r w:rsidRPr="004C24AB">
        <w:rPr>
          <w:rFonts w:ascii="Arial" w:eastAsia="Arial" w:hAnsi="Arial" w:cs="Arial"/>
          <w:lang w:val="en-US"/>
        </w:rPr>
        <w:t>(3), 387–404.</w:t>
      </w:r>
      <w:r w:rsidRPr="00680AF0">
        <w:rPr>
          <w:rFonts w:ascii="Arial" w:hAnsi="Arial"/>
          <w:lang w:val="en-US"/>
        </w:rPr>
        <w:t xml:space="preserve"> https://doi.org/10.2501/IJMR-2014-025</w:t>
      </w:r>
    </w:p>
    <w:p w14:paraId="5DCB26E6"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Hardt, D. (2012). </w:t>
      </w:r>
      <w:r w:rsidRPr="00680AF0">
        <w:rPr>
          <w:rFonts w:ascii="Arial" w:hAnsi="Arial"/>
          <w:i/>
          <w:lang w:val="en-US"/>
        </w:rPr>
        <w:t>The OAuth 2.0 authorization framework</w:t>
      </w:r>
      <w:r w:rsidRPr="00680AF0">
        <w:rPr>
          <w:rFonts w:ascii="Arial" w:hAnsi="Arial"/>
          <w:lang w:val="en-US"/>
        </w:rPr>
        <w:t>. IETF RFC 6749. https://doi.org/10.17487/RFC6749</w:t>
      </w:r>
    </w:p>
    <w:p w14:paraId="55A0356C" w14:textId="77777777" w:rsidR="00FC5B64" w:rsidRDefault="00F85013">
      <w:pPr>
        <w:spacing w:before="240" w:after="240"/>
        <w:ind w:left="720" w:hanging="720"/>
        <w:rPr>
          <w:rFonts w:ascii="Arial" w:eastAsia="Arial" w:hAnsi="Arial" w:cs="Arial"/>
        </w:rPr>
      </w:pPr>
      <w:r>
        <w:rPr>
          <w:rFonts w:ascii="Arial" w:hAnsi="Arial"/>
          <w:lang w:val="en-US"/>
        </w:rPr>
        <w:t xml:space="preserve">Hashmi, M., Governatori, G., Lam, H.-P., &amp; Wynn, M. T. (2018). Are we done with business process compliance: State of the art and challenges ahead. </w:t>
      </w:r>
      <w:r w:rsidRPr="00003BC6">
        <w:rPr>
          <w:rFonts w:ascii="Arial" w:hAnsi="Arial"/>
          <w:i/>
          <w:lang w:val="es-ES"/>
        </w:rPr>
        <w:t>Knowledge and Information Systems, 57</w:t>
      </w:r>
      <w:r w:rsidRPr="00003BC6">
        <w:rPr>
          <w:rFonts w:ascii="Arial" w:hAnsi="Arial"/>
          <w:lang w:val="es-ES"/>
        </w:rPr>
        <w:t>(1), 79–133. https://doi.org/10.1007/s10115-017-1142-1</w:t>
      </w:r>
    </w:p>
    <w:p w14:paraId="7E2E5157"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lastRenderedPageBreak/>
        <w:t xml:space="preserve">Hernández Sampieri, R., Fernández Collado, C., &amp; Baptista Lucio, P. (2014). </w:t>
      </w:r>
      <w:r>
        <w:rPr>
          <w:rFonts w:ascii="Arial" w:eastAsia="Arial" w:hAnsi="Arial" w:cs="Arial"/>
          <w:i/>
          <w:iCs/>
        </w:rPr>
        <w:t>Metodología de la investigación</w:t>
      </w:r>
      <w:r>
        <w:rPr>
          <w:rFonts w:ascii="Arial" w:eastAsia="Arial" w:hAnsi="Arial" w:cs="Arial"/>
        </w:rPr>
        <w:t xml:space="preserve"> (6.ª ed.). </w:t>
      </w:r>
      <w:r w:rsidRPr="00003BC6">
        <w:rPr>
          <w:rFonts w:ascii="Arial" w:eastAsia="Arial" w:hAnsi="Arial" w:cs="Arial"/>
          <w:lang w:val="en-US"/>
        </w:rPr>
        <w:t>McGraw-Hill.</w:t>
      </w:r>
    </w:p>
    <w:p w14:paraId="51F3600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Hevner, A. R., March, S. T., Park, J., &amp; Ram, S. (2004). Design science in information systems research. </w:t>
      </w:r>
      <w:r w:rsidRPr="004C24AB">
        <w:rPr>
          <w:rFonts w:ascii="Arial" w:eastAsia="Arial" w:hAnsi="Arial" w:cs="Arial"/>
          <w:i/>
          <w:iCs/>
          <w:lang w:val="en-US"/>
        </w:rPr>
        <w:t>MIS Quarterly, 28</w:t>
      </w:r>
      <w:r w:rsidRPr="004C24AB">
        <w:rPr>
          <w:rFonts w:ascii="Arial" w:eastAsia="Arial" w:hAnsi="Arial" w:cs="Arial"/>
          <w:lang w:val="en-US"/>
        </w:rPr>
        <w:t>(1), 75–105.</w:t>
      </w:r>
      <w:r w:rsidRPr="00680AF0">
        <w:rPr>
          <w:rFonts w:ascii="Arial" w:hAnsi="Arial"/>
          <w:lang w:val="en-US"/>
        </w:rPr>
        <w:t xml:space="preserve"> https://doi.org/10.2307/25148625</w:t>
      </w:r>
    </w:p>
    <w:p w14:paraId="00B7DC4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Hohpe, G., &amp; Woolf, B. (2003). </w:t>
      </w:r>
      <w:r w:rsidRPr="004C24AB">
        <w:rPr>
          <w:rFonts w:ascii="Arial" w:eastAsia="Arial" w:hAnsi="Arial" w:cs="Arial"/>
          <w:i/>
          <w:iCs/>
          <w:lang w:val="en-US"/>
        </w:rPr>
        <w:t>Enterprise integration patterns: Designing, building, and deploying messaging solutions</w:t>
      </w:r>
      <w:r w:rsidRPr="004C24AB">
        <w:rPr>
          <w:rFonts w:ascii="Arial" w:eastAsia="Arial" w:hAnsi="Arial" w:cs="Arial"/>
          <w:lang w:val="en-US"/>
        </w:rPr>
        <w:t>. Addison-Wesley Professional.</w:t>
      </w:r>
    </w:p>
    <w:p w14:paraId="2889C983" w14:textId="77777777" w:rsidR="00F91B8C" w:rsidRPr="00680AF0" w:rsidRDefault="00F85013">
      <w:pPr>
        <w:ind w:left="720" w:hanging="720"/>
        <w:rPr>
          <w:lang w:val="en-US"/>
        </w:rPr>
      </w:pPr>
      <w:r>
        <w:rPr>
          <w:rFonts w:ascii="Arial" w:hAnsi="Arial"/>
          <w:lang w:val="en-US"/>
        </w:rPr>
        <w:t xml:space="preserve">Hong, S., Zhuge, M., Chen, J., Zheng, X., Cheng, Y., Zhang, C., Wang, J., Wang, Z., Yau, S. K. S., Lin, Z., Zhou, L., Ran, C., Xiao, L., Wu, C., &amp; Schmidhuber, J. (2024). MetaGPT: Meta programming for a multi-agent collaborative framework. </w:t>
      </w:r>
      <w:r>
        <w:rPr>
          <w:rFonts w:ascii="Arial" w:hAnsi="Arial"/>
          <w:i/>
          <w:lang w:val="en-US"/>
        </w:rPr>
        <w:t>Proceedings of the Twelfth International Conference on Learning Representations</w:t>
      </w:r>
      <w:r>
        <w:rPr>
          <w:rFonts w:ascii="Arial" w:hAnsi="Arial"/>
          <w:lang w:val="en-US"/>
        </w:rPr>
        <w:t xml:space="preserve"> (ICLR 2024). Preimpresión: https://doi.org/10.48550/arXiv.2308.00352</w:t>
      </w:r>
    </w:p>
    <w:p w14:paraId="490471E5"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Huang, L., Yu, W., Ma, W., Zhong, W., Feng, Z., Wang, H., Chen, Q., Peng, W., Feng, X., Qin, B., &amp; Liu, T. (2025). A survey on hallucination in large language models: Principles, taxonomy, challenges, and open questions. </w:t>
      </w:r>
      <w:r w:rsidRPr="006E5DC9">
        <w:rPr>
          <w:rFonts w:ascii="Arial" w:hAnsi="Arial"/>
          <w:i/>
          <w:lang w:val="en-US"/>
        </w:rPr>
        <w:t>ACM Transactions on Information Systems, 43</w:t>
      </w:r>
      <w:r w:rsidRPr="006E5DC9">
        <w:rPr>
          <w:rFonts w:ascii="Arial" w:hAnsi="Arial"/>
          <w:lang w:val="en-US"/>
        </w:rPr>
        <w:t>(2), 1–55. https://doi.org/10.1145/3703155</w:t>
      </w:r>
    </w:p>
    <w:p w14:paraId="4A923239" w14:textId="77777777" w:rsidR="00FC5B64" w:rsidRPr="004C24AB" w:rsidRDefault="00F85013">
      <w:pPr>
        <w:spacing w:before="240" w:after="240"/>
        <w:ind w:left="720" w:hanging="720"/>
        <w:rPr>
          <w:rFonts w:ascii="Arial" w:eastAsia="Arial" w:hAnsi="Arial" w:cs="Arial"/>
          <w:lang w:val="en-US"/>
        </w:rPr>
      </w:pPr>
      <w:r w:rsidRPr="006E5DC9">
        <w:rPr>
          <w:rFonts w:ascii="Arial" w:eastAsia="Arial" w:hAnsi="Arial" w:cs="Arial"/>
          <w:lang w:val="en-US"/>
        </w:rPr>
        <w:t>Ji, Z., Lee, N., Frieske, R., Yu, T., Su, D., Xu, Y., Ishii, E., Bang, Y. J., Madotto, A., &amp; Fung, P. (2023).</w:t>
      </w:r>
      <w:r w:rsidRPr="004A149D">
        <w:rPr>
          <w:rFonts w:ascii="Arial" w:eastAsia="Arial" w:hAnsi="Arial" w:cs="Arial"/>
          <w:lang w:val="en-US"/>
        </w:rPr>
        <w:t xml:space="preserve"> </w:t>
      </w:r>
      <w:r w:rsidRPr="004C24AB">
        <w:rPr>
          <w:rFonts w:ascii="Arial" w:eastAsia="Arial" w:hAnsi="Arial" w:cs="Arial"/>
          <w:lang w:val="en-US"/>
        </w:rPr>
        <w:t xml:space="preserve">Survey of hallucination in natural language generation. </w:t>
      </w:r>
      <w:r w:rsidRPr="004C24AB">
        <w:rPr>
          <w:rFonts w:ascii="Arial" w:eastAsia="Arial" w:hAnsi="Arial" w:cs="Arial"/>
          <w:i/>
          <w:iCs/>
          <w:lang w:val="en-US"/>
        </w:rPr>
        <w:t>ACM Computing Surveys, 55</w:t>
      </w:r>
      <w:r w:rsidRPr="004C24AB">
        <w:rPr>
          <w:rFonts w:ascii="Arial" w:eastAsia="Arial" w:hAnsi="Arial" w:cs="Arial"/>
          <w:lang w:val="en-US"/>
        </w:rPr>
        <w:t>(12), 1–38.</w:t>
      </w:r>
      <w:r w:rsidRPr="00680AF0">
        <w:rPr>
          <w:rFonts w:ascii="Arial" w:hAnsi="Arial"/>
          <w:lang w:val="en-US"/>
        </w:rPr>
        <w:t xml:space="preserve"> https://doi.org/10.1145/3571730</w:t>
      </w:r>
    </w:p>
    <w:p w14:paraId="659D9690" w14:textId="77777777" w:rsidR="00FC5B64" w:rsidRPr="004C24AB" w:rsidRDefault="00F85013">
      <w:pPr>
        <w:spacing w:before="240" w:after="240"/>
        <w:ind w:left="720" w:hanging="720"/>
        <w:rPr>
          <w:rFonts w:ascii="Arial" w:eastAsia="Arial" w:hAnsi="Arial" w:cs="Arial"/>
          <w:lang w:val="en-US"/>
        </w:rPr>
      </w:pPr>
      <w:r w:rsidRPr="001D1FE6">
        <w:rPr>
          <w:rFonts w:ascii="Arial" w:eastAsia="Arial" w:hAnsi="Arial" w:cs="Arial"/>
          <w:lang w:val="es-AR"/>
        </w:rPr>
        <w:t xml:space="preserve">Jobin, A., Ienca, M., &amp; Vayena, E. (2019). </w:t>
      </w:r>
      <w:r w:rsidRPr="004C24AB">
        <w:rPr>
          <w:rFonts w:ascii="Arial" w:eastAsia="Arial" w:hAnsi="Arial" w:cs="Arial"/>
          <w:lang w:val="en-US"/>
        </w:rPr>
        <w:t xml:space="preserve">The global landscape of AI ethics guidelines. </w:t>
      </w:r>
      <w:r w:rsidRPr="004C24AB">
        <w:rPr>
          <w:rFonts w:ascii="Arial" w:eastAsia="Arial" w:hAnsi="Arial" w:cs="Arial"/>
          <w:i/>
          <w:iCs/>
          <w:lang w:val="en-US"/>
        </w:rPr>
        <w:t>Nature Machine Intelligence, 1</w:t>
      </w:r>
      <w:r w:rsidRPr="004C24AB">
        <w:rPr>
          <w:rFonts w:ascii="Arial" w:eastAsia="Arial" w:hAnsi="Arial" w:cs="Arial"/>
          <w:lang w:val="en-US"/>
        </w:rPr>
        <w:t>(9), 389–399.</w:t>
      </w:r>
      <w:r w:rsidRPr="00680AF0">
        <w:rPr>
          <w:rFonts w:ascii="Arial" w:hAnsi="Arial"/>
          <w:lang w:val="en-US"/>
        </w:rPr>
        <w:t xml:space="preserve"> https://doi.org/10.1038/s42256-019-0088-2</w:t>
      </w:r>
    </w:p>
    <w:p w14:paraId="69A5F4B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Jurafsky, D., &amp; Martin, J. H. (2023). </w:t>
      </w:r>
      <w:r w:rsidRPr="00680AF0">
        <w:rPr>
          <w:rFonts w:ascii="Arial" w:hAnsi="Arial"/>
          <w:i/>
          <w:lang w:val="en-US"/>
        </w:rPr>
        <w:t>Speech and language processing</w:t>
      </w:r>
      <w:r w:rsidRPr="00680AF0">
        <w:rPr>
          <w:rFonts w:ascii="Arial" w:hAnsi="Arial"/>
          <w:lang w:val="en-US"/>
        </w:rPr>
        <w:t xml:space="preserve"> (3.ª ed., borrador). https://web.stanford.edu/~jurafsky/slp3/</w:t>
      </w:r>
    </w:p>
    <w:p w14:paraId="1EA91719" w14:textId="77777777" w:rsidR="00FC5B64" w:rsidRPr="004C24AB" w:rsidRDefault="00F85013">
      <w:pPr>
        <w:spacing w:before="240" w:after="240"/>
        <w:ind w:left="720" w:hanging="720"/>
        <w:rPr>
          <w:rFonts w:ascii="Arial" w:eastAsia="Arial" w:hAnsi="Arial" w:cs="Arial"/>
          <w:lang w:val="en-US"/>
        </w:rPr>
      </w:pPr>
      <w:r>
        <w:rPr>
          <w:rFonts w:ascii="Arial" w:hAnsi="Arial"/>
          <w:lang w:val="en-US"/>
        </w:rPr>
        <w:t xml:space="preserve">Kaplan, A. M., &amp; Haenlein, M. (2010). Users of the world, unite! The challenges and opportunities of social media. </w:t>
      </w:r>
      <w:r>
        <w:rPr>
          <w:rFonts w:ascii="Arial" w:hAnsi="Arial"/>
          <w:i/>
          <w:lang w:val="en-US"/>
        </w:rPr>
        <w:t>Business Horizons, 53</w:t>
      </w:r>
      <w:r>
        <w:rPr>
          <w:rFonts w:ascii="Arial" w:hAnsi="Arial"/>
          <w:lang w:val="en-US"/>
        </w:rPr>
        <w:t>(1), 59–68. https://doi.org/10.1016/j.bushor.2009.09.003</w:t>
      </w:r>
    </w:p>
    <w:p w14:paraId="57E7EA08" w14:textId="77777777" w:rsidR="0078296D" w:rsidRPr="00003BC6" w:rsidRDefault="001E7637">
      <w:pPr>
        <w:spacing w:before="240" w:after="240"/>
        <w:ind w:left="720" w:hanging="720"/>
        <w:rPr>
          <w:lang w:val="en-US"/>
        </w:rPr>
      </w:pPr>
      <w:r>
        <w:rPr>
          <w:rFonts w:ascii="Arial" w:hAnsi="Arial"/>
          <w:lang w:val="en-US"/>
        </w:rPr>
        <w:t xml:space="preserve">Kedziora, D., &amp; Wnuk, K. (2026). Requirements engineering for low-code development (RE4LCD): An empirical study from Nordic and central Europe. </w:t>
      </w:r>
      <w:r>
        <w:rPr>
          <w:rFonts w:ascii="Arial" w:hAnsi="Arial"/>
          <w:i/>
          <w:lang w:val="en-US"/>
        </w:rPr>
        <w:t>Information and Software Technology, 200</w:t>
      </w:r>
      <w:r>
        <w:rPr>
          <w:rFonts w:ascii="Arial" w:hAnsi="Arial"/>
          <w:lang w:val="en-US"/>
        </w:rPr>
        <w:t>, Artículo 108334. https://doi.org/10.1016/j.infsof.2026.108334</w:t>
      </w:r>
    </w:p>
    <w:p w14:paraId="770A0779" w14:textId="77777777" w:rsidR="0078296D" w:rsidRPr="00003BC6" w:rsidRDefault="001E7637">
      <w:pPr>
        <w:spacing w:before="240" w:after="240"/>
        <w:ind w:left="720" w:hanging="720"/>
        <w:rPr>
          <w:lang w:val="en-US"/>
        </w:rPr>
      </w:pPr>
      <w:r>
        <w:rPr>
          <w:rFonts w:ascii="Arial" w:hAnsi="Arial"/>
          <w:lang w:val="en-US"/>
        </w:rPr>
        <w:lastRenderedPageBreak/>
        <w:t xml:space="preserve">Kitchenham, B., &amp; Madeyski, L. (2024). Recommendations for analysing and meta-analysing small sample size software engineering experiments. </w:t>
      </w:r>
      <w:r>
        <w:rPr>
          <w:rFonts w:ascii="Arial" w:hAnsi="Arial"/>
          <w:i/>
          <w:lang w:val="en-US"/>
        </w:rPr>
        <w:t>Empirical Software Engineering, 29</w:t>
      </w:r>
      <w:r>
        <w:rPr>
          <w:rFonts w:ascii="Arial" w:hAnsi="Arial"/>
          <w:lang w:val="en-US"/>
        </w:rPr>
        <w:t>(6), Artículo 137. https://doi.org/10.1007/s10664-024-10504-1</w:t>
      </w:r>
    </w:p>
    <w:p w14:paraId="56CDB39A" w14:textId="77777777" w:rsidR="00FC5B64" w:rsidRPr="00003BC6"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Kotler, P., &amp; Keller, K. L. (2012). </w:t>
      </w:r>
      <w:r>
        <w:rPr>
          <w:rFonts w:ascii="Arial" w:eastAsia="Arial" w:hAnsi="Arial" w:cs="Arial"/>
          <w:i/>
          <w:iCs/>
        </w:rPr>
        <w:t>Dirección de marketing</w:t>
      </w:r>
      <w:r>
        <w:rPr>
          <w:rFonts w:ascii="Arial" w:eastAsia="Arial" w:hAnsi="Arial" w:cs="Arial"/>
        </w:rPr>
        <w:t xml:space="preserve"> (14.ª ed.). </w:t>
      </w:r>
      <w:r w:rsidRPr="00003BC6">
        <w:rPr>
          <w:rFonts w:ascii="Arial" w:eastAsia="Arial" w:hAnsi="Arial" w:cs="Arial"/>
          <w:lang w:val="en-US"/>
        </w:rPr>
        <w:t>Pearson Educación.</w:t>
      </w:r>
    </w:p>
    <w:p w14:paraId="2C700485" w14:textId="77777777" w:rsidR="0078296D" w:rsidRPr="00003BC6" w:rsidRDefault="001E7637">
      <w:pPr>
        <w:spacing w:before="240" w:after="240"/>
        <w:ind w:left="720" w:hanging="720"/>
        <w:rPr>
          <w:lang w:val="en-US"/>
        </w:rPr>
      </w:pPr>
      <w:r>
        <w:rPr>
          <w:rFonts w:ascii="Arial" w:eastAsia="Arial" w:hAnsi="Arial" w:cs="Arial"/>
          <w:lang w:val="en-US"/>
        </w:rPr>
        <w:t xml:space="preserve">Kumar, D., AbuHashem, Y. A., &amp; Durumeric, Z. (2024). Watch your language: Investigating content moderation with large language models. </w:t>
      </w:r>
      <w:r>
        <w:rPr>
          <w:rFonts w:ascii="Arial" w:eastAsia="Arial" w:hAnsi="Arial" w:cs="Arial"/>
          <w:i/>
          <w:lang w:val="en-US"/>
        </w:rPr>
        <w:t>Proceedings of the International AAAI Conference on Web and Social Media, 18</w:t>
      </w:r>
      <w:r>
        <w:rPr>
          <w:rFonts w:ascii="Arial" w:eastAsia="Arial" w:hAnsi="Arial" w:cs="Arial"/>
          <w:lang w:val="en-US"/>
        </w:rPr>
        <w:t>, 865–878. https://doi.org/10.1609/icwsm.v18i1.31358</w:t>
      </w:r>
    </w:p>
    <w:p w14:paraId="606A3988" w14:textId="77777777" w:rsidR="0078296D" w:rsidRPr="00003BC6" w:rsidRDefault="001E7637">
      <w:pPr>
        <w:spacing w:before="240" w:after="240"/>
        <w:ind w:left="720" w:hanging="720"/>
        <w:rPr>
          <w:lang w:val="en-US"/>
        </w:rPr>
      </w:pPr>
      <w:r>
        <w:rPr>
          <w:rFonts w:ascii="Arial" w:eastAsia="Arial" w:hAnsi="Arial" w:cs="Arial"/>
          <w:lang w:val="en-US"/>
        </w:rPr>
        <w:t xml:space="preserve">Kunstmann, H., Ollier, J., Persson, J., &amp; von Wangenheim, F. (2026). EventChat: Implementation and user-centric evaluation of a large language model-driven conversational recommender system for exploring leisure events in an SME context. </w:t>
      </w:r>
      <w:r>
        <w:rPr>
          <w:rFonts w:ascii="Arial" w:eastAsia="Arial" w:hAnsi="Arial" w:cs="Arial"/>
          <w:i/>
          <w:lang w:val="en-US"/>
        </w:rPr>
        <w:t>ACM Transactions on Recommender Systems</w:t>
      </w:r>
      <w:r>
        <w:rPr>
          <w:rFonts w:ascii="Arial" w:eastAsia="Arial" w:hAnsi="Arial" w:cs="Arial"/>
          <w:lang w:val="en-US"/>
        </w:rPr>
        <w:t>. Publicación anticipada en línea. https://doi.org/10.1145/3803546</w:t>
      </w:r>
    </w:p>
    <w:p w14:paraId="662E00BA" w14:textId="77777777" w:rsidR="00A55C88" w:rsidRDefault="00C832E5">
      <w:pPr>
        <w:spacing w:before="240" w:after="240"/>
        <w:ind w:left="720" w:hanging="720"/>
        <w:rPr>
          <w:rFonts w:ascii="Arial" w:eastAsia="Arial" w:hAnsi="Arial" w:cs="Arial"/>
          <w:lang w:val="en-US"/>
        </w:rPr>
      </w:pPr>
      <w:r w:rsidRPr="00003BC6">
        <w:rPr>
          <w:rFonts w:ascii="Arial" w:hAnsi="Arial"/>
          <w:lang w:val="en-US"/>
        </w:rPr>
        <w:t xml:space="preserve">Larsen, A. G., Skjuve, M., Kvale, K., &amp; Følstad, A. (2025). </w:t>
      </w:r>
      <w:r w:rsidRPr="006E5DC9">
        <w:rPr>
          <w:rFonts w:ascii="Arial" w:hAnsi="Arial"/>
          <w:lang w:val="en-US"/>
        </w:rPr>
        <w:t>LLM-powered conversational AI in customer service: Users' expectations and anticipated use. En A. Følstad, S. Papadopoulos, T. Araujo, E. L.-C. Law, E. Luger, S. Hobert y P. B. Brandtzaeg (Eds.), Chatbots</w:t>
      </w:r>
      <w:r w:rsidRPr="006E5DC9">
        <w:rPr>
          <w:rFonts w:ascii="Arial" w:hAnsi="Arial"/>
          <w:i/>
          <w:lang w:val="en-US"/>
        </w:rPr>
        <w:t xml:space="preserve"> and Human-Centered AI</w:t>
      </w:r>
      <w:r w:rsidRPr="006E5DC9">
        <w:rPr>
          <w:rFonts w:ascii="Arial" w:hAnsi="Arial"/>
          <w:lang w:val="en-US"/>
        </w:rPr>
        <w:t xml:space="preserve"> (Lecture Notes in Computer Science, Vol. 15545, pp. 217–233). Springer. https://doi.org/10.1007/978-3-031-88045-2_14</w:t>
      </w:r>
    </w:p>
    <w:p w14:paraId="0DDED61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LeCun, Y., Bengio, Y., &amp; Hinton, G. (2015). Deep learning. </w:t>
      </w:r>
      <w:r w:rsidRPr="004C24AB">
        <w:rPr>
          <w:rFonts w:ascii="Arial" w:eastAsia="Arial" w:hAnsi="Arial" w:cs="Arial"/>
          <w:i/>
          <w:iCs/>
          <w:lang w:val="en-US"/>
        </w:rPr>
        <w:t>Nature, 521</w:t>
      </w:r>
      <w:r w:rsidRPr="004C24AB">
        <w:rPr>
          <w:rFonts w:ascii="Arial" w:eastAsia="Arial" w:hAnsi="Arial" w:cs="Arial"/>
          <w:lang w:val="en-US"/>
        </w:rPr>
        <w:t>(7553), 436–444.</w:t>
      </w:r>
      <w:r w:rsidRPr="00680AF0">
        <w:rPr>
          <w:rFonts w:ascii="Arial" w:hAnsi="Arial"/>
          <w:lang w:val="en-US"/>
        </w:rPr>
        <w:t xml:space="preserve"> https://doi.org/10.1038/nature14539</w:t>
      </w:r>
    </w:p>
    <w:p w14:paraId="38C8B149" w14:textId="77777777" w:rsidR="00A55C88" w:rsidRPr="00003BC6" w:rsidRDefault="00C832E5">
      <w:pPr>
        <w:spacing w:before="240" w:after="240"/>
        <w:ind w:left="720" w:hanging="720"/>
        <w:rPr>
          <w:rFonts w:ascii="Arial" w:eastAsia="Arial" w:hAnsi="Arial" w:cs="Arial"/>
          <w:lang w:val="en-US"/>
        </w:rPr>
      </w:pPr>
      <w:r w:rsidRPr="006E5DC9">
        <w:rPr>
          <w:rFonts w:ascii="Arial" w:hAnsi="Arial"/>
          <w:lang w:val="en-US"/>
        </w:rPr>
        <w:t xml:space="preserve">Li, J., &amp; Maiti, A. (2025). Applying large language model analysis and backend web services in regulatory technologies for continuous compliance checks. </w:t>
      </w:r>
      <w:r w:rsidRPr="00003BC6">
        <w:rPr>
          <w:rFonts w:ascii="Arial" w:hAnsi="Arial"/>
          <w:i/>
          <w:lang w:val="en-US"/>
        </w:rPr>
        <w:t>Future Internet, 17</w:t>
      </w:r>
      <w:r w:rsidRPr="00003BC6">
        <w:rPr>
          <w:rFonts w:ascii="Arial" w:hAnsi="Arial"/>
          <w:lang w:val="en-US"/>
        </w:rPr>
        <w:t>(3), Artículo 100. https://doi.org/10.3390/fi17030100</w:t>
      </w:r>
    </w:p>
    <w:p w14:paraId="06461171" w14:textId="77777777" w:rsidR="0078296D" w:rsidRPr="00003BC6" w:rsidRDefault="001E7637">
      <w:pPr>
        <w:spacing w:before="240" w:after="240"/>
        <w:ind w:left="720" w:hanging="720"/>
        <w:rPr>
          <w:lang w:val="en-US"/>
        </w:rPr>
      </w:pPr>
      <w:r>
        <w:rPr>
          <w:rFonts w:ascii="Arial" w:hAnsi="Arial"/>
          <w:lang w:val="en-US"/>
        </w:rPr>
        <w:t xml:space="preserve">Liu, D., Jiang, H., Guo, S., Chen, Y., &amp; Qiao, L. (2024). What's wrong with low-code development platforms? An empirical study of low-code development platform bugs. </w:t>
      </w:r>
      <w:r>
        <w:rPr>
          <w:rFonts w:ascii="Arial" w:hAnsi="Arial"/>
          <w:i/>
          <w:lang w:val="en-US"/>
        </w:rPr>
        <w:t>IEEE Transactions on Reliability, 73</w:t>
      </w:r>
      <w:r>
        <w:rPr>
          <w:rFonts w:ascii="Arial" w:hAnsi="Arial"/>
          <w:lang w:val="en-US"/>
        </w:rPr>
        <w:t>(1), 695–709. https://doi.org/10.1109/TR.2023.3295009</w:t>
      </w:r>
    </w:p>
    <w:p w14:paraId="4917E04F" w14:textId="77777777" w:rsidR="00FC5B64" w:rsidRPr="00680AF0" w:rsidRDefault="00F85013">
      <w:pPr>
        <w:spacing w:before="240" w:after="240"/>
        <w:ind w:left="720" w:hanging="720"/>
        <w:rPr>
          <w:rFonts w:ascii="Arial" w:eastAsia="Arial" w:hAnsi="Arial" w:cs="Arial"/>
          <w:lang w:val="es-AR"/>
        </w:rPr>
      </w:pPr>
      <w:r w:rsidRPr="00003BC6">
        <w:rPr>
          <w:rFonts w:ascii="Arial" w:eastAsia="Arial" w:hAnsi="Arial" w:cs="Arial"/>
          <w:lang w:val="en-US"/>
        </w:rPr>
        <w:t xml:space="preserve">Martin, R. C. (2003). </w:t>
      </w:r>
      <w:r w:rsidRPr="004C24AB">
        <w:rPr>
          <w:rFonts w:ascii="Arial" w:eastAsia="Arial" w:hAnsi="Arial" w:cs="Arial"/>
          <w:i/>
          <w:iCs/>
          <w:lang w:val="en-US"/>
        </w:rPr>
        <w:t>Agile software development: Principles, patterns, and practices</w:t>
      </w:r>
      <w:r w:rsidRPr="004C24AB">
        <w:rPr>
          <w:rFonts w:ascii="Arial" w:eastAsia="Arial" w:hAnsi="Arial" w:cs="Arial"/>
          <w:lang w:val="en-US"/>
        </w:rPr>
        <w:t xml:space="preserve">. </w:t>
      </w:r>
      <w:r w:rsidRPr="00680AF0">
        <w:rPr>
          <w:rFonts w:ascii="Arial" w:eastAsia="Arial" w:hAnsi="Arial" w:cs="Arial"/>
          <w:lang w:val="es-AR"/>
        </w:rPr>
        <w:t>Prentice Hall.</w:t>
      </w:r>
    </w:p>
    <w:p w14:paraId="340522BF" w14:textId="77777777" w:rsidR="00F91B8C" w:rsidRPr="00C30093" w:rsidRDefault="00F85013">
      <w:pPr>
        <w:ind w:left="720" w:hanging="720"/>
        <w:rPr>
          <w:lang w:val="es-AR"/>
        </w:rPr>
      </w:pPr>
      <w:r>
        <w:rPr>
          <w:rFonts w:ascii="Arial" w:hAnsi="Arial"/>
        </w:rPr>
        <w:t xml:space="preserve">Mary Kay Inc. (s.f.). </w:t>
      </w:r>
      <w:r>
        <w:rPr>
          <w:rFonts w:ascii="Arial" w:hAnsi="Arial"/>
          <w:i/>
        </w:rPr>
        <w:t>Pautas Mary Kay para el uso en los medios sociales</w:t>
      </w:r>
      <w:r>
        <w:rPr>
          <w:rFonts w:ascii="Arial" w:hAnsi="Arial"/>
        </w:rPr>
        <w:t xml:space="preserve"> [Documento corporativo dirigido a las Consultoras de Belleza Independientes, 10 pp.]. Recuperado el 27 de septiembre de 2026, de https://marykay.sv/wp-content/uploads/2023/06/Social-Media-Mary-Kay-</w:t>
      </w:r>
      <w:r>
        <w:rPr>
          <w:rFonts w:ascii="Arial" w:hAnsi="Arial"/>
        </w:rPr>
        <w:t>Final_compressed.pdf</w:t>
      </w:r>
    </w:p>
    <w:p w14:paraId="4412D061" w14:textId="77777777" w:rsidR="00FC5B64" w:rsidRPr="004C24AB" w:rsidRDefault="00F85013">
      <w:pPr>
        <w:spacing w:before="240" w:after="240"/>
        <w:ind w:left="720" w:hanging="720"/>
        <w:rPr>
          <w:rFonts w:ascii="Arial" w:eastAsia="Arial" w:hAnsi="Arial" w:cs="Arial"/>
          <w:lang w:val="en-US"/>
        </w:rPr>
      </w:pPr>
      <w:r w:rsidRPr="00C30093">
        <w:rPr>
          <w:rFonts w:ascii="Arial" w:eastAsia="Arial" w:hAnsi="Arial" w:cs="Arial"/>
          <w:lang w:val="es-AR"/>
        </w:rPr>
        <w:t xml:space="preserve">McTear, M., Callejas, Z., &amp; Griol, D. (2016). </w:t>
      </w:r>
      <w:r w:rsidRPr="004C24AB">
        <w:rPr>
          <w:rFonts w:ascii="Arial" w:eastAsia="Arial" w:hAnsi="Arial" w:cs="Arial"/>
          <w:i/>
          <w:iCs/>
          <w:lang w:val="en-US"/>
        </w:rPr>
        <w:t>The conversational interface: Talking to smart devices. Springer. https://doi.org/10.1007/978-3-319-32967-3</w:t>
      </w:r>
    </w:p>
    <w:p w14:paraId="20D0EEA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Mell, P., &amp; Grance, T. (2011). </w:t>
      </w:r>
      <w:r w:rsidRPr="004C24AB">
        <w:rPr>
          <w:rFonts w:ascii="Arial" w:eastAsia="Arial" w:hAnsi="Arial" w:cs="Arial"/>
          <w:i/>
          <w:iCs/>
          <w:lang w:val="en-US"/>
        </w:rPr>
        <w:t>The NIST definition of cloud computing</w:t>
      </w:r>
      <w:r w:rsidRPr="004C24AB">
        <w:rPr>
          <w:rFonts w:ascii="Arial" w:eastAsia="Arial" w:hAnsi="Arial" w:cs="Arial"/>
          <w:lang w:val="en-US"/>
        </w:rPr>
        <w:t xml:space="preserve"> (NIST Special Publication 800-145). National Institute of Standards and Technology. https://doi.org/10.6028/NIST.SP.800-145</w:t>
      </w:r>
    </w:p>
    <w:p w14:paraId="0A607F9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Melville, N., Kraemer, K., &amp; Gurbaxani, V. (2004). Information technology and organizational performance: An integrative model of IT business value. </w:t>
      </w:r>
      <w:r w:rsidRPr="004C24AB">
        <w:rPr>
          <w:rFonts w:ascii="Arial" w:eastAsia="Arial" w:hAnsi="Arial" w:cs="Arial"/>
          <w:i/>
          <w:iCs/>
          <w:lang w:val="en-US"/>
        </w:rPr>
        <w:t>MIS Quarterly, 28</w:t>
      </w:r>
      <w:r w:rsidRPr="004C24AB">
        <w:rPr>
          <w:rFonts w:ascii="Arial" w:eastAsia="Arial" w:hAnsi="Arial" w:cs="Arial"/>
          <w:lang w:val="en-US"/>
        </w:rPr>
        <w:t>(2), 283–322.</w:t>
      </w:r>
      <w:r w:rsidRPr="00680AF0">
        <w:rPr>
          <w:rFonts w:ascii="Arial" w:hAnsi="Arial"/>
          <w:lang w:val="en-US"/>
        </w:rPr>
        <w:t xml:space="preserve"> https://doi.org/10.2307/25148636</w:t>
      </w:r>
    </w:p>
    <w:p w14:paraId="330AC407" w14:textId="77777777" w:rsidR="00FC5B64" w:rsidRPr="00003BC6" w:rsidRDefault="00F85013">
      <w:pPr>
        <w:spacing w:before="240" w:after="240"/>
        <w:ind w:left="720" w:hanging="720"/>
        <w:rPr>
          <w:rFonts w:ascii="Arial" w:eastAsia="Arial" w:hAnsi="Arial" w:cs="Arial"/>
          <w:lang w:val="es-ES"/>
        </w:rPr>
      </w:pPr>
      <w:r w:rsidRPr="00680AF0">
        <w:rPr>
          <w:rFonts w:ascii="Arial" w:hAnsi="Arial"/>
          <w:lang w:val="en-US"/>
        </w:rPr>
        <w:t xml:space="preserve">Meta for Developers. (s.f.). Instagram Graph API reference. </w:t>
      </w:r>
      <w:r w:rsidRPr="00003BC6">
        <w:rPr>
          <w:rFonts w:ascii="Arial" w:hAnsi="Arial"/>
          <w:lang w:val="es-ES"/>
        </w:rPr>
        <w:t>Meta Platforms, Inc. Recuperado el 19 de septiembre de 2026, de https://developers.facebook.com/docs/instagram-api</w:t>
      </w:r>
    </w:p>
    <w:p w14:paraId="3F0F1F07"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lang w:val="en-US"/>
        </w:rPr>
        <w:t xml:space="preserve">Michelson, B. M. (2006). </w:t>
      </w:r>
      <w:r>
        <w:rPr>
          <w:rFonts w:ascii="Arial" w:eastAsia="Arial" w:hAnsi="Arial" w:cs="Arial"/>
          <w:i/>
          <w:lang w:val="en-US"/>
        </w:rPr>
        <w:t>Event-driven architecture overview: Event-driven SOA is just part of the EDA story. Patricia Seybold Group. https://doi.org/10.1571/bda2-2-06cc</w:t>
      </w:r>
    </w:p>
    <w:p w14:paraId="42262B4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MuleSoft. (s.f.). </w:t>
      </w:r>
      <w:r w:rsidRPr="004C24AB">
        <w:rPr>
          <w:rFonts w:ascii="Arial" w:eastAsia="Arial" w:hAnsi="Arial" w:cs="Arial"/>
          <w:i/>
          <w:iCs/>
          <w:lang w:val="en-US"/>
        </w:rPr>
        <w:t>API-led connectivity: The next step in the evolution of SOA</w:t>
      </w:r>
      <w:r w:rsidRPr="004C24AB">
        <w:rPr>
          <w:rFonts w:ascii="Arial" w:eastAsia="Arial" w:hAnsi="Arial" w:cs="Arial"/>
          <w:lang w:val="en-US"/>
        </w:rPr>
        <w:t>. MuleSoft Whitepaper. Recuperado el 28 de septiembre de 2026, de https://www.mulesoft.com/lp/whitepaper/api/api-led-connectivity</w:t>
      </w:r>
    </w:p>
    <w:p w14:paraId="4D56430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Myers, G. J. (2004). </w:t>
      </w:r>
      <w:r w:rsidRPr="004C24AB">
        <w:rPr>
          <w:rFonts w:ascii="Arial" w:eastAsia="Arial" w:hAnsi="Arial" w:cs="Arial"/>
          <w:i/>
          <w:iCs/>
          <w:lang w:val="en-US"/>
        </w:rPr>
        <w:t>The art of software testing</w:t>
      </w:r>
      <w:r w:rsidRPr="004C24AB">
        <w:rPr>
          <w:rFonts w:ascii="Arial" w:eastAsia="Arial" w:hAnsi="Arial" w:cs="Arial"/>
          <w:lang w:val="en-US"/>
        </w:rPr>
        <w:t xml:space="preserve"> (2.ª ed.). John Wiley &amp; Sons.</w:t>
      </w:r>
    </w:p>
    <w:p w14:paraId="0156BC17" w14:textId="77777777" w:rsidR="00FC5B64" w:rsidRPr="00003BC6" w:rsidRDefault="00F85013">
      <w:pPr>
        <w:spacing w:before="240" w:after="240"/>
        <w:ind w:left="720" w:hanging="720"/>
        <w:rPr>
          <w:rFonts w:ascii="Arial" w:eastAsia="Arial" w:hAnsi="Arial" w:cs="Arial"/>
          <w:lang w:val="es-ES"/>
        </w:rPr>
      </w:pPr>
      <w:r w:rsidRPr="00680AF0">
        <w:rPr>
          <w:rFonts w:ascii="Arial" w:hAnsi="Arial"/>
          <w:lang w:val="en-US"/>
        </w:rPr>
        <w:t xml:space="preserve">n8n GmbH. (s.f.). Self-hosting n8n and workflow orchestration. n8n Documentation. </w:t>
      </w:r>
      <w:r w:rsidRPr="00003BC6">
        <w:rPr>
          <w:rFonts w:ascii="Arial" w:hAnsi="Arial"/>
          <w:lang w:val="es-ES"/>
        </w:rPr>
        <w:t>Recuperado el 19 de septiembre de 2026, de https://docs.n8n.io/hosting/</w:t>
      </w:r>
    </w:p>
    <w:p w14:paraId="777A6F9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Newman, S. (2015). </w:t>
      </w:r>
      <w:r w:rsidRPr="004C24AB">
        <w:rPr>
          <w:rFonts w:ascii="Arial" w:eastAsia="Arial" w:hAnsi="Arial" w:cs="Arial"/>
          <w:i/>
          <w:iCs/>
          <w:lang w:val="en-US"/>
        </w:rPr>
        <w:t>Building microservices: Designing fine-grained systems</w:t>
      </w:r>
      <w:r w:rsidRPr="004C24AB">
        <w:rPr>
          <w:rFonts w:ascii="Arial" w:eastAsia="Arial" w:hAnsi="Arial" w:cs="Arial"/>
          <w:lang w:val="en-US"/>
        </w:rPr>
        <w:t>. O'Reilly Media.</w:t>
      </w:r>
    </w:p>
    <w:p w14:paraId="2F178DE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Norman, D. (2013). </w:t>
      </w:r>
      <w:r w:rsidRPr="004C24AB">
        <w:rPr>
          <w:rFonts w:ascii="Arial" w:eastAsia="Arial" w:hAnsi="Arial" w:cs="Arial"/>
          <w:i/>
          <w:iCs/>
          <w:lang w:val="en-US"/>
        </w:rPr>
        <w:t>The design of everyday things: Revised and expanded edition</w:t>
      </w:r>
      <w:r w:rsidRPr="004C24AB">
        <w:rPr>
          <w:rFonts w:ascii="Arial" w:eastAsia="Arial" w:hAnsi="Arial" w:cs="Arial"/>
          <w:lang w:val="en-US"/>
        </w:rPr>
        <w:t>. Basic Books.</w:t>
      </w:r>
    </w:p>
    <w:p w14:paraId="35ACD0E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Nuseibeh, B., &amp; Easterbrook, S. (2000). Requirements engineering: a roadmap. En Proceedings</w:t>
      </w:r>
      <w:r w:rsidRPr="004C24AB">
        <w:rPr>
          <w:rFonts w:ascii="Arial" w:eastAsia="Arial" w:hAnsi="Arial" w:cs="Arial"/>
          <w:i/>
          <w:iCs/>
          <w:lang w:val="en-US"/>
        </w:rPr>
        <w:t xml:space="preserve"> of the Conference on the Future of Software Engineering</w:t>
      </w:r>
      <w:r w:rsidRPr="004C24AB">
        <w:rPr>
          <w:rFonts w:ascii="Arial" w:eastAsia="Arial" w:hAnsi="Arial" w:cs="Arial"/>
          <w:lang w:val="en-US"/>
        </w:rPr>
        <w:t xml:space="preserve"> (pp. 35–46). ACM.</w:t>
      </w:r>
      <w:r w:rsidRPr="00680AF0">
        <w:rPr>
          <w:rFonts w:ascii="Arial" w:hAnsi="Arial"/>
          <w:lang w:val="en-US"/>
        </w:rPr>
        <w:t xml:space="preserve"> https://doi.org/10.1145/336512.336523</w:t>
      </w:r>
    </w:p>
    <w:p w14:paraId="41D822C3" w14:textId="77777777" w:rsidR="00234065" w:rsidRPr="00C30093" w:rsidRDefault="001E7637">
      <w:pPr>
        <w:spacing w:before="240" w:after="240"/>
        <w:ind w:left="720" w:hanging="720"/>
        <w:rPr>
          <w:lang w:val="en-US"/>
        </w:rPr>
      </w:pPr>
      <w:r>
        <w:rPr>
          <w:rFonts w:ascii="Arial" w:eastAsia="Arial" w:hAnsi="Arial" w:cs="Arial"/>
          <w:lang w:val="en-US"/>
        </w:rPr>
        <w:t>OWASP Foundation. (s.f.). OAT-011 Scraping. En OWASP automated threats to web applications. Recuperado el 28 de septiembre de 2026, de https://owasp.org/www-project-automated-threats-to-web-applications/assets/oats/EN/OAT-011_Scraping</w:t>
      </w:r>
      <w:r>
        <w:rPr>
          <w:rFonts w:ascii="Arial" w:eastAsia="Arial" w:hAnsi="Arial" w:cs="Arial"/>
          <w:i/>
          <w:lang w:val="en-US"/>
        </w:rPr>
      </w:r>
      <w:r>
        <w:rPr>
          <w:rFonts w:ascii="Arial" w:eastAsia="Arial" w:hAnsi="Arial" w:cs="Arial"/>
          <w:lang w:val="en-US"/>
        </w:rPr>
      </w:r>
    </w:p>
    <w:p w14:paraId="1BBA66B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Patton, M. Q. (2015). </w:t>
      </w:r>
      <w:r w:rsidRPr="004C24AB">
        <w:rPr>
          <w:rFonts w:ascii="Arial" w:eastAsia="Arial" w:hAnsi="Arial" w:cs="Arial"/>
          <w:i/>
          <w:iCs/>
          <w:lang w:val="en-US"/>
        </w:rPr>
        <w:t>Qualitative research &amp; evaluation methods: Integrating theory and practice</w:t>
      </w:r>
      <w:r w:rsidRPr="004C24AB">
        <w:rPr>
          <w:rFonts w:ascii="Arial" w:eastAsia="Arial" w:hAnsi="Arial" w:cs="Arial"/>
          <w:lang w:val="en-US"/>
        </w:rPr>
        <w:t xml:space="preserve"> (4.ª ed.). SAGE Publications.</w:t>
      </w:r>
    </w:p>
    <w:p w14:paraId="59022B3A" w14:textId="77777777" w:rsidR="00FC5B64" w:rsidRPr="004C24AB" w:rsidRDefault="00F85013">
      <w:pPr>
        <w:spacing w:before="240" w:after="240"/>
        <w:ind w:left="720" w:hanging="720"/>
        <w:rPr>
          <w:rFonts w:ascii="Arial" w:eastAsia="Arial" w:hAnsi="Arial" w:cs="Arial"/>
          <w:lang w:val="en-US"/>
        </w:rPr>
      </w:pPr>
      <w:r>
        <w:rPr>
          <w:rFonts w:ascii="Arial" w:hAnsi="Arial"/>
          <w:lang w:val="en-US"/>
        </w:rPr>
        <w:t xml:space="preserve">Pautasso, C., Zimmermann, O., &amp; Leymann, F. (2008). RESTful web services vs. "big" web services: Making the right architectural decision. En </w:t>
      </w:r>
      <w:r>
        <w:rPr>
          <w:rFonts w:ascii="Arial" w:hAnsi="Arial"/>
          <w:i/>
          <w:lang w:val="en-US"/>
        </w:rPr>
        <w:t>Proceedings of the 17th International Conference on World Wide Web</w:t>
      </w:r>
      <w:r>
        <w:rPr>
          <w:rFonts w:ascii="Arial" w:hAnsi="Arial"/>
          <w:lang w:val="en-US"/>
        </w:rPr>
        <w:t xml:space="preserve"> (pp. 805–814). https://doi.org/10.1145/1367497.1367606</w:t>
      </w:r>
    </w:p>
    <w:p w14:paraId="4341403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Peffers, K., Tuunanen, T., Rothenberger, M. A., &amp; Chatterjee, S. (2007). A design science research methodology for information systems research. </w:t>
      </w:r>
      <w:r w:rsidRPr="004C24AB">
        <w:rPr>
          <w:rFonts w:ascii="Arial" w:eastAsia="Arial" w:hAnsi="Arial" w:cs="Arial"/>
          <w:i/>
          <w:iCs/>
          <w:lang w:val="en-US"/>
        </w:rPr>
        <w:t>Journal of Management Information Systems, 24</w:t>
      </w:r>
      <w:r w:rsidRPr="004C24AB">
        <w:rPr>
          <w:rFonts w:ascii="Arial" w:eastAsia="Arial" w:hAnsi="Arial" w:cs="Arial"/>
          <w:lang w:val="en-US"/>
        </w:rPr>
        <w:t>(3), 45–77.</w:t>
      </w:r>
      <w:r w:rsidRPr="00680AF0">
        <w:rPr>
          <w:rFonts w:ascii="Arial" w:hAnsi="Arial"/>
          <w:lang w:val="en-US"/>
        </w:rPr>
        <w:t xml:space="preserve"> https://doi.org/10.2753/MIS0742-1222240302</w:t>
      </w:r>
    </w:p>
    <w:p w14:paraId="394A3AC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Peterson, R. A., &amp; Wotruba, T. R. (1996). What is direct selling?—Definition, perspectives, and research agenda. </w:t>
      </w:r>
      <w:r w:rsidRPr="004C24AB">
        <w:rPr>
          <w:rFonts w:ascii="Arial" w:eastAsia="Arial" w:hAnsi="Arial" w:cs="Arial"/>
          <w:i/>
          <w:iCs/>
          <w:lang w:val="en-US"/>
        </w:rPr>
        <w:t>Journal of Personal Selling &amp; Sales Management, 16</w:t>
      </w:r>
      <w:r w:rsidRPr="004C24AB">
        <w:rPr>
          <w:rFonts w:ascii="Arial" w:eastAsia="Arial" w:hAnsi="Arial" w:cs="Arial"/>
          <w:lang w:val="en-US"/>
        </w:rPr>
        <w:t>(4), 1–16.</w:t>
      </w:r>
      <w:r w:rsidRPr="00680AF0">
        <w:rPr>
          <w:rFonts w:ascii="Arial" w:hAnsi="Arial"/>
          <w:lang w:val="en-US"/>
        </w:rPr>
        <w:t xml:space="preserve"> https://doi.org/10.1080/08853134.1996.10754070</w:t>
      </w:r>
    </w:p>
    <w:p w14:paraId="6FBDBD3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Pressman, R. S. (2010). </w:t>
      </w:r>
      <w:r w:rsidRPr="004C24AB">
        <w:rPr>
          <w:rFonts w:ascii="Arial" w:eastAsia="Arial" w:hAnsi="Arial" w:cs="Arial"/>
          <w:i/>
          <w:iCs/>
          <w:lang w:val="en-US"/>
        </w:rPr>
        <w:t>Software engineering: A practitioner's approach</w:t>
      </w:r>
      <w:r w:rsidRPr="004C24AB">
        <w:rPr>
          <w:rFonts w:ascii="Arial" w:eastAsia="Arial" w:hAnsi="Arial" w:cs="Arial"/>
          <w:lang w:val="en-US"/>
        </w:rPr>
        <w:t xml:space="preserve"> (7.ª ed.). McGraw-Hill.</w:t>
      </w:r>
    </w:p>
    <w:p w14:paraId="5D117193"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Project Management Institute. (2021). </w:t>
      </w:r>
      <w:r w:rsidRPr="00680AF0">
        <w:rPr>
          <w:rFonts w:ascii="Arial" w:hAnsi="Arial"/>
          <w:i/>
          <w:lang w:val="en-US"/>
        </w:rPr>
        <w:t>A guide to the project management body of knowledge (PMBOK guide)</w:t>
      </w:r>
      <w:r w:rsidRPr="00680AF0">
        <w:rPr>
          <w:rFonts w:ascii="Arial" w:hAnsi="Arial"/>
          <w:lang w:val="en-US"/>
        </w:rPr>
        <w:t xml:space="preserve"> (7.ª ed.). Project Management Institute.</w:t>
      </w:r>
    </w:p>
    <w:p w14:paraId="013EF90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Provost, F., &amp; Fawcett, T. (2013). Data science and its relationship to big data and data-driven decision making. </w:t>
      </w:r>
      <w:r w:rsidRPr="004C24AB">
        <w:rPr>
          <w:rFonts w:ascii="Arial" w:eastAsia="Arial" w:hAnsi="Arial" w:cs="Arial"/>
          <w:i/>
          <w:iCs/>
          <w:lang w:val="en-US"/>
        </w:rPr>
        <w:t>Big Data, 1</w:t>
      </w:r>
      <w:r w:rsidRPr="004C24AB">
        <w:rPr>
          <w:rFonts w:ascii="Arial" w:eastAsia="Arial" w:hAnsi="Arial" w:cs="Arial"/>
          <w:lang w:val="en-US"/>
        </w:rPr>
        <w:t>(1), 51–59.</w:t>
      </w:r>
      <w:r w:rsidRPr="00680AF0">
        <w:rPr>
          <w:rFonts w:ascii="Arial" w:hAnsi="Arial"/>
          <w:lang w:val="en-US"/>
        </w:rPr>
        <w:t xml:space="preserve"> https://doi.org/10.1089/big.2013.1508</w:t>
      </w:r>
    </w:p>
    <w:p w14:paraId="67E47F9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Reason, J. (1990). </w:t>
      </w:r>
      <w:r w:rsidRPr="004C24AB">
        <w:rPr>
          <w:rFonts w:ascii="Arial" w:eastAsia="Arial" w:hAnsi="Arial" w:cs="Arial"/>
          <w:i/>
          <w:iCs/>
          <w:lang w:val="en-US"/>
        </w:rPr>
        <w:t>Human error</w:t>
      </w:r>
      <w:r w:rsidRPr="004C24AB">
        <w:rPr>
          <w:rFonts w:ascii="Arial" w:eastAsia="Arial" w:hAnsi="Arial" w:cs="Arial"/>
          <w:lang w:val="en-US"/>
        </w:rPr>
        <w:t>. Cambridge University Press. https://doi.org/10.1017/CBO9781139062367</w:t>
      </w:r>
    </w:p>
    <w:p w14:paraId="43FEF1C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Reddy, M. (2011). </w:t>
      </w:r>
      <w:r w:rsidRPr="004C24AB">
        <w:rPr>
          <w:rFonts w:ascii="Arial" w:eastAsia="Arial" w:hAnsi="Arial" w:cs="Arial"/>
          <w:i/>
          <w:iCs/>
          <w:lang w:val="en-US"/>
        </w:rPr>
        <w:t>API design for C++</w:t>
      </w:r>
      <w:r w:rsidRPr="004C24AB">
        <w:rPr>
          <w:rFonts w:ascii="Arial" w:eastAsia="Arial" w:hAnsi="Arial" w:cs="Arial"/>
          <w:lang w:val="en-US"/>
        </w:rPr>
        <w:t>. Elsevier.</w:t>
      </w:r>
    </w:p>
    <w:p w14:paraId="41438961" w14:textId="77777777" w:rsidR="0078296D" w:rsidRPr="00003BC6" w:rsidRDefault="001E7637">
      <w:pPr>
        <w:spacing w:before="240" w:after="240"/>
        <w:ind w:left="720" w:hanging="720"/>
        <w:rPr>
          <w:lang w:val="en-US"/>
        </w:rPr>
      </w:pPr>
      <w:r>
        <w:rPr>
          <w:rFonts w:ascii="Arial" w:eastAsia="Arial" w:hAnsi="Arial" w:cs="Arial"/>
          <w:lang w:val="en-US"/>
        </w:rPr>
        <w:t xml:space="preserve">Rezazadeh, A., Kohns, M., Bohnsack, R., António, N., &amp; Rita, P. (2025). Generative AI for growth hacking: How startups use generative AI in their growth strategies. </w:t>
      </w:r>
      <w:r>
        <w:rPr>
          <w:rFonts w:ascii="Arial" w:eastAsia="Arial" w:hAnsi="Arial" w:cs="Arial"/>
          <w:i/>
          <w:lang w:val="en-US"/>
        </w:rPr>
        <w:t xml:space="preserve">Journal of Business Research, 192</w:t>
      </w:r>
      <w:r>
        <w:rPr>
          <w:rFonts w:ascii="Arial" w:eastAsia="Arial" w:hAnsi="Arial" w:cs="Arial"/>
          <w:lang w:val="en-US"/>
        </w:rPr>
        <w:t xml:space="preserve">, Artículo 115320. https://doi.org/10.1016/j.jbusres.2025.115320</w:t>
      </w:r>
    </w:p>
    <w:p w14:paraId="268F7B7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 M. (2015). </w:t>
      </w:r>
      <w:r w:rsidRPr="004C24AB">
        <w:rPr>
          <w:rFonts w:ascii="Arial" w:eastAsia="Arial" w:hAnsi="Arial" w:cs="Arial"/>
          <w:i/>
          <w:iCs/>
          <w:lang w:val="en-US"/>
        </w:rPr>
        <w:t>Software architecture patterns</w:t>
      </w:r>
      <w:r w:rsidRPr="004C24AB">
        <w:rPr>
          <w:rFonts w:ascii="Arial" w:eastAsia="Arial" w:hAnsi="Arial" w:cs="Arial"/>
          <w:lang w:val="en-US"/>
        </w:rPr>
        <w:t>. O'Reilly Media.</w:t>
      </w:r>
    </w:p>
    <w:p w14:paraId="6980B2A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Richardson, C., &amp; Rymer, J. R. (2014). </w:t>
      </w:r>
      <w:r w:rsidRPr="004C24AB">
        <w:rPr>
          <w:rFonts w:ascii="Arial" w:eastAsia="Arial" w:hAnsi="Arial" w:cs="Arial"/>
          <w:i/>
          <w:iCs/>
          <w:lang w:val="en-US"/>
        </w:rPr>
        <w:t>New development platforms emerge for customer-facing applications</w:t>
      </w:r>
      <w:r w:rsidRPr="004C24AB">
        <w:rPr>
          <w:rFonts w:ascii="Arial" w:eastAsia="Arial" w:hAnsi="Arial" w:cs="Arial"/>
          <w:lang w:val="en-US"/>
        </w:rPr>
        <w:t>. Forrester Research. https://www.forrester.com/report/New-Development-Platforms-Emerge-For-CustomerFacing-Applications/RES113411</w:t>
      </w:r>
    </w:p>
    <w:p w14:paraId="0952F83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Ries, E. (2011). </w:t>
      </w:r>
      <w:r w:rsidRPr="004C24AB">
        <w:rPr>
          <w:rFonts w:ascii="Arial" w:eastAsia="Arial" w:hAnsi="Arial" w:cs="Arial"/>
          <w:i/>
          <w:iCs/>
          <w:lang w:val="en-US"/>
        </w:rPr>
        <w:t>The lean startup: How today's entrepreneurs use continuous innovation to create radically successful businesses</w:t>
      </w:r>
      <w:r w:rsidRPr="004C24AB">
        <w:rPr>
          <w:rFonts w:ascii="Arial" w:eastAsia="Arial" w:hAnsi="Arial" w:cs="Arial"/>
          <w:lang w:val="en-US"/>
        </w:rPr>
        <w:t>. Crown Business.</w:t>
      </w:r>
    </w:p>
    <w:p w14:paraId="4F08B19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 xml:space="preserve">Russell, S. J., &amp; Norvig, P. (2010). </w:t>
      </w:r>
      <w:r w:rsidRPr="00680AF0">
        <w:rPr>
          <w:rFonts w:ascii="Arial" w:hAnsi="Arial"/>
          <w:i/>
          <w:lang w:val="en-US"/>
        </w:rPr>
        <w:t>Artificial intelligence: A modern approach</w:t>
      </w:r>
      <w:r w:rsidRPr="00680AF0">
        <w:rPr>
          <w:rFonts w:ascii="Arial" w:hAnsi="Arial"/>
          <w:lang w:val="en-US"/>
        </w:rPr>
        <w:t xml:space="preserve"> (3.ª ed.). Pearson.</w:t>
      </w:r>
    </w:p>
    <w:p w14:paraId="1B90D6E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Saltzer, J. H., &amp; Schroeder, M. D. (1975). The protection of information in computer systems. </w:t>
      </w:r>
      <w:r w:rsidRPr="004C24AB">
        <w:rPr>
          <w:rFonts w:ascii="Arial" w:eastAsia="Arial" w:hAnsi="Arial" w:cs="Arial"/>
          <w:i/>
          <w:iCs/>
          <w:lang w:val="en-US"/>
        </w:rPr>
        <w:t>Proceedings of the IEEE, 63</w:t>
      </w:r>
      <w:r w:rsidRPr="004C24AB">
        <w:rPr>
          <w:rFonts w:ascii="Arial" w:eastAsia="Arial" w:hAnsi="Arial" w:cs="Arial"/>
          <w:lang w:val="en-US"/>
        </w:rPr>
        <w:t>(9), 1278–1308.</w:t>
      </w:r>
      <w:r w:rsidRPr="00680AF0">
        <w:rPr>
          <w:rFonts w:ascii="Arial" w:hAnsi="Arial"/>
          <w:lang w:val="en-US"/>
        </w:rPr>
        <w:t xml:space="preserve"> https://doi.org/10.1109/PROC.1975.9939</w:t>
      </w:r>
    </w:p>
    <w:p w14:paraId="1E9028FE"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Schwaber, K., &amp; Sutherland, J. (2020). </w:t>
      </w:r>
      <w:r w:rsidRPr="00680AF0">
        <w:rPr>
          <w:rFonts w:ascii="Arial" w:hAnsi="Arial"/>
          <w:i/>
          <w:lang w:val="en-US"/>
        </w:rPr>
        <w:t>The Scrum guide: The definitive guide to Scrum: The rules of the game</w:t>
      </w:r>
      <w:r w:rsidRPr="00680AF0">
        <w:rPr>
          <w:rFonts w:ascii="Arial" w:hAnsi="Arial"/>
          <w:lang w:val="en-US"/>
        </w:rPr>
        <w:t>. Scrum.org.</w:t>
      </w:r>
    </w:p>
    <w:p w14:paraId="1B81550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Shoup, R. (2014). </w:t>
      </w:r>
      <w:r w:rsidRPr="004C24AB">
        <w:rPr>
          <w:rFonts w:ascii="Arial" w:eastAsia="Arial" w:hAnsi="Arial" w:cs="Arial"/>
          <w:i/>
          <w:iCs/>
          <w:lang w:val="en-US"/>
        </w:rPr>
        <w:t>From the monolith to microservices [Presentación]. GOTO Aarhus 2014. https://www.slideshare.net/slideshow/goto-aarhus2014-enterprisearchitecturemicroservices/40029871</w:t>
      </w:r>
    </w:p>
    <w:p w14:paraId="4BA8466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Simon, H. A. (1996). </w:t>
      </w:r>
      <w:r w:rsidRPr="004C24AB">
        <w:rPr>
          <w:rFonts w:ascii="Arial" w:eastAsia="Arial" w:hAnsi="Arial" w:cs="Arial"/>
          <w:i/>
          <w:iCs/>
          <w:lang w:val="en-US"/>
        </w:rPr>
        <w:t>The sciences of the artificial</w:t>
      </w:r>
      <w:r w:rsidRPr="004C24AB">
        <w:rPr>
          <w:rFonts w:ascii="Arial" w:eastAsia="Arial" w:hAnsi="Arial" w:cs="Arial"/>
          <w:lang w:val="en-US"/>
        </w:rPr>
        <w:t xml:space="preserve"> (3.ª ed.). MIT Press.</w:t>
      </w:r>
    </w:p>
    <w:p w14:paraId="11A1111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Sommerville, I. (2015). </w:t>
      </w:r>
      <w:r w:rsidRPr="004C24AB">
        <w:rPr>
          <w:rFonts w:ascii="Arial" w:eastAsia="Arial" w:hAnsi="Arial" w:cs="Arial"/>
          <w:i/>
          <w:iCs/>
          <w:lang w:val="en-US"/>
        </w:rPr>
        <w:t>Software engineering</w:t>
      </w:r>
      <w:r w:rsidRPr="004C24AB">
        <w:rPr>
          <w:rFonts w:ascii="Arial" w:eastAsia="Arial" w:hAnsi="Arial" w:cs="Arial"/>
          <w:lang w:val="en-US"/>
        </w:rPr>
        <w:t xml:space="preserve"> (10.ª ed.). Pearson.</w:t>
      </w:r>
    </w:p>
    <w:p w14:paraId="6B188F7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Stallings, W. (2017). </w:t>
      </w:r>
      <w:r w:rsidRPr="004C24AB">
        <w:rPr>
          <w:rFonts w:ascii="Arial" w:eastAsia="Arial" w:hAnsi="Arial" w:cs="Arial"/>
          <w:i/>
          <w:iCs/>
          <w:lang w:val="en-US"/>
        </w:rPr>
        <w:t>Cryptography and network security: Principles and practice</w:t>
      </w:r>
      <w:r w:rsidRPr="004C24AB">
        <w:rPr>
          <w:rFonts w:ascii="Arial" w:eastAsia="Arial" w:hAnsi="Arial" w:cs="Arial"/>
          <w:lang w:val="en-US"/>
        </w:rPr>
        <w:t xml:space="preserve"> (7.ª ed.). Pearson.</w:t>
      </w:r>
    </w:p>
    <w:p w14:paraId="2845B834" w14:textId="77777777" w:rsidR="0078296D" w:rsidRPr="00003BC6" w:rsidRDefault="001E7637">
      <w:pPr>
        <w:spacing w:before="240" w:after="240"/>
        <w:ind w:left="720" w:hanging="720"/>
        <w:rPr>
          <w:lang w:val="en-US"/>
        </w:rPr>
      </w:pPr>
      <w:r>
        <w:rPr>
          <w:rFonts w:ascii="Arial" w:eastAsia="Arial" w:hAnsi="Arial" w:cs="Arial"/>
          <w:lang w:val="en-US"/>
        </w:rPr>
        <w:t xml:space="preserve">Stegeman, H. M., Are, C., &amp; Poell, T. (2024). Strategic invisibility: How creators manage the risks and constraints of online hyper(in)visibility. </w:t>
      </w:r>
      <w:r>
        <w:rPr>
          <w:rFonts w:ascii="Arial" w:eastAsia="Arial" w:hAnsi="Arial" w:cs="Arial"/>
          <w:i/>
          <w:lang w:val="en-US"/>
        </w:rPr>
        <w:t>Social Media + Society, 10</w:t>
      </w:r>
      <w:r>
        <w:rPr>
          <w:rFonts w:ascii="Arial" w:eastAsia="Arial" w:hAnsi="Arial" w:cs="Arial"/>
          <w:lang w:val="en-US"/>
        </w:rPr>
        <w:t>(2). https://doi.org/10.1177/20563051241244674</w:t>
      </w:r>
    </w:p>
    <w:p w14:paraId="15B87E3B" w14:textId="77777777" w:rsidR="0078296D" w:rsidRPr="00003BC6" w:rsidRDefault="001E7637">
      <w:pPr>
        <w:spacing w:before="240" w:after="240"/>
        <w:ind w:left="720" w:hanging="720"/>
        <w:rPr>
          <w:lang w:val="en-US"/>
        </w:rPr>
      </w:pPr>
      <w:r>
        <w:rPr>
          <w:rFonts w:ascii="Arial" w:eastAsia="Arial" w:hAnsi="Arial" w:cs="Arial"/>
          <w:lang w:val="en-US"/>
        </w:rPr>
        <w:t xml:space="preserve">Storey, V. C., Baskerville, R. L., &amp; Kaul, M. (2025). Reliability in design science research. </w:t>
      </w:r>
      <w:r>
        <w:rPr>
          <w:rFonts w:ascii="Arial" w:eastAsia="Arial" w:hAnsi="Arial" w:cs="Arial"/>
          <w:i/>
          <w:lang w:val="en-US"/>
        </w:rPr>
        <w:t>Information Systems Journal, 35</w:t>
      </w:r>
      <w:r>
        <w:rPr>
          <w:rFonts w:ascii="Arial" w:eastAsia="Arial" w:hAnsi="Arial" w:cs="Arial"/>
          <w:lang w:val="en-US"/>
        </w:rPr>
        <w:t>(3), 984–1014. https://doi.org/10.1111/isj.12564</w:t>
      </w:r>
    </w:p>
    <w:p w14:paraId="61CF610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Tanenbaum, A. S., &amp; Van Steen, M. (2007). </w:t>
      </w:r>
      <w:r w:rsidRPr="004C24AB">
        <w:rPr>
          <w:rFonts w:ascii="Arial" w:eastAsia="Arial" w:hAnsi="Arial" w:cs="Arial"/>
          <w:i/>
          <w:iCs/>
          <w:lang w:val="en-US"/>
        </w:rPr>
        <w:t>Distributed systems: Principles and paradigms</w:t>
      </w:r>
      <w:r w:rsidRPr="004C24AB">
        <w:rPr>
          <w:rFonts w:ascii="Arial" w:eastAsia="Arial" w:hAnsi="Arial" w:cs="Arial"/>
          <w:lang w:val="en-US"/>
        </w:rPr>
        <w:t xml:space="preserve"> (2.ª ed.). Prentice-Hall.</w:t>
      </w:r>
    </w:p>
    <w:p w14:paraId="6BC9D082" w14:textId="77777777" w:rsidR="00FC5B64" w:rsidRPr="004A149D"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Tarantino, A. (2008). </w:t>
      </w:r>
      <w:r w:rsidRPr="004C24AB">
        <w:rPr>
          <w:rFonts w:ascii="Arial" w:eastAsia="Arial" w:hAnsi="Arial" w:cs="Arial"/>
          <w:i/>
          <w:iCs/>
          <w:lang w:val="en-US"/>
        </w:rPr>
        <w:t>Governance, risk, and compliance handbook: Technology, finance, environmental, and international guidance and best practices</w:t>
      </w:r>
      <w:r w:rsidRPr="004C24AB">
        <w:rPr>
          <w:rFonts w:ascii="Arial" w:eastAsia="Arial" w:hAnsi="Arial" w:cs="Arial"/>
          <w:lang w:val="en-US"/>
        </w:rPr>
        <w:t xml:space="preserve">. </w:t>
      </w:r>
      <w:r w:rsidRPr="004A149D">
        <w:rPr>
          <w:rFonts w:ascii="Arial" w:eastAsia="Arial" w:hAnsi="Arial" w:cs="Arial"/>
          <w:lang w:val="en-US"/>
        </w:rPr>
        <w:t>John Wiley &amp; Sons.</w:t>
      </w:r>
    </w:p>
    <w:p w14:paraId="3851074F" w14:textId="77777777" w:rsidR="00FC5B64" w:rsidRPr="00003BC6" w:rsidRDefault="00F85013">
      <w:pPr>
        <w:spacing w:before="240" w:after="240"/>
        <w:ind w:left="720" w:hanging="720"/>
        <w:rPr>
          <w:rFonts w:ascii="Arial" w:eastAsia="Arial" w:hAnsi="Arial" w:cs="Arial"/>
          <w:lang w:val="es-ES"/>
        </w:rPr>
      </w:pPr>
      <w:r w:rsidRPr="004A149D">
        <w:rPr>
          <w:rFonts w:ascii="Arial" w:hAnsi="Arial"/>
          <w:lang w:val="en-US"/>
        </w:rPr>
        <w:t xml:space="preserve">Telegram Messenger Inc. (s.f.). Telegram Bot API documentation. </w:t>
      </w:r>
      <w:r w:rsidRPr="00003BC6">
        <w:rPr>
          <w:rFonts w:ascii="Arial" w:hAnsi="Arial"/>
          <w:lang w:val="es-ES"/>
        </w:rPr>
        <w:t>Recuperado el 19 de septiembre de 2026, de https://core.telegram.org/bots/api</w:t>
      </w:r>
    </w:p>
    <w:p w14:paraId="179233C0"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Vaswani, A., Shazeer, N., Parmar, N., Uszkoreit, J., Jones, L., Gomez, A. N., Kaiser, L., &amp; Polosukhin, I. (2017).</w:t>
      </w:r>
      <w:r w:rsidRPr="001254B0">
        <w:rPr>
          <w:rFonts w:ascii="Arial" w:eastAsia="Arial" w:hAnsi="Arial" w:cs="Arial"/>
          <w:lang w:val="es-AR"/>
        </w:rPr>
        <w:t xml:space="preserve"> </w:t>
      </w:r>
      <w:r w:rsidRPr="004C24AB">
        <w:rPr>
          <w:rFonts w:ascii="Arial" w:eastAsia="Arial" w:hAnsi="Arial" w:cs="Arial"/>
          <w:lang w:val="en-US"/>
        </w:rPr>
        <w:t>Attention is all you need. Advances in Neural Information Processing Systems, 30. https://doi.org/10.48550/arXiv.1706.03762</w:t>
      </w:r>
    </w:p>
    <w:p w14:paraId="5ED7FC4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vom Brocke, J., Schmiedel, T., Recker, J., Trkman, P., Mertens, W., &amp; Viaene, S. (2014). </w:t>
      </w:r>
      <w:r w:rsidRPr="00680AF0">
        <w:rPr>
          <w:rFonts w:ascii="Arial" w:hAnsi="Arial"/>
          <w:i/>
          <w:lang w:val="en-US"/>
        </w:rPr>
        <w:t>Ten principles of good business process management</w:t>
      </w:r>
      <w:r w:rsidRPr="00680AF0">
        <w:rPr>
          <w:rFonts w:ascii="Arial" w:hAnsi="Arial"/>
          <w:lang w:val="en-US"/>
        </w:rPr>
        <w:t xml:space="preserve">. </w:t>
      </w:r>
      <w:r w:rsidRPr="00680AF0">
        <w:rPr>
          <w:rFonts w:ascii="Arial" w:hAnsi="Arial"/>
          <w:lang w:val="en-US"/>
        </w:rPr>
        <w:lastRenderedPageBreak/>
        <w:t>Business Process Management Journal, 20(4), 530–548. https://doi.org/10.1108/BPMJ-06-2013-0074</w:t>
      </w:r>
    </w:p>
    <w:p w14:paraId="1EF52999" w14:textId="77777777" w:rsidR="00234065" w:rsidRPr="00C30093" w:rsidRDefault="001E7637">
      <w:pPr>
        <w:spacing w:before="240" w:after="240"/>
        <w:ind w:left="720" w:hanging="720"/>
        <w:rPr>
          <w:lang w:val="en-US"/>
        </w:rPr>
      </w:pPr>
      <w:r>
        <w:rPr>
          <w:rFonts w:ascii="Arial" w:hAnsi="Arial"/>
          <w:lang w:val="en-US"/>
        </w:rPr>
        <w:t xml:space="preserve">Wake, B. (2003). </w:t>
      </w:r>
      <w:r>
        <w:rPr>
          <w:rFonts w:ascii="Arial" w:hAnsi="Arial"/>
          <w:i/>
          <w:lang w:val="en-US"/>
        </w:rPr>
        <w:t>INVEST in good stories, and SMART tasks</w:t>
      </w:r>
      <w:r>
        <w:rPr>
          <w:rFonts w:ascii="Arial" w:hAnsi="Arial"/>
          <w:lang w:val="en-US"/>
        </w:rPr>
        <w:t>. XP123. https://xp123.com/invest-in-good-stories-and-smart-tasks/</w:t>
      </w:r>
    </w:p>
    <w:p w14:paraId="41438961" w14:textId="77777777" w:rsidR="0078296D" w:rsidRPr="00003BC6" w:rsidRDefault="001E7637">
      <w:pPr>
        <w:spacing w:before="240" w:after="240"/>
        <w:ind w:left="720" w:hanging="720"/>
        <w:rPr>
          <w:lang w:val="en-US"/>
        </w:rPr>
      </w:pPr>
      <w:r>
        <w:rPr>
          <w:rFonts w:ascii="Arial" w:eastAsia="Arial" w:hAnsi="Arial" w:cs="Arial"/>
          <w:lang w:val="en-US"/>
        </w:rPr>
        <w:t xml:space="preserve">Wang, K., Fu, Z., Xin, W., Hanson, K., &amp; Zhou, L. (2026). TORA: Topic-based rule affinity for content moderation in social media communities. </w:t>
      </w:r>
      <w:r>
        <w:rPr>
          <w:rFonts w:ascii="Arial" w:eastAsia="Arial" w:hAnsi="Arial" w:cs="Arial"/>
          <w:i/>
          <w:lang w:val="en-US"/>
        </w:rPr>
        <w:t xml:space="preserve">Decision Support Systems, 211</w:t>
      </w:r>
      <w:r>
        <w:rPr>
          <w:rFonts w:ascii="Arial" w:eastAsia="Arial" w:hAnsi="Arial" w:cs="Arial"/>
          <w:lang w:val="en-US"/>
        </w:rPr>
        <w:t xml:space="preserve">, Artículo 114750. https://doi.org/10.1016/j.dss.2026.114750</w:t>
      </w:r>
    </w:p>
    <w:p w14:paraId="3E49A035"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Wang, L., Ma, C., Feng, X., Zhang, Z., Yang, H., Zhang, J., Chen, Z., Tang, J., Chen, X., Lin, Y., Zhao, W. X., Wei, Z., &amp; Wen, J. (2024). A survey on large language model based autonomous agents. </w:t>
      </w:r>
      <w:r w:rsidRPr="006E5DC9">
        <w:rPr>
          <w:rFonts w:ascii="Arial" w:hAnsi="Arial"/>
          <w:i/>
          <w:lang w:val="en-US"/>
        </w:rPr>
        <w:t>Frontiers of Computer Science, 18</w:t>
      </w:r>
      <w:r w:rsidRPr="006E5DC9">
        <w:rPr>
          <w:rFonts w:ascii="Arial" w:hAnsi="Arial"/>
          <w:lang w:val="en-US"/>
        </w:rPr>
        <w:t>(6), Artículo 186345. https://doi.org/10.1007/s11704-024-40231-1</w:t>
      </w:r>
    </w:p>
    <w:p w14:paraId="41438961" w14:textId="77777777" w:rsidR="0078296D" w:rsidRPr="00003BC6" w:rsidRDefault="001E7637">
      <w:pPr>
        <w:spacing w:before="240" w:after="240"/>
        <w:ind w:left="720" w:hanging="720"/>
        <w:rPr>
          <w:lang w:val="en-US"/>
        </w:rPr>
      </w:pPr>
      <w:r>
        <w:rPr>
          <w:rFonts w:ascii="Arial" w:eastAsia="Arial" w:hAnsi="Arial" w:cs="Arial"/>
          <w:lang w:val="en-US"/>
        </w:rPr>
        <w:t xml:space="preserve">Warner, M., Strohmayer, A., Higgs, M., &amp; Coventry, L. (2025). A critical reflection on the use of toxicity detection algorithms in proactive content moderation systems. </w:t>
      </w:r>
      <w:r>
        <w:rPr>
          <w:rFonts w:ascii="Arial" w:eastAsia="Arial" w:hAnsi="Arial" w:cs="Arial"/>
          <w:i/>
          <w:lang w:val="en-US"/>
        </w:rPr>
        <w:t xml:space="preserve">International Journal of Human-Computer Studies, 198</w:t>
      </w:r>
      <w:r>
        <w:rPr>
          <w:rFonts w:ascii="Arial" w:eastAsia="Arial" w:hAnsi="Arial" w:cs="Arial"/>
          <w:lang w:val="en-US"/>
        </w:rPr>
        <w:t xml:space="preserve">, Artículo 103468. https://doi.org/10.1016/j.ijhcs.2025.103468</w:t>
      </w:r>
    </w:p>
    <w:p w14:paraId="2993F1F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Weske, M. (2012). </w:t>
      </w:r>
      <w:r w:rsidRPr="004C24AB">
        <w:rPr>
          <w:rFonts w:ascii="Arial" w:eastAsia="Arial" w:hAnsi="Arial" w:cs="Arial"/>
          <w:i/>
          <w:iCs/>
          <w:lang w:val="en-US"/>
        </w:rPr>
        <w:t>Business process management: Concepts, languages, architectures</w:t>
      </w:r>
      <w:r w:rsidRPr="004C24AB">
        <w:rPr>
          <w:rFonts w:ascii="Arial" w:eastAsia="Arial" w:hAnsi="Arial" w:cs="Arial"/>
          <w:lang w:val="en-US"/>
        </w:rPr>
        <w:t xml:space="preserve"> (2.ª ed.). Springer.</w:t>
      </w:r>
    </w:p>
    <w:p w14:paraId="11A1111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Wohlin, C., Runeson, P., Höst, M., Ohlsson, M. C., Regnell, B., &amp; Wesslén, A. (2012). </w:t>
      </w:r>
      <w:r w:rsidRPr="004C24AB">
        <w:rPr>
          <w:rFonts w:ascii="Arial" w:eastAsia="Arial" w:hAnsi="Arial" w:cs="Arial"/>
          <w:i/>
          <w:iCs/>
          <w:lang w:val="en-US"/>
        </w:rPr>
        <w:t xml:space="preserve">Experimentation in software engineering</w:t>
      </w:r>
      <w:r w:rsidRPr="004C24AB">
        <w:rPr>
          <w:rFonts w:ascii="Arial" w:eastAsia="Arial" w:hAnsi="Arial" w:cs="Arial"/>
          <w:lang w:val="en-US"/>
        </w:rPr>
        <w:t xml:space="preserve">. Springer. https://doi.org/10.1007/978-3-642-29044-2</w:t>
      </w:r>
    </w:p>
    <w:p w14:paraId="2BB73D7F" w14:textId="77777777" w:rsidR="00F91B8C" w:rsidRPr="00680AF0" w:rsidRDefault="00F85013">
      <w:pPr>
        <w:ind w:left="720" w:hanging="720"/>
        <w:rPr>
          <w:lang w:val="en-US"/>
        </w:rPr>
      </w:pPr>
      <w:r w:rsidRPr="00680AF0">
        <w:rPr>
          <w:rFonts w:ascii="Arial" w:hAnsi="Arial"/>
          <w:lang w:val="en-US"/>
        </w:rPr>
        <w:t xml:space="preserve">Yao, H., Zhang, R., Huang, J., Zhang, J., Wang, Y., Fang, B., Zhu, R., Jing, Y., Liu, S., Li, G., &amp; Tao, D. (2025). </w:t>
      </w:r>
      <w:r w:rsidRPr="00680AF0">
        <w:rPr>
          <w:rFonts w:ascii="Arial" w:hAnsi="Arial"/>
          <w:i/>
          <w:lang w:val="en-US"/>
        </w:rPr>
        <w:t>A survey on agentic multimodal large language models [Preimpresión]. arXiv:2510.10991.</w:t>
      </w:r>
      <w:r w:rsidRPr="00680AF0">
        <w:rPr>
          <w:rFonts w:ascii="Arial" w:hAnsi="Arial"/>
          <w:lang w:val="en-US"/>
        </w:rPr>
        <w:t xml:space="preserve"> https://doi.org/10.48550/arXiv.2510.10991</w:t>
      </w:r>
    </w:p>
    <w:p w14:paraId="2FBEE8A9" w14:textId="77777777" w:rsidR="0078296D" w:rsidRPr="00003BC6" w:rsidRDefault="001E7637">
      <w:pPr>
        <w:ind w:left="720" w:hanging="720"/>
        <w:rPr>
          <w:lang w:val="en-US"/>
        </w:rPr>
      </w:pPr>
      <w:r>
        <w:rPr>
          <w:rFonts w:ascii="Arial" w:hAnsi="Arial"/>
          <w:lang w:val="en-US"/>
        </w:rPr>
        <w:t xml:space="preserve">Yılmaz, Y., Hanoğlu, E. G., Özkan, A. G., &amp; Öztoprak, K. (2026). Benchmarking OCR and vision-language models for Turkish text recognition: A comprehensive evaluation using synthetic data. </w:t>
      </w:r>
      <w:r>
        <w:rPr>
          <w:rFonts w:ascii="Arial" w:hAnsi="Arial"/>
          <w:i/>
          <w:lang w:val="en-US"/>
        </w:rPr>
        <w:t>International Journal on Document Analysis and Recognition</w:t>
      </w:r>
      <w:r>
        <w:rPr>
          <w:rFonts w:ascii="Arial" w:hAnsi="Arial"/>
          <w:lang w:val="en-US"/>
        </w:rPr>
        <w:t>. Publicación anticipada en línea. https://doi.org/10.1007/s10032-026-00613-6</w:t>
      </w:r>
    </w:p>
    <w:p w14:paraId="49F065B9"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Yin, S., Fu, C., Zhao, S., Li, K., Sun, X., Xu, T., &amp; Chen, E. (2024). A survey on multimodal large language models. </w:t>
      </w:r>
      <w:r w:rsidRPr="006E5DC9">
        <w:rPr>
          <w:rFonts w:ascii="Arial" w:hAnsi="Arial"/>
          <w:i/>
          <w:lang w:val="en-US"/>
        </w:rPr>
        <w:t>National Science Review, 11</w:t>
      </w:r>
      <w:r w:rsidRPr="006E5DC9">
        <w:rPr>
          <w:rFonts w:ascii="Arial" w:hAnsi="Arial"/>
          <w:lang w:val="en-US"/>
        </w:rPr>
        <w:t>(12), Artículo nwae403. https://doi.org/10.1093/nsr/nwae403</w:t>
      </w:r>
    </w:p>
    <w:p w14:paraId="267B4B3E" w14:textId="77777777" w:rsidR="008469BE" w:rsidRDefault="00F85013" w:rsidP="008469BE">
      <w:pPr>
        <w:spacing w:before="240" w:after="240"/>
        <w:ind w:left="720" w:hanging="720"/>
        <w:rPr>
          <w:rFonts w:ascii="Arial" w:eastAsia="Arial" w:hAnsi="Arial" w:cs="Arial"/>
          <w:lang w:val="en-US"/>
        </w:rPr>
      </w:pPr>
      <w:r w:rsidRPr="00680AF0">
        <w:rPr>
          <w:rFonts w:ascii="Arial" w:hAnsi="Arial"/>
          <w:lang w:val="en-US"/>
        </w:rPr>
        <w:t>Zhao, W. X., Zhou, K., Li, J., Tang, T., Wang, X., Hou, Y., Min, Y., Zhang, B., Zhang, J., Dong, Z., Du, Y., Yang, C., Chen, Y., Chen, Z., Jiang, J., Ren, R., Li, Y., Tang, X., Liu, Z., … Wen, J.-R. (2023).</w:t>
      </w:r>
      <w:r w:rsidRPr="004A149D">
        <w:rPr>
          <w:rFonts w:ascii="Arial" w:hAnsi="Arial"/>
          <w:lang w:val="en-US"/>
        </w:rPr>
        <w:t xml:space="preserve"> </w:t>
      </w:r>
      <w:r w:rsidRPr="00C30093">
        <w:rPr>
          <w:rFonts w:ascii="Arial" w:hAnsi="Arial"/>
          <w:i/>
          <w:lang w:val="en-US"/>
        </w:rPr>
        <w:t>A survey of large language models [Preimpresión]. arXiv:2303.18223.</w:t>
      </w:r>
      <w:r w:rsidRPr="00C30093">
        <w:rPr>
          <w:rFonts w:ascii="Arial" w:hAnsi="Arial"/>
          <w:lang w:val="en-US"/>
        </w:rPr>
        <w:t xml:space="preserve"> https://doi.org/10.48550/arXiv.2303.18223</w:t>
      </w:r>
    </w:p>
    <w:p w14:paraId="6302459D" w14:textId="77777777" w:rsidR="008469BE" w:rsidRDefault="008469BE" w:rsidP="008469BE">
      <w:pPr>
        <w:spacing w:before="240" w:after="240"/>
        <w:ind w:left="720" w:hanging="720"/>
        <w:rPr>
          <w:rFonts w:ascii="Arial" w:eastAsia="Arial" w:hAnsi="Arial" w:cs="Arial"/>
          <w:lang w:val="en-US"/>
        </w:rPr>
      </w:pPr>
    </w:p>
    <w:p w14:paraId="69358BCC" w14:textId="77777777" w:rsidR="00103EEF" w:rsidRPr="006234D4" w:rsidRDefault="00652AE3" w:rsidP="00103EEF">
      <w:pPr>
        <w:rPr>
          <w:rFonts w:ascii="Arial" w:eastAsia="Arial" w:hAnsi="Arial" w:cs="Arial"/>
        </w:rPr>
      </w:pPr>
      <w:r>
        <w:rPr>
          <w:rFonts w:ascii="Arial" w:hAnsi="Arial" w:cs="Arial"/>
          <w:noProof/>
        </w:rPr>
        <w:pict w14:anchorId="6DD7DB45">
          <v:rect id="_x0000_i1070" style="width:0;height:1.5pt" o:hralign="center" o:hrstd="t" o:hr="t" fillcolor="#a0a0a0" stroked="f"/>
        </w:pict>
      </w:r>
    </w:p>
    <w:p w14:paraId="4641034D" w14:textId="77777777" w:rsidR="00103EEF" w:rsidRPr="006234D4" w:rsidRDefault="00103EEF" w:rsidP="00103EEF">
      <w:pPr>
        <w:pStyle w:val="Heading1"/>
        <w:rPr>
          <w:rFonts w:ascii="Arial" w:eastAsia="Arial" w:hAnsi="Arial" w:cs="Arial"/>
        </w:rPr>
      </w:pPr>
      <w:bookmarkStart w:id="233" w:name="_Toc241062347"/>
      <w:bookmarkStart w:id="234" w:name="_Toc241449122"/>
      <w:r w:rsidRPr="006234D4">
        <w:rPr>
          <w:rFonts w:ascii="Arial" w:eastAsia="Arial" w:hAnsi="Arial" w:cs="Arial"/>
        </w:rPr>
        <w:t>CAPÍTULO 10. ANEXOS</w:t>
      </w:r>
      <w:bookmarkEnd w:id="233"/>
      <w:bookmarkEnd w:id="234"/>
    </w:p>
    <w:p w14:paraId="472873EB" w14:textId="77777777" w:rsidR="00103EEF" w:rsidRPr="006234D4" w:rsidRDefault="00652AE3">
      <w:pPr>
        <w:rPr>
          <w:rFonts w:ascii="Arial" w:hAnsi="Arial" w:cs="Arial"/>
        </w:rPr>
      </w:pPr>
      <w:r>
        <w:rPr>
          <w:rFonts w:ascii="Arial" w:hAnsi="Arial" w:cs="Arial"/>
          <w:noProof/>
        </w:rPr>
        <w:pict w14:anchorId="2D93CAE6">
          <v:rect id="_x0000_i1071" style="width:0;height:1.5pt" o:hralign="center" o:hrstd="t" o:hr="t" fillcolor="#a0a0a0" stroked="f"/>
        </w:pict>
      </w:r>
    </w:p>
    <w:p w14:paraId="75F3DB21" w14:textId="77777777" w:rsidR="006234D4" w:rsidRDefault="006234D4" w:rsidP="006234D4">
      <w:pPr>
        <w:rPr>
          <w:rFonts w:ascii="Arial" w:hAnsi="Arial" w:cs="Arial"/>
        </w:rPr>
      </w:pPr>
    </w:p>
    <w:p w14:paraId="272A7C3F" w14:textId="77777777" w:rsidR="006234D4" w:rsidRDefault="006234D4" w:rsidP="006234D4">
      <w:pPr>
        <w:pStyle w:val="Heading2"/>
        <w:rPr>
          <w:rFonts w:ascii="Arial" w:hAnsi="Arial" w:cs="Arial"/>
        </w:rPr>
      </w:pPr>
      <w:bookmarkStart w:id="235" w:name="_Toc241062348"/>
      <w:bookmarkStart w:id="236" w:name="_Toc241449123"/>
      <w:r w:rsidRPr="006234D4">
        <w:rPr>
          <w:rFonts w:ascii="Arial" w:hAnsi="Arial" w:cs="Arial"/>
        </w:rPr>
        <w:lastRenderedPageBreak/>
        <w:t>Anexo A — Tabla de cumplimiento de Historias de Usuario</w:t>
      </w:r>
      <w:bookmarkEnd w:id="235"/>
      <w:bookmarkEnd w:id="236"/>
    </w:p>
    <w:p w14:paraId="23ED4F16" w14:textId="77777777" w:rsidR="00FF11D0" w:rsidRDefault="001E7637">
      <w:pPr>
        <w:pStyle w:val="Heading3"/>
      </w:pPr>
      <w:bookmarkStart w:id="237" w:name="_Toc241062349"/>
      <w:bookmarkStart w:id="238" w:name="_Toc241449124"/>
      <w:r>
        <w:rPr>
          <w:rFonts w:ascii="Arial" w:hAnsi="Arial" w:cs="Arial"/>
        </w:rPr>
        <w:t>A.1 Cumplimiento de las Historias de Usuario</w:t>
      </w:r>
      <w:bookmarkEnd w:id="237"/>
      <w:bookmarkEnd w:id="238"/>
    </w:p>
    <w:p w14:paraId="61FFBC6F" w14:textId="77777777" w:rsidR="006234D4" w:rsidRPr="006234D4" w:rsidRDefault="006234D4" w:rsidP="006234D4"/>
    <w:p w14:paraId="2AECC611" w14:textId="77777777" w:rsidR="006234D4" w:rsidRPr="006234D4" w:rsidRDefault="006234D4" w:rsidP="006234D4">
      <w:pPr>
        <w:rPr>
          <w:rFonts w:ascii="Arial" w:hAnsi="Arial" w:cs="Arial"/>
        </w:rPr>
      </w:pPr>
      <w:r w:rsidRPr="006234D4">
        <w:rPr>
          <w:rFonts w:ascii="Arial" w:hAnsi="Arial" w:cs="Arial"/>
        </w:rPr>
        <w:t>El presente anexo documenta el nivel de cumplimiento de las 14 Historias de Usuario definidas en el §4.1, evidenciando su implementación y su recorrido de extremo a extremo (end-to-end) sobre el entorno E1 (Tabla 9, Anexo B.1).</w:t>
      </w:r>
    </w:p>
    <w:p w14:paraId="5877488D" w14:textId="3ED2FDA4" w:rsidR="00F91B8C" w:rsidRDefault="00F85013">
      <w:pPr>
        <w:keepNext/>
      </w:pPr>
      <w:bookmarkStart w:id="239" w:name="_Toc241449169"/>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068D9">
        <w:rPr>
          <w:rFonts w:ascii="Arial" w:hAnsi="Arial"/>
          <w:b/>
          <w:noProof/>
        </w:rPr>
        <w:t>9</w:t>
      </w:r>
      <w:r>
        <w:rPr>
          <w:rFonts w:ascii="Arial" w:hAnsi="Arial"/>
          <w:b/>
        </w:rPr>
        <w:fldChar w:fldCharType="end"/>
      </w:r>
      <w:r>
        <w:rPr>
          <w:rFonts w:ascii="Arial" w:hAnsi="Arial"/>
          <w:b/>
        </w:rPr>
        <w:t>. Cumplimiento de las 14 Historias de Usuario (recorrido funcional de extremo a extremo sobre el entorno E1)</w:t>
      </w:r>
      <w:bookmarkEnd w:id="239"/>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0A6AA502" w14:textId="77777777" w:rsidTr="00C21FFB">
        <w:trPr>
          <w:jc w:val="center"/>
        </w:trPr>
        <w:tc>
          <w:tcPr>
            <w:tcW w:w="567" w:type="dxa"/>
            <w:shd w:val="clear" w:color="auto" w:fill="2C3E50"/>
          </w:tcPr>
          <w:p w14:paraId="732722E9" w14:textId="77777777" w:rsidR="006234D4" w:rsidRPr="006234D4" w:rsidRDefault="006234D4" w:rsidP="00C21FFB">
            <w:pPr>
              <w:rPr>
                <w:rFonts w:ascii="Arial" w:hAnsi="Arial" w:cs="Arial"/>
              </w:rPr>
            </w:pPr>
            <w:r w:rsidRPr="006234D4">
              <w:rPr>
                <w:rFonts w:ascii="Arial" w:hAnsi="Arial" w:cs="Arial"/>
                <w:b/>
                <w:color w:val="FFFFFF"/>
              </w:rPr>
              <w:t>HU</w:t>
            </w:r>
          </w:p>
        </w:tc>
        <w:tc>
          <w:tcPr>
            <w:tcW w:w="567" w:type="dxa"/>
            <w:shd w:val="clear" w:color="auto" w:fill="2C3E50"/>
          </w:tcPr>
          <w:p w14:paraId="3F732EBE" w14:textId="77777777" w:rsidR="006234D4" w:rsidRPr="006234D4" w:rsidRDefault="006234D4" w:rsidP="00C21FFB">
            <w:pPr>
              <w:rPr>
                <w:rFonts w:ascii="Arial" w:hAnsi="Arial" w:cs="Arial"/>
              </w:rPr>
            </w:pPr>
            <w:r w:rsidRPr="006234D4">
              <w:rPr>
                <w:rFonts w:ascii="Arial" w:hAnsi="Arial" w:cs="Arial"/>
                <w:b/>
                <w:color w:val="FFFFFF"/>
              </w:rPr>
              <w:t>Módulo</w:t>
            </w:r>
          </w:p>
        </w:tc>
        <w:tc>
          <w:tcPr>
            <w:tcW w:w="2268" w:type="dxa"/>
            <w:shd w:val="clear" w:color="auto" w:fill="2C3E50"/>
          </w:tcPr>
          <w:p w14:paraId="40D510A8" w14:textId="77777777" w:rsidR="006234D4" w:rsidRPr="006234D4" w:rsidRDefault="006234D4" w:rsidP="00C21FFB">
            <w:pPr>
              <w:rPr>
                <w:rFonts w:ascii="Arial" w:hAnsi="Arial" w:cs="Arial"/>
              </w:rPr>
            </w:pPr>
            <w:r w:rsidRPr="006234D4">
              <w:rPr>
                <w:rFonts w:ascii="Arial" w:hAnsi="Arial" w:cs="Arial"/>
                <w:b/>
                <w:color w:val="FFFFFF"/>
              </w:rPr>
              <w:t>Título</w:t>
            </w:r>
          </w:p>
        </w:tc>
        <w:tc>
          <w:tcPr>
            <w:tcW w:w="1247" w:type="dxa"/>
            <w:shd w:val="clear" w:color="auto" w:fill="2C3E50"/>
          </w:tcPr>
          <w:p w14:paraId="48ECCA82" w14:textId="77777777" w:rsidR="006234D4" w:rsidRPr="006234D4" w:rsidRDefault="006234D4" w:rsidP="00C21FFB">
            <w:pPr>
              <w:rPr>
                <w:rFonts w:ascii="Arial" w:hAnsi="Arial" w:cs="Arial"/>
              </w:rPr>
            </w:pPr>
            <w:r w:rsidRPr="006234D4">
              <w:rPr>
                <w:rFonts w:ascii="Arial" w:hAnsi="Arial" w:cs="Arial"/>
                <w:b/>
                <w:color w:val="FFFFFF"/>
              </w:rPr>
              <w:t>Recorrido funcional</w:t>
            </w:r>
          </w:p>
        </w:tc>
        <w:tc>
          <w:tcPr>
            <w:tcW w:w="3685" w:type="dxa"/>
            <w:shd w:val="clear" w:color="auto" w:fill="2C3E50"/>
          </w:tcPr>
          <w:p w14:paraId="3F21B006" w14:textId="77777777" w:rsidR="006234D4" w:rsidRPr="006234D4" w:rsidRDefault="006234D4" w:rsidP="00C21FFB">
            <w:pPr>
              <w:rPr>
                <w:rFonts w:ascii="Arial" w:hAnsi="Arial" w:cs="Arial"/>
              </w:rPr>
            </w:pPr>
            <w:r w:rsidRPr="006234D4">
              <w:rPr>
                <w:rFonts w:ascii="Arial" w:hAnsi="Arial" w:cs="Arial"/>
                <w:b/>
                <w:color w:val="FFFFFF"/>
              </w:rPr>
              <w:t>Evidencia de validación</w:t>
            </w:r>
          </w:p>
        </w:tc>
      </w:tr>
      <w:tr w:rsidR="006234D4" w:rsidRPr="006234D4" w14:paraId="20F0F208" w14:textId="77777777" w:rsidTr="00C21FFB">
        <w:trPr>
          <w:jc w:val="center"/>
        </w:trPr>
        <w:tc>
          <w:tcPr>
            <w:tcW w:w="567" w:type="dxa"/>
          </w:tcPr>
          <w:p w14:paraId="3848F480"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61D8A3DF"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4F1385E4"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3B045A8A"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1122A63"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611645E6" w14:textId="77777777" w:rsidTr="00C21FFB">
        <w:trPr>
          <w:jc w:val="center"/>
        </w:trPr>
        <w:tc>
          <w:tcPr>
            <w:tcW w:w="567" w:type="dxa"/>
          </w:tcPr>
          <w:p w14:paraId="5681DD1E"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4F0CBB4A"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3679D53C"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7AF61FF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F35E16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1C0A579B" w14:textId="77777777" w:rsidTr="00C21FFB">
        <w:trPr>
          <w:jc w:val="center"/>
        </w:trPr>
        <w:tc>
          <w:tcPr>
            <w:tcW w:w="567" w:type="dxa"/>
          </w:tcPr>
          <w:p w14:paraId="2E847BF2"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2B93C244"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5E906BE4"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6587E4B7"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95E26FC"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2120CC24" w14:textId="77777777" w:rsidTr="00C21FFB">
        <w:trPr>
          <w:jc w:val="center"/>
        </w:trPr>
        <w:tc>
          <w:tcPr>
            <w:tcW w:w="567" w:type="dxa"/>
          </w:tcPr>
          <w:p w14:paraId="53CFA8C7"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608AC178"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62CF701"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460CB61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0B3145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293E9538" w14:textId="77777777" w:rsidTr="00C21FFB">
        <w:trPr>
          <w:jc w:val="center"/>
        </w:trPr>
        <w:tc>
          <w:tcPr>
            <w:tcW w:w="567" w:type="dxa"/>
          </w:tcPr>
          <w:p w14:paraId="024435E8"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0DD4BAEF"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35141867"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5EF8ED0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EA9F59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7DABE184" w14:textId="77777777" w:rsidTr="00C21FFB">
        <w:trPr>
          <w:jc w:val="center"/>
        </w:trPr>
        <w:tc>
          <w:tcPr>
            <w:tcW w:w="567" w:type="dxa"/>
          </w:tcPr>
          <w:p w14:paraId="60EF3B24"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54BCBDF3"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67D0065D"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32911DF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438449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3C91188A" w14:textId="77777777" w:rsidTr="00C21FFB">
        <w:trPr>
          <w:jc w:val="center"/>
        </w:trPr>
        <w:tc>
          <w:tcPr>
            <w:tcW w:w="567" w:type="dxa"/>
          </w:tcPr>
          <w:p w14:paraId="45F7798B"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41FE9540"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5EB0843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34CD85F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B98B62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51EC0640" w14:textId="77777777" w:rsidTr="00C21FFB">
        <w:trPr>
          <w:jc w:val="center"/>
        </w:trPr>
        <w:tc>
          <w:tcPr>
            <w:tcW w:w="567" w:type="dxa"/>
          </w:tcPr>
          <w:p w14:paraId="25673137"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02D7BE9C"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29B81FE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(OCR)</w:t>
            </w:r>
          </w:p>
        </w:tc>
        <w:tc>
          <w:tcPr>
            <w:tcW w:w="1247" w:type="dxa"/>
            <w:shd w:val="clear" w:color="auto" w:fill="D5F5E3"/>
          </w:tcPr>
          <w:p w14:paraId="17AD4B86" w14:textId="77777777" w:rsidR="006234D4" w:rsidRPr="006234D4" w:rsidRDefault="006234D4" w:rsidP="00C21FFB">
            <w:pPr>
              <w:spacing w:after="40"/>
              <w:rPr>
                <w:rFonts w:ascii="Arial" w:hAnsi="Arial" w:cs="Arial"/>
              </w:rPr>
            </w:pPr>
            <w:r w:rsidRPr="006234D4">
              <w:rPr>
                <w:rFonts w:ascii="Arial" w:hAnsi="Arial" w:cs="Arial"/>
                <w:sz w:val="19"/>
              </w:rPr>
              <w:t>Ejecutado en imagen y carrusel; video y re-publicación sin detección visual hasta el 19-09 (§6.1.4)</w:t>
            </w:r>
          </w:p>
        </w:tc>
        <w:tc>
          <w:tcPr>
            <w:tcW w:w="3685" w:type="dxa"/>
          </w:tcPr>
          <w:p w14:paraId="6E37134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5B94893A" w14:textId="77777777" w:rsidTr="00C21FFB">
        <w:trPr>
          <w:jc w:val="center"/>
        </w:trPr>
        <w:tc>
          <w:tcPr>
            <w:tcW w:w="567" w:type="dxa"/>
          </w:tcPr>
          <w:p w14:paraId="66B8B591"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571A603A"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29EA8822" w14:textId="77777777" w:rsidR="006234D4" w:rsidRPr="006234D4" w:rsidRDefault="006234D4" w:rsidP="00C21FFB">
            <w:pPr>
              <w:spacing w:after="40"/>
              <w:rPr>
                <w:rFonts w:ascii="Arial" w:hAnsi="Arial" w:cs="Arial"/>
              </w:rPr>
            </w:pPr>
            <w:r w:rsidRPr="006234D4">
              <w:rPr>
                <w:rFonts w:ascii="Arial" w:hAnsi="Arial" w:cs="Arial"/>
                <w:sz w:val="19"/>
              </w:rPr>
              <w:t>Inyección de firma legal</w:t>
            </w:r>
          </w:p>
        </w:tc>
        <w:tc>
          <w:tcPr>
            <w:tcW w:w="1247" w:type="dxa"/>
            <w:shd w:val="clear" w:color="auto" w:fill="D5F5E3"/>
          </w:tcPr>
          <w:p w14:paraId="25754BE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FECD42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0BF4AB9F" w14:textId="77777777" w:rsidTr="00C21FFB">
        <w:trPr>
          <w:jc w:val="center"/>
        </w:trPr>
        <w:tc>
          <w:tcPr>
            <w:tcW w:w="567" w:type="dxa"/>
          </w:tcPr>
          <w:p w14:paraId="6C616FD4"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710BF839"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733E853C"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408A499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4368E1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0DE3E8CC" w14:textId="77777777" w:rsidTr="00C21FFB">
        <w:trPr>
          <w:jc w:val="center"/>
        </w:trPr>
        <w:tc>
          <w:tcPr>
            <w:tcW w:w="567" w:type="dxa"/>
          </w:tcPr>
          <w:p w14:paraId="4468A1E4"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7D178B54"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0B491E1D"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0F14F71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258A5F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126DDAD8" w14:textId="77777777" w:rsidTr="00C21FFB">
        <w:trPr>
          <w:jc w:val="center"/>
        </w:trPr>
        <w:tc>
          <w:tcPr>
            <w:tcW w:w="567" w:type="dxa"/>
          </w:tcPr>
          <w:p w14:paraId="7B669B72"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2A664D3E"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31ADFB7F"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7A9604E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8474D5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7A509C5A" w14:textId="77777777" w:rsidTr="00C21FFB">
        <w:trPr>
          <w:jc w:val="center"/>
        </w:trPr>
        <w:tc>
          <w:tcPr>
            <w:tcW w:w="567" w:type="dxa"/>
          </w:tcPr>
          <w:p w14:paraId="1B714FB6"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650BB848"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0DA980B8"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3ABBCF2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2073A3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5E229239" w14:textId="77777777" w:rsidTr="00C21FFB">
        <w:trPr>
          <w:jc w:val="center"/>
        </w:trPr>
        <w:tc>
          <w:tcPr>
            <w:tcW w:w="567" w:type="dxa"/>
          </w:tcPr>
          <w:p w14:paraId="018B2322"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51CF7B55"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1FBB5DA0"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720377B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A14E1A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6F506F84" w14:textId="77777777" w:rsidR="00F91B8C" w:rsidRDefault="00F85013">
      <w:r>
        <w:rPr>
          <w:rFonts w:ascii="Arial" w:hAnsi="Arial"/>
          <w:i/>
        </w:rPr>
        <w:t xml:space="preserve">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w:t>
      </w:r>
      <w:r>
        <w:rPr>
          <w:rFonts w:ascii="Arial" w:hAnsi="Arial"/>
          <w:i/>
        </w:rPr>
        <w:t>porque la instancia sobre la que se ejecutó fue dada de baja con posterioridad (Anexo B.1), de modo que esta columna no es reproducible por un tercero como sí lo son las cifras del §6.1. Los umbrales que la Tabla 13 mide contra la instancia son la excepción: ésos provienen del historial de ejecuciones de E2, no del de E1 (Anexo E.7).</w:t>
      </w:r>
    </w:p>
    <w:p w14:paraId="7BD320D9" w14:textId="77777777" w:rsidR="006234D4" w:rsidRPr="006234D4" w:rsidRDefault="006234D4" w:rsidP="006234D4">
      <w:pPr>
        <w:rPr>
          <w:rFonts w:ascii="Arial" w:hAnsi="Arial" w:cs="Arial"/>
        </w:rPr>
      </w:pPr>
    </w:p>
    <w:p w14:paraId="6DA01572" w14:textId="77777777" w:rsidR="006234D4" w:rsidRPr="006234D4" w:rsidRDefault="006234D4" w:rsidP="006234D4">
      <w:pPr>
        <w:rPr>
          <w:rFonts w:ascii="Arial" w:hAnsi="Arial" w:cs="Arial"/>
        </w:rPr>
      </w:pPr>
      <w:r w:rsidRPr="006234D4">
        <w:rPr>
          <w:rFonts w:ascii="Arial" w:hAnsi="Arial" w:cs="Arial"/>
        </w:rPr>
        <w:t>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de la Historia se ejecutó entero sobre el entorno E1, y no que su umbral numérico se haya medido. La Tabla 13 declara tres umbrales sin verificar, los dos de HU2 y el de HU4, y uno medido e incumplido, el de HU12. Y HU13 entrega la normalización de video y no la de imagen que su enunciado también menciona (§4.4.2).</w:t>
      </w:r>
    </w:p>
    <w:p w14:paraId="3163B6EB" w14:textId="77777777" w:rsidR="006234D4" w:rsidRPr="006234D4" w:rsidRDefault="006234D4" w:rsidP="006234D4">
      <w:pPr>
        <w:rPr>
          <w:rFonts w:ascii="Arial" w:hAnsi="Arial" w:cs="Arial"/>
        </w:rPr>
      </w:pPr>
      <w:r w:rsidRPr="006234D4">
        <w:rPr>
          <w:rFonts w:ascii="Arial" w:hAnsi="Arial" w:cs="Arial"/>
        </w:rPr>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596D1CA0" w14:textId="77777777" w:rsidR="00FF11D0" w:rsidRDefault="001E7637">
      <w:pPr>
        <w:pStyle w:val="Heading3"/>
      </w:pPr>
      <w:bookmarkStart w:id="240" w:name="_Toc241062350"/>
      <w:bookmarkStart w:id="241" w:name="_Toc241449125"/>
      <w:r>
        <w:rPr>
          <w:rFonts w:ascii="Arial" w:hAnsi="Arial" w:cs="Arial"/>
        </w:rPr>
        <w:t>A.2 Cronología del desarrollo reconstruida del repositorio</w:t>
      </w:r>
      <w:bookmarkEnd w:id="240"/>
      <w:bookmarkEnd w:id="241"/>
    </w:p>
    <w:p w14:paraId="49F01C5D" w14:textId="77777777" w:rsidR="00FF11D0" w:rsidRDefault="001E7637">
      <w:r>
        <w:rPr>
          <w:rFonts w:ascii="Arial" w:hAnsi="Arial" w:cs="Arial"/>
        </w:rPr>
        <w:t>Este apartado reconstruye la cronología del desarrollo a partir del repositorio versionado, que es el único registro que el proyecto conservó de su propio 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1B7CE764" w14:textId="77777777" w:rsidR="00FF11D0" w:rsidRDefault="001E7637">
      <w:r>
        <w:rPr>
          <w:rFonts w:ascii="Arial" w:hAnsi="Arial" w:cs="Arial"/>
        </w:rP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21C5A55F" w14:textId="77777777" w:rsidR="00FF11D0" w:rsidRDefault="001E7637">
      <w:r>
        <w:rPr>
          <w:rFonts w:ascii="Arial" w:hAnsi="Arial" w:cs="Arial"/>
        </w:rPr>
        <w:t>26 de junio. HU9 (firma legal servida desde la base central), el cifrado AES-256-GCM del token, HU8 (detección visual de precios) y la primera etapa de HU5 (ingesta de carrusel y orden narrativo).</w:t>
      </w:r>
    </w:p>
    <w:p w14:paraId="3665F046" w14:textId="77777777" w:rsidR="00FF11D0" w:rsidRDefault="001E7637">
      <w:r>
        <w:rPr>
          <w:rFonts w:ascii="Arial" w:hAnsi="Arial" w:cs="Arial"/>
        </w:rPr>
        <w:t>27 y 28 de junio. Segunda etapa de HU5 —confirmar, reordenar, editar y publicar el carrusel— y su validación de extremo a extremo.</w:t>
      </w:r>
    </w:p>
    <w:p w14:paraId="7FBF8132" w14:textId="77777777" w:rsidR="00FF11D0" w:rsidRDefault="001E7637">
      <w:r>
        <w:rPr>
          <w:rFonts w:ascii="Arial" w:hAnsi="Arial" w:cs="Arial"/>
        </w:rPr>
        <w:lastRenderedPageBreak/>
        <w:t>29 y 30 de junio. Migración al servidor propio (Anexo B.1) y, ya sobre él, HU10 (programación a futuro, para imagen única y para carrusel) y HU14 (métricas de engagement).</w:t>
      </w:r>
    </w:p>
    <w:p w14:paraId="70CC5E36" w14:textId="77777777" w:rsidR="00FF11D0" w:rsidRDefault="001E7637">
      <w:r>
        <w:rPr>
          <w:rFonts w:ascii="Arial" w:hAnsi="Arial" w:cs="Arial"/>
        </w:rPr>
        <w:t>2 de julio. HU13 (normalización de video con FFmpeg y publicación como Reel), que completa las catorce.</w:t>
      </w:r>
    </w:p>
    <w:p w14:paraId="6B4731FA" w14:textId="77777777" w:rsidR="00FF11D0" w:rsidRDefault="001E7637">
      <w:r>
        <w:rPr>
          <w:rFonts w:ascii="Arial" w:hAnsi="Arial" w:cs="Arial"/>
        </w:rPr>
        <w:t>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anterior al 14, porque el cupo diario del modelo obliga a repartirlas en varias jornadas (Anexo E.6).</w:t>
      </w:r>
    </w:p>
    <w:p w14:paraId="25554779" w14:textId="77777777" w:rsidR="003C2CC3" w:rsidRDefault="00DE34B0">
      <w:r>
        <w:rPr>
          <w:rFonts w:ascii="Arial" w:hAnsi="Arial" w:cs="Arial"/>
        </w:rPr>
        <w:t>19 de septiembre. Revisión del canal visual, que expuso la divergencia entre flujos del §6.1, y su unificación. Detección multifotograma del video con la regla de bloquear o avisar, casos de extremo a extremo de los Anexos E.9 a E.11 e inversión de la regla del llamado a la acción en los cuatro prompts de generación (Anexo E.12).</w:t>
      </w:r>
    </w:p>
    <w:p w14:paraId="53A3A5FA" w14:textId="77777777" w:rsidR="003C2CC3" w:rsidRDefault="00DE34B0">
      <w:r>
        <w:rPr>
          <w:rFonts w:ascii="Arial" w:hAnsi="Arial" w:cs="Arial"/>
        </w:rPr>
        <w:t>24 de septiembre. Diseño de la evaluación ampliada y de los cuatro estudios del Objetivo Específico 2 (PROTOCOLO-ampliacion.md y PROTOCOLO-OE2.md), generación del material del Estudio 1 y depósito del material complementario (Anexo E.4).</w:t>
      </w:r>
    </w:p>
    <w:p w14:paraId="48234A6D" w14:textId="77777777" w:rsidR="003C2CC3" w:rsidRDefault="00DE34B0">
      <w:r>
        <w:rPr>
          <w:rFonts w:ascii="Arial" w:hAnsi="Arial" w:cs="Arial"/>
        </w:rPr>
        <w:t>26 y 27 de septiembre. Sesiones de la evaluación ampliada con las ocho participantes —cronometraje, cuestionario TAM y material del Estudio 4— (Anexos E.2, E.3 y E.14.2), y juicio a ciegas de los cuatro estudios por los dos evaluadores externos (Anexo E.14).</w:t>
      </w:r>
    </w:p>
    <w:p w14:paraId="0CEB12F0" w14:textId="77777777" w:rsidR="00FF11D0" w:rsidRDefault="001E7637">
      <w:r>
        <w:rPr>
          <w:rFonts w:ascii="Arial" w:hAnsi="Arial" w:cs="Arial"/>
        </w:rPr>
        <w:t>La cronología no coincide punto por punto con la partición en cuatro Sprints del §3.3.2.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Estas fechas hay que leerlas por lo que son: el repositorio registra la integración del trabajo y su continuación, no el desarrollo entero, porque lo anterior a su creación no quedó versionado.</w:t>
      </w:r>
    </w:p>
    <w:p w14:paraId="314244C6" w14:textId="77777777" w:rsidR="006234D4" w:rsidRPr="006234D4" w:rsidRDefault="006234D4" w:rsidP="006234D4">
      <w:pPr>
        <w:rPr>
          <w:rFonts w:ascii="Arial" w:hAnsi="Arial" w:cs="Arial"/>
        </w:rPr>
      </w:pPr>
    </w:p>
    <w:p w14:paraId="565533A0" w14:textId="77777777" w:rsidR="006234D4" w:rsidRDefault="006234D4" w:rsidP="006234D4">
      <w:pPr>
        <w:pStyle w:val="Heading2"/>
        <w:rPr>
          <w:rFonts w:ascii="Arial" w:hAnsi="Arial" w:cs="Arial"/>
        </w:rPr>
      </w:pPr>
      <w:bookmarkStart w:id="242" w:name="_Toc241062351"/>
      <w:bookmarkStart w:id="243" w:name="_Toc241449126"/>
      <w:r w:rsidRPr="006234D4">
        <w:rPr>
          <w:rFonts w:ascii="Arial" w:hAnsi="Arial" w:cs="Arial"/>
        </w:rPr>
        <w:t>Anexo B — Arquitectura técnica y decisiones de diseño</w:t>
      </w:r>
      <w:bookmarkEnd w:id="242"/>
      <w:bookmarkEnd w:id="243"/>
    </w:p>
    <w:p w14:paraId="1DAA56D8" w14:textId="77777777" w:rsidR="006234D4" w:rsidRPr="006234D4" w:rsidRDefault="006234D4" w:rsidP="006234D4"/>
    <w:p w14:paraId="2AD26E84" w14:textId="77777777" w:rsidR="006234D4" w:rsidRDefault="006234D4" w:rsidP="006234D4">
      <w:pPr>
        <w:rPr>
          <w:rFonts w:ascii="Arial" w:hAnsi="Arial" w:cs="Arial"/>
        </w:rPr>
      </w:pPr>
      <w:r w:rsidRPr="006234D4">
        <w:rPr>
          <w:rFonts w:ascii="Arial" w:hAnsi="Arial" w:cs="Arial"/>
        </w:rPr>
        <w:t xml:space="preserve">El presente anexo detalla la implementación técnica efectivamente desplegada, ampliando los contenidos conceptuales que presentan el §5.1 (Arquitectura del </w:t>
      </w:r>
      <w:r w:rsidRPr="006234D4">
        <w:rPr>
          <w:rFonts w:ascii="Arial" w:hAnsi="Arial" w:cs="Arial"/>
        </w:rPr>
        <w:lastRenderedPageBreak/>
        <w:t>Sistema) y el §5.2 (Diseño de Flujos de Trabajo), en el Capítulo 5, y el §4.3 (Lógica de Auditoría y Compliance), en el Capítulo 4.</w:t>
      </w:r>
    </w:p>
    <w:p w14:paraId="65E693D2" w14:textId="77777777" w:rsidR="006234D4" w:rsidRPr="006234D4" w:rsidRDefault="006234D4" w:rsidP="006234D4">
      <w:pPr>
        <w:rPr>
          <w:rFonts w:ascii="Arial" w:hAnsi="Arial" w:cs="Arial"/>
        </w:rPr>
      </w:pPr>
    </w:p>
    <w:p w14:paraId="59C1BF45" w14:textId="77777777" w:rsidR="006234D4" w:rsidRPr="006234D4" w:rsidRDefault="006234D4" w:rsidP="006234D4">
      <w:pPr>
        <w:pStyle w:val="Heading3"/>
        <w:rPr>
          <w:rFonts w:ascii="Arial" w:hAnsi="Arial" w:cs="Arial"/>
        </w:rPr>
      </w:pPr>
      <w:bookmarkStart w:id="244" w:name="_Toc241062352"/>
      <w:bookmarkStart w:id="245" w:name="_Toc241449127"/>
      <w:r w:rsidRPr="006234D4">
        <w:rPr>
          <w:rFonts w:ascii="Arial" w:hAnsi="Arial" w:cs="Arial"/>
        </w:rPr>
        <w:t>B.1 Infraestructura de despliegue</w:t>
      </w:r>
      <w:bookmarkEnd w:id="244"/>
      <w:bookmarkEnd w:id="245"/>
    </w:p>
    <w:p w14:paraId="78D3AE0D" w14:textId="77777777" w:rsidR="006234D4" w:rsidRPr="006234D4" w:rsidRDefault="006234D4" w:rsidP="006234D4">
      <w:pPr>
        <w:rPr>
          <w:rFonts w:ascii="Arial" w:hAnsi="Arial" w:cs="Arial"/>
        </w:rPr>
      </w:pPr>
      <w:r w:rsidRPr="006234D4">
        <w:rPr>
          <w:rFonts w:ascii="Arial" w:hAnsi="Arial" w:cs="Arial"/>
        </w:rPr>
        <w:t>Este trabajo se ejecutó sobre dos entornos, y se los nombra porque sus cifras no provienen todas del mismo. El entorno E1 es el servidor propio: un Servidor Privado Virtual (VPS) contratado a un proveedor de hosting argentino (DonWeb), con plan de 2 vCPU / 2 GB RAM / 20 GB SSD, sobre Ubuntu 24.04 LTS. El entorno E2 es una instancia local del mismo motor, en la misma versión y con el mismo workflow, sobre Windows y expuesta por un túnel para recibir los webhooks.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6BC92FD1" w14:textId="77777777" w:rsidR="006234D4" w:rsidRPr="006234D4" w:rsidRDefault="006234D4" w:rsidP="006234D4">
      <w:pPr>
        <w:rPr>
          <w:rFonts w:ascii="Arial" w:hAnsi="Arial" w:cs="Arial"/>
        </w:rPr>
      </w:pPr>
      <w:r w:rsidRPr="006234D4">
        <w:rPr>
          <w:rFonts w:ascii="Arial" w:hAnsi="Arial" w:cs="Arial"/>
        </w:rPr>
        <w:t>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(§5.1), adecuado para el volumen transaccional de un bot con una base de usuarias acotada. E1 se dio de baja el 14 de septiembre de 2026, y desde esa fecha el sistema no tiene un despliegue permanente. El reparto entre los dos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septiembre de 2026, las mediciones del Capítulo 6: las matrices de compliance, las baterías de la Tabla 11, los umbrales de la Tabla 13 y los casos de extremo a extremo de los Anexos E.9 a E.11.</w:t>
      </w:r>
    </w:p>
    <w:p w14:paraId="203C51F3" w14:textId="77777777" w:rsidR="006234D4" w:rsidRPr="006234D4" w:rsidRDefault="006234D4" w:rsidP="006234D4">
      <w:pPr>
        <w:pStyle w:val="Heading3"/>
        <w:rPr>
          <w:rFonts w:ascii="Arial" w:hAnsi="Arial" w:cs="Arial"/>
        </w:rPr>
      </w:pPr>
      <w:bookmarkStart w:id="246" w:name="_Toc241062353"/>
      <w:bookmarkStart w:id="247" w:name="_Toc241449128"/>
      <w:r w:rsidRPr="006234D4">
        <w:rPr>
          <w:rFonts w:ascii="Arial" w:hAnsi="Arial" w:cs="Arial"/>
        </w:rPr>
        <w:t>B.2 Inventario de workflows y su función</w:t>
      </w:r>
      <w:bookmarkEnd w:id="246"/>
      <w:bookmarkEnd w:id="247"/>
    </w:p>
    <w:p w14:paraId="452095D8" w14:textId="77777777" w:rsidR="006234D4" w:rsidRPr="006234D4" w:rsidRDefault="006234D4" w:rsidP="006234D4">
      <w:pPr>
        <w:rPr>
          <w:rFonts w:ascii="Arial" w:hAnsi="Arial" w:cs="Arial"/>
        </w:rPr>
      </w:pPr>
      <w:r w:rsidRPr="006234D4">
        <w:rPr>
          <w:rFonts w:ascii="Arial" w:hAnsi="Arial" w:cs="Arial"/>
        </w:rPr>
        <w:t>El sistema se compone de seis workflows de n8n independientes, cada uno con una responsabilidad delimitada:</w:t>
      </w:r>
    </w:p>
    <w:p w14:paraId="0E214CA6"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(~195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2E86333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6D681760"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lastRenderedPageBreak/>
        <w:t xml:space="preserve">"Programador" (Cron): </w:t>
      </w:r>
      <w:r w:rsidRPr="006234D4">
        <w:rPr>
          <w:rFonts w:cs="Arial"/>
          <w:lang w:val="es-ES"/>
        </w:rPr>
        <w:t>workflow disparado por tarea programada (cada 5 minutos) que revisa las publicaciones con fecha objetivo vencida y las publica automáticamente.</w:t>
      </w:r>
    </w:p>
    <w:p w14:paraId="4D55BFE0"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6DAED3E8"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67045BD2" w14:textId="77777777" w:rsidR="006234D4" w:rsidRPr="006234D4" w:rsidRDefault="006234D4" w:rsidP="006234D4">
      <w:pPr>
        <w:rPr>
          <w:rFonts w:ascii="Arial" w:hAnsi="Arial" w:cs="Arial"/>
        </w:rPr>
      </w:pPr>
      <w:r w:rsidRPr="006234D4">
        <w:rPr>
          <w:rFonts w:ascii="Arial" w:hAnsi="Arial" w:cs="Arial"/>
        </w:rPr>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2D4380E6" w14:textId="77777777" w:rsidR="006234D4" w:rsidRPr="006234D4" w:rsidRDefault="006234D4" w:rsidP="006234D4">
      <w:pPr>
        <w:pStyle w:val="Heading3"/>
        <w:rPr>
          <w:rFonts w:ascii="Arial" w:hAnsi="Arial" w:cs="Arial"/>
        </w:rPr>
      </w:pPr>
      <w:bookmarkStart w:id="248" w:name="_Toc241062354"/>
      <w:bookmarkStart w:id="249" w:name="_Toc241449129"/>
      <w:r w:rsidRPr="006234D4">
        <w:rPr>
          <w:rFonts w:ascii="Arial" w:hAnsi="Arial" w:cs="Arial"/>
        </w:rPr>
        <w:t>B.3 Seguridad de credenciales</w:t>
      </w:r>
      <w:bookmarkEnd w:id="248"/>
      <w:bookmarkEnd w:id="249"/>
    </w:p>
    <w:p w14:paraId="11B4C9D4" w14:textId="77777777" w:rsidR="006234D4" w:rsidRPr="006234D4" w:rsidRDefault="006234D4" w:rsidP="006234D4">
      <w:pPr>
        <w:rPr>
          <w:rFonts w:ascii="Arial" w:hAnsi="Arial" w:cs="Arial"/>
        </w:rPr>
      </w:pPr>
      <w:r w:rsidRPr="006234D4">
        <w:rPr>
          <w:rFonts w:ascii="Arial" w:hAnsi="Arial" w:cs="Arial"/>
        </w:rPr>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5FAF8E6C" w14:textId="77777777" w:rsidR="006234D4" w:rsidRPr="006234D4" w:rsidRDefault="006234D4" w:rsidP="006234D4">
      <w:pPr>
        <w:pStyle w:val="Heading3"/>
        <w:rPr>
          <w:rFonts w:ascii="Arial" w:hAnsi="Arial" w:cs="Arial"/>
        </w:rPr>
      </w:pPr>
      <w:bookmarkStart w:id="250" w:name="_Toc241062355"/>
      <w:bookmarkStart w:id="251" w:name="_Toc241449130"/>
      <w:r w:rsidRPr="006234D4">
        <w:rPr>
          <w:rFonts w:ascii="Arial" w:hAnsi="Arial" w:cs="Arial"/>
        </w:rPr>
        <w:t>B.4 Módulo Centinela de Compliance: implementación</w:t>
      </w:r>
      <w:bookmarkEnd w:id="250"/>
      <w:bookmarkEnd w:id="251"/>
    </w:p>
    <w:p w14:paraId="6CF7BF37" w14:textId="77777777" w:rsidR="006234D4" w:rsidRPr="006234D4" w:rsidRDefault="006234D4" w:rsidP="006234D4">
      <w:pPr>
        <w:rPr>
          <w:rFonts w:ascii="Arial" w:hAnsi="Arial" w:cs="Arial"/>
        </w:rPr>
      </w:pPr>
      <w:r w:rsidRPr="006234D4">
        <w:rPr>
          <w:rFonts w:ascii="Arial" w:hAnsi="Arial" w:cs="Arial"/>
        </w:rPr>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776F9617" w14:textId="77777777" w:rsidR="0078296D" w:rsidRDefault="001E7637">
      <w:r>
        <w:rPr>
          <w:rFonts w:ascii="Arial" w:hAnsi="Arial" w:cs="Arial"/>
        </w:rPr>
        <w:t>(1) /(\$|u\$s|us\$|ar\$|€|£)\s*\d/i — un símbolo de divisa seguido de una cifra.</w:t>
      </w:r>
    </w:p>
    <w:p w14:paraId="0EDDECF7" w14:textId="77777777" w:rsidR="0078296D" w:rsidRDefault="001E7637">
      <w:r>
        <w:rPr>
          <w:rFonts w:ascii="Arial" w:hAnsi="Arial" w:cs="Arial"/>
        </w:rPr>
        <w:t>(2) /\d\s*[.,]?\d*\s*(pesos?|ars|usd|u\$d|d[oó]lares?|euros?|mangos?|lucas?)\b/i — una cifra seguida del código o el nombre de la moneda.</w:t>
      </w:r>
    </w:p>
    <w:p w14:paraId="72D875E7" w14:textId="77777777" w:rsidR="0078296D" w:rsidRDefault="001E7637">
      <w:r>
        <w:rPr>
          <w:rFonts w:ascii="Arial" w:hAnsi="Arial" w:cs="Arial"/>
        </w:rPr>
        <w:lastRenderedPageBreak/>
        <w:t>(3) /\d+[.,]\d{3}/ — un número con separador de miles.</w:t>
      </w:r>
    </w:p>
    <w:p w14:paraId="75300544" w14:textId="77777777" w:rsidR="0078296D" w:rsidRDefault="001E7637">
      <w:r>
        <w:rPr>
          <w:rFonts w:ascii="Arial" w:hAnsi="Arial" w:cs="Arial"/>
        </w:rPr>
        <w:t>(4) /\d+\s*%\s*(off|desc|descuento)/i — un porcentaje de descuento.</w:t>
      </w:r>
    </w:p>
    <w:p w14:paraId="4E4706B3" w14:textId="77777777" w:rsidR="0078296D" w:rsidRDefault="001E7637">
      <w:r>
        <w:rPr>
          <w:rFonts w:ascii="Arial" w:hAnsi="Arial" w:cs="Arial"/>
        </w:rPr>
        <w:t>(5) /\b(ofertas?|promos?|promoci[oó]n(?:es)?|descuentos?|rebajas?|barat[oa]s?|econ[oó]mic[oa]s?|gratis|2x1|3x2|cuotas?|financiaci[oó]n(?:es)?|sin\s+inter[eé]s)\b/i — el vocabulario comercial, que no exige cifra.</w:t>
      </w:r>
    </w:p>
    <w:p w14:paraId="15D8EAC1" w14:textId="77777777" w:rsidR="0078296D" w:rsidRDefault="001E7637">
      <w:r>
        <w:rPr>
          <w:rFonts w:ascii="Arial" w:hAnsi="Arial" w:cs="Arial"/>
        </w:rPr>
        <w:t>(6) /\b(precios?|cuesta|vale|abon[aá]s?)\s*(?:es|son|de|desde|:)?\s*\$?\s*\d/i — una palabra de precio asociada a un número.</w:t>
      </w:r>
    </w:p>
    <w:p w14:paraId="3DB2ACE7" w14:textId="77777777" w:rsidR="0078296D" w:rsidRDefault="001E7637">
      <w:r>
        <w:rPr>
          <w:rFonts w:ascii="Arial" w:hAnsi="Arial" w:cs="Arial"/>
        </w:rPr>
        <w:t>Las seis se evalúan en cascada y el flujo se interrumpe con la primera que coincide; no hay ninguna regla de proximidad entre la cifra y la palabra. La (2) cubre la moneda escrita junto a la cifra ("100 pesos", "50 dólares"), que no hay que confundir con el precio enunciado enteramente en palabras ("mil quinientos"): ése no tiene dígito que una regla léxica capture y el §6.1 lo declara el límite insalvable del enfoque.</w:t>
      </w:r>
    </w:p>
    <w:p w14:paraId="0A9FFC01" w14:textId="77777777" w:rsidR="006234D4" w:rsidRPr="006234D4" w:rsidRDefault="006234D4" w:rsidP="006234D4">
      <w:pPr>
        <w:rPr>
          <w:rFonts w:ascii="Arial" w:hAnsi="Arial" w:cs="Arial"/>
        </w:rPr>
      </w:pPr>
      <w:r w:rsidRPr="006234D4">
        <w:rPr>
          <w:rFonts w:ascii="Arial" w:hAnsi="Arial" w:cs="Arial"/>
        </w:rPr>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36935CEC" w14:textId="77777777" w:rsidR="006234D4" w:rsidRPr="006234D4" w:rsidRDefault="006234D4" w:rsidP="006234D4">
      <w:pPr>
        <w:rPr>
          <w:rFonts w:ascii="Arial" w:hAnsi="Arial" w:cs="Arial"/>
        </w:rPr>
      </w:pPr>
      <w:r w:rsidRPr="006234D4">
        <w:rPr>
          <w:rFonts w:ascii="Arial" w:hAnsi="Arial" w:cs="Arial"/>
        </w:rPr>
        <w:t>La inyección de la firma legal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w:t>
      </w:r>
    </w:p>
    <w:p w14:paraId="4E60AA2B" w14:textId="77777777" w:rsidR="006234D4" w:rsidRPr="006234D4" w:rsidRDefault="006234D4" w:rsidP="006234D4">
      <w:pPr>
        <w:pStyle w:val="Heading3"/>
        <w:rPr>
          <w:rFonts w:ascii="Arial" w:hAnsi="Arial" w:cs="Arial"/>
        </w:rPr>
      </w:pPr>
      <w:bookmarkStart w:id="252" w:name="_Toc241062356"/>
      <w:bookmarkStart w:id="253" w:name="_Toc241449131"/>
      <w:r w:rsidRPr="006234D4">
        <w:rPr>
          <w:rFonts w:ascii="Arial" w:hAnsi="Arial" w:cs="Arial"/>
        </w:rPr>
        <w:t>B.5 Concurrencia en la ingesta de carruseles</w:t>
      </w:r>
      <w:bookmarkEnd w:id="252"/>
      <w:bookmarkEnd w:id="253"/>
    </w:p>
    <w:p w14:paraId="6D6D04B1" w14:textId="77777777" w:rsidR="006234D4" w:rsidRPr="006234D4" w:rsidRDefault="006234D4" w:rsidP="006234D4">
      <w:pPr>
        <w:rPr>
          <w:rFonts w:ascii="Arial" w:hAnsi="Arial" w:cs="Arial"/>
        </w:rPr>
      </w:pPr>
      <w:r w:rsidRPr="006234D4">
        <w:rPr>
          <w:rFonts w:ascii="Arial" w:hAnsi="Arial" w:cs="Arial"/>
        </w:rPr>
        <w:t xml:space="preserve">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de modo que bloquea el único hilo de JavaScript hasta que la escritura termina y las ejecuciones concurrentes quedan serializadas sin </w:t>
      </w:r>
      <w:r w:rsidRPr="006234D4">
        <w:rPr>
          <w:rFonts w:ascii="Arial" w:hAnsi="Arial" w:cs="Arial"/>
        </w:rPr>
        <w:lastRenderedPageBreak/>
        <w:t>necesidad de un lock explícito. La aclaración importa porque el hilo único de Node no serializa por sí solo la entrada y salida: las variantes asincrónicas de fs se despachan a un pool de hilos y su orden de finalización no está garantizado.</w:t>
      </w:r>
    </w:p>
    <w:p w14:paraId="0A59E8AC" w14:textId="77777777" w:rsidR="006234D4" w:rsidRPr="006234D4" w:rsidRDefault="006234D4" w:rsidP="006234D4">
      <w:pPr>
        <w:pStyle w:val="Heading3"/>
        <w:rPr>
          <w:rFonts w:ascii="Arial" w:hAnsi="Arial" w:cs="Arial"/>
        </w:rPr>
      </w:pPr>
      <w:bookmarkStart w:id="254" w:name="_Toc241062357"/>
      <w:bookmarkStart w:id="255" w:name="_Toc241449132"/>
      <w:r w:rsidRPr="006234D4">
        <w:rPr>
          <w:rFonts w:ascii="Arial" w:hAnsi="Arial" w:cs="Arial"/>
        </w:rPr>
        <w:t>B.6 Prevención de publicaciones duplicadas</w:t>
      </w:r>
      <w:bookmarkEnd w:id="254"/>
      <w:bookmarkEnd w:id="255"/>
    </w:p>
    <w:p w14:paraId="363FD764" w14:textId="77777777" w:rsidR="006234D4" w:rsidRPr="006234D4" w:rsidRDefault="006234D4" w:rsidP="006234D4">
      <w:pPr>
        <w:rPr>
          <w:rFonts w:ascii="Arial" w:hAnsi="Arial" w:cs="Arial"/>
        </w:rPr>
      </w:pPr>
      <w:r w:rsidRPr="006234D4">
        <w:rPr>
          <w:rFonts w:ascii="Arial" w:hAnsi="Arial" w:cs="Arial"/>
        </w:rPr>
        <w:t>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atómico aprovechando un comportamiento de la API de Telegram: rechazar la edición de un mensaje que no cambia. La documentación de Telegram no lo presenta como garantía de concurrencia, de modo que el candado descansa en un comportamiento observado. La primera ejecución en llegar edita el mensaje a un estado de "procesando"; cualquier ejecución posterior que intente la misma edición recibe un error de Telegram indicando que el mensaje no cambió, y usa ese error como señal para abortar sin publicar. Ninguna de las dos cubre un tercer caso, que ocurrió en la evaluación ampliada: si el mensaje de éxito no llega, la usuaria puede volver a tocar «Publicar», que es una interacción nueva con otro identificador, y la pieza se publica dos veces (Anexo E.2).</w:t>
      </w:r>
    </w:p>
    <w:p w14:paraId="4A36E70D" w14:textId="77777777" w:rsidR="006234D4" w:rsidRPr="006234D4" w:rsidRDefault="006234D4" w:rsidP="006234D4">
      <w:pPr>
        <w:pStyle w:val="Heading3"/>
        <w:rPr>
          <w:rFonts w:ascii="Arial" w:hAnsi="Arial" w:cs="Arial"/>
        </w:rPr>
      </w:pPr>
      <w:bookmarkStart w:id="256" w:name="_Toc241062358"/>
      <w:bookmarkStart w:id="257" w:name="_Toc241449133"/>
      <w:r w:rsidRPr="006234D4">
        <w:rPr>
          <w:rFonts w:ascii="Arial" w:hAnsi="Arial" w:cs="Arial"/>
        </w:rPr>
        <w:t>B.7 Publicación multiplataforma: extensión a Facebook</w:t>
      </w:r>
      <w:bookmarkEnd w:id="256"/>
      <w:bookmarkEnd w:id="257"/>
    </w:p>
    <w:p w14:paraId="374AC1C1" w14:textId="77777777" w:rsidR="006234D4" w:rsidRPr="006234D4" w:rsidRDefault="006234D4" w:rsidP="006234D4">
      <w:pPr>
        <w:rPr>
          <w:rFonts w:ascii="Arial" w:hAnsi="Arial" w:cs="Arial"/>
        </w:rPr>
      </w:pPr>
      <w:r w:rsidRPr="006234D4">
        <w:rPr>
          <w:rFonts w:ascii="Arial" w:hAnsi="Arial" w:cs="Arial"/>
        </w:rPr>
        <w:t>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49F7CF65" w14:textId="77777777" w:rsidR="006234D4" w:rsidRPr="006234D4" w:rsidRDefault="006234D4" w:rsidP="006234D4">
      <w:pPr>
        <w:pStyle w:val="Heading3"/>
        <w:rPr>
          <w:rFonts w:ascii="Arial" w:hAnsi="Arial" w:cs="Arial"/>
        </w:rPr>
      </w:pPr>
      <w:bookmarkStart w:id="258" w:name="_Toc241062359"/>
      <w:bookmarkStart w:id="259" w:name="_Toc241449134"/>
      <w:r w:rsidRPr="006234D4">
        <w:rPr>
          <w:rFonts w:ascii="Arial" w:hAnsi="Arial" w:cs="Arial"/>
        </w:rPr>
        <w:lastRenderedPageBreak/>
        <w:t>B.8 Sincronización de estado con Instagram</w:t>
      </w:r>
      <w:bookmarkEnd w:id="258"/>
      <w:bookmarkEnd w:id="259"/>
    </w:p>
    <w:p w14:paraId="42DC3E11" w14:textId="77777777" w:rsidR="006234D4" w:rsidRPr="006234D4" w:rsidRDefault="006234D4" w:rsidP="006234D4">
      <w:pPr>
        <w:rPr>
          <w:rFonts w:ascii="Arial" w:hAnsi="Arial" w:cs="Arial"/>
        </w:rPr>
      </w:pPr>
      <w:r w:rsidRPr="006234D4">
        <w:rPr>
          <w:rFonts w:ascii="Arial" w:hAnsi="Arial" w:cs="Arial"/>
        </w:rPr>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1645ECFE" w14:textId="77777777" w:rsidR="006234D4" w:rsidRPr="006234D4" w:rsidRDefault="006234D4" w:rsidP="006234D4">
      <w:pPr>
        <w:pStyle w:val="Heading3"/>
        <w:rPr>
          <w:rFonts w:ascii="Arial" w:hAnsi="Arial" w:cs="Arial"/>
        </w:rPr>
      </w:pPr>
      <w:bookmarkStart w:id="260" w:name="_Toc241062360"/>
      <w:bookmarkStart w:id="261" w:name="_Toc241449135"/>
      <w:r w:rsidRPr="006234D4">
        <w:rPr>
          <w:rFonts w:ascii="Arial" w:hAnsi="Arial" w:cs="Arial"/>
        </w:rPr>
        <w:t>B.9 Procesamiento de video (HU13): detalle de implementación</w:t>
      </w:r>
      <w:bookmarkEnd w:id="260"/>
      <w:bookmarkEnd w:id="261"/>
    </w:p>
    <w:p w14:paraId="13A18572" w14:textId="77777777" w:rsidR="006234D4" w:rsidRPr="006234D4" w:rsidRDefault="006234D4" w:rsidP="006234D4">
      <w:pPr>
        <w:rPr>
          <w:rFonts w:ascii="Arial" w:hAnsi="Arial" w:cs="Arial"/>
        </w:rPr>
      </w:pPr>
      <w:r w:rsidRPr="006234D4">
        <w:rPr>
          <w:rFonts w:ascii="Arial" w:hAnsi="Arial" w:cs="Arial"/>
        </w:rPr>
        <w:t>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extraen cuatro imágenes del video: tres instantes del ya normalizado, al 10 %, 50 % y 90 % de su duración, más el encuadre original sin recortar. Las cuatro se envían al modelo en una sola petición, para la detección visual de precios y con el mismo criterio que el flujo de imagen única. Si el precio sobrevive al recorte, el módulo bloquea; si el recorte lo elimina, avisa. Superado ese control, el primero de esos fotogramas se envía al modelo para generar los tres copys, replicando el mismo flujo cognitivo que para una imagen única. (5) El video normalizado y el fotograma se suben a un servicio de almacenamiento en la nube (Cloudinary), que expone las URLs desde las que la Graph API de Meta puede descargarlos.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36893098" w14:textId="77777777" w:rsidR="00C30093" w:rsidRDefault="00C30093" w:rsidP="006234D4"/>
    <w:p w14:paraId="481A0A50" w14:textId="77777777" w:rsidR="006234D4" w:rsidRPr="006234D4" w:rsidRDefault="006234D4" w:rsidP="006234D4">
      <w:pPr>
        <w:pStyle w:val="Heading2"/>
      </w:pPr>
      <w:bookmarkStart w:id="262" w:name="_Toc241062361"/>
      <w:bookmarkStart w:id="263" w:name="_Toc241449136"/>
      <w:r w:rsidRPr="006234D4">
        <w:t>Anexo C — Lecciones aprendidas y desafíos técnicos</w:t>
      </w:r>
      <w:bookmarkEnd w:id="262"/>
      <w:bookmarkEnd w:id="263"/>
    </w:p>
    <w:p w14:paraId="2A0A89C3" w14:textId="77777777" w:rsidR="006234D4" w:rsidRDefault="006234D4" w:rsidP="006234D4">
      <w:pPr>
        <w:rPr>
          <w:rFonts w:ascii="Arial" w:hAnsi="Arial" w:cs="Arial"/>
        </w:rPr>
      </w:pPr>
    </w:p>
    <w:p w14:paraId="7153CA7D" w14:textId="77777777" w:rsidR="006234D4" w:rsidRDefault="006234D4" w:rsidP="006234D4">
      <w:pPr>
        <w:rPr>
          <w:rFonts w:ascii="Arial" w:hAnsi="Arial" w:cs="Arial"/>
        </w:rPr>
      </w:pPr>
      <w:r w:rsidRPr="006234D4">
        <w:rPr>
          <w:rFonts w:ascii="Arial" w:hAnsi="Arial" w:cs="Arial"/>
        </w:rPr>
        <w:lastRenderedPageBreak/>
        <w:t>El presente anexo amplía el §6.2 (Desafíos de Integración y Lecciones Aprendidas) con ocho casos concretos documentados durante el desarrollo, organizados temáticamente. Cada uno describe el problema encontrado, su causa raíz y la solución adoptada.</w:t>
      </w:r>
    </w:p>
    <w:p w14:paraId="368C16A5" w14:textId="77777777" w:rsidR="006234D4" w:rsidRPr="006234D4" w:rsidRDefault="006234D4" w:rsidP="006234D4">
      <w:pPr>
        <w:rPr>
          <w:rFonts w:ascii="Arial" w:hAnsi="Arial" w:cs="Arial"/>
        </w:rPr>
      </w:pPr>
    </w:p>
    <w:p w14:paraId="374D8DE3" w14:textId="77777777" w:rsidR="006234D4" w:rsidRPr="006234D4" w:rsidRDefault="006234D4" w:rsidP="006234D4">
      <w:pPr>
        <w:pStyle w:val="Heading3"/>
        <w:rPr>
          <w:rFonts w:ascii="Arial" w:hAnsi="Arial" w:cs="Arial"/>
        </w:rPr>
      </w:pPr>
      <w:bookmarkStart w:id="264" w:name="_Toc241062362"/>
      <w:bookmarkStart w:id="265" w:name="_Toc241449137"/>
      <w:r w:rsidRPr="006234D4">
        <w:rPr>
          <w:rFonts w:ascii="Arial" w:hAnsi="Arial" w:cs="Arial"/>
        </w:rPr>
        <w:t>C.1 Restricciones de infraestructura: el problema de las tarjetas virtuales</w:t>
      </w:r>
      <w:bookmarkEnd w:id="264"/>
      <w:bookmarkEnd w:id="265"/>
    </w:p>
    <w:p w14:paraId="3548FE0E" w14:textId="77777777" w:rsidR="006234D4" w:rsidRPr="006234D4" w:rsidRDefault="006234D4" w:rsidP="006234D4">
      <w:pPr>
        <w:rPr>
          <w:rFonts w:ascii="Arial" w:hAnsi="Arial" w:cs="Arial"/>
        </w:rPr>
      </w:pPr>
      <w:r w:rsidRPr="006234D4">
        <w:rPr>
          <w:rFonts w:ascii="Arial" w:hAnsi="Arial" w:cs="Arial"/>
        </w:rPr>
        <w:t>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4C472897" w14:textId="77777777" w:rsidR="006234D4" w:rsidRPr="006234D4" w:rsidRDefault="006234D4" w:rsidP="006234D4">
      <w:pPr>
        <w:pStyle w:val="Heading3"/>
        <w:rPr>
          <w:rFonts w:ascii="Arial" w:hAnsi="Arial" w:cs="Arial"/>
        </w:rPr>
      </w:pPr>
      <w:bookmarkStart w:id="266" w:name="_Toc241062363"/>
      <w:bookmarkStart w:id="267" w:name="_Toc241449138"/>
      <w:r w:rsidRPr="006234D4">
        <w:rPr>
          <w:rFonts w:ascii="Arial" w:hAnsi="Arial" w:cs="Arial"/>
        </w:rPr>
        <w:t>C.2 Concurrencia en flujos disparados por eventos externos</w:t>
      </w:r>
      <w:bookmarkEnd w:id="266"/>
      <w:bookmarkEnd w:id="267"/>
    </w:p>
    <w:p w14:paraId="60ED09F6" w14:textId="77777777" w:rsidR="006234D4" w:rsidRPr="006234D4" w:rsidRDefault="006234D4" w:rsidP="006234D4">
      <w:pPr>
        <w:rPr>
          <w:rFonts w:ascii="Arial" w:hAnsi="Arial" w:cs="Arial"/>
        </w:rPr>
      </w:pPr>
      <w:r w:rsidRPr="006234D4">
        <w:rPr>
          <w:rFonts w:ascii="Arial" w:hAnsi="Arial" w:cs="Arial"/>
        </w:rPr>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00A40BCC" w14:textId="77777777" w:rsidR="006234D4" w:rsidRPr="006234D4" w:rsidRDefault="006234D4" w:rsidP="006234D4">
      <w:pPr>
        <w:pStyle w:val="Heading3"/>
        <w:rPr>
          <w:rFonts w:ascii="Arial" w:hAnsi="Arial" w:cs="Arial"/>
        </w:rPr>
      </w:pPr>
      <w:bookmarkStart w:id="268" w:name="_Toc241062364"/>
      <w:bookmarkStart w:id="269" w:name="_Toc241449139"/>
      <w:r w:rsidRPr="006234D4">
        <w:rPr>
          <w:rFonts w:ascii="Arial" w:hAnsi="Arial" w:cs="Arial"/>
        </w:rPr>
        <w:t>C.3 Integridad de datos al editar el sistema por su propia API</w:t>
      </w:r>
      <w:bookmarkEnd w:id="268"/>
      <w:bookmarkEnd w:id="269"/>
    </w:p>
    <w:p w14:paraId="30653407" w14:textId="77777777" w:rsidR="006234D4" w:rsidRPr="006234D4" w:rsidRDefault="006234D4" w:rsidP="006234D4">
      <w:pPr>
        <w:rPr>
          <w:rFonts w:ascii="Arial" w:hAnsi="Arial" w:cs="Arial"/>
        </w:rPr>
      </w:pPr>
      <w:r w:rsidRPr="006234D4">
        <w:rPr>
          <w:rFonts w:ascii="Arial" w:hAnsi="Arial" w:cs="Arial"/>
        </w:rPr>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w:t>
      </w:r>
      <w:r w:rsidRPr="006234D4">
        <w:rPr>
          <w:rFonts w:ascii="Arial" w:hAnsi="Arial" w:cs="Arial"/>
        </w:rPr>
        <w:lastRenderedPageBreak/>
        <w:t>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3589BCBF" w14:textId="77777777" w:rsidR="006234D4" w:rsidRPr="006234D4" w:rsidRDefault="006234D4" w:rsidP="006234D4">
      <w:pPr>
        <w:pStyle w:val="Heading3"/>
        <w:rPr>
          <w:rFonts w:ascii="Arial" w:hAnsi="Arial" w:cs="Arial"/>
        </w:rPr>
      </w:pPr>
      <w:bookmarkStart w:id="270" w:name="_Toc241062365"/>
      <w:bookmarkStart w:id="271" w:name="_Toc241449140"/>
      <w:r w:rsidRPr="006234D4">
        <w:rPr>
          <w:rFonts w:ascii="Arial" w:hAnsi="Arial" w:cs="Arial"/>
        </w:rPr>
        <w:t>C.4 Regresiones de plataforma en la migración al servidor propio</w:t>
      </w:r>
      <w:bookmarkEnd w:id="270"/>
      <w:bookmarkEnd w:id="271"/>
    </w:p>
    <w:p w14:paraId="001AC651" w14:textId="77777777" w:rsidR="006234D4" w:rsidRPr="006234D4" w:rsidRDefault="006234D4" w:rsidP="006234D4">
      <w:pPr>
        <w:rPr>
          <w:rFonts w:ascii="Arial" w:hAnsi="Arial" w:cs="Arial"/>
        </w:rPr>
      </w:pPr>
      <w:r w:rsidRPr="006234D4">
        <w:rPr>
          <w:rFonts w:ascii="Arial" w:hAnsi="Arial" w:cs="Arial"/>
        </w:rPr>
        <w:t>El paso del entorno de desarrollo local (Windows) al servidor propio E1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1E36C1D5" w14:textId="77777777" w:rsidR="006234D4" w:rsidRPr="006234D4" w:rsidRDefault="006234D4" w:rsidP="006234D4">
      <w:pPr>
        <w:pStyle w:val="Heading3"/>
        <w:rPr>
          <w:rFonts w:ascii="Arial" w:hAnsi="Arial" w:cs="Arial"/>
        </w:rPr>
      </w:pPr>
      <w:bookmarkStart w:id="272" w:name="_Toc241062366"/>
      <w:bookmarkStart w:id="273" w:name="_Toc241449141"/>
      <w:r w:rsidRPr="006234D4">
        <w:rPr>
          <w:rFonts w:ascii="Arial" w:hAnsi="Arial" w:cs="Arial"/>
        </w:rPr>
        <w:t>C.5 Restricciones del entorno de ejecución para el procesamiento de video</w:t>
      </w:r>
      <w:bookmarkEnd w:id="272"/>
      <w:bookmarkEnd w:id="273"/>
    </w:p>
    <w:p w14:paraId="35B6C8E5" w14:textId="77777777" w:rsidR="006234D4" w:rsidRPr="006234D4" w:rsidRDefault="006234D4" w:rsidP="006234D4">
      <w:pPr>
        <w:rPr>
          <w:rFonts w:ascii="Arial" w:hAnsi="Arial" w:cs="Arial"/>
        </w:rPr>
      </w:pPr>
      <w:r w:rsidRPr="006234D4">
        <w:rPr>
          <w:rFonts w:ascii="Arial" w:hAnsi="Arial" w:cs="Arial"/>
        </w:rPr>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4045CA1D" w14:textId="77777777" w:rsidR="006234D4" w:rsidRPr="006234D4" w:rsidRDefault="006234D4" w:rsidP="006234D4">
      <w:pPr>
        <w:pStyle w:val="Heading3"/>
        <w:rPr>
          <w:rFonts w:ascii="Arial" w:hAnsi="Arial" w:cs="Arial"/>
        </w:rPr>
      </w:pPr>
      <w:bookmarkStart w:id="274" w:name="_Toc241062367"/>
      <w:bookmarkStart w:id="275" w:name="_Toc241449142"/>
      <w:r w:rsidRPr="006234D4">
        <w:rPr>
          <w:rFonts w:ascii="Arial" w:hAnsi="Arial" w:cs="Arial"/>
        </w:rPr>
        <w:t>C.6 Integración con servicios externos: formatos de envío no documentados con claridad</w:t>
      </w:r>
      <w:bookmarkEnd w:id="274"/>
      <w:bookmarkEnd w:id="275"/>
    </w:p>
    <w:p w14:paraId="50679AF8" w14:textId="77777777" w:rsidR="006234D4" w:rsidRPr="006234D4" w:rsidRDefault="006234D4" w:rsidP="006234D4">
      <w:pPr>
        <w:rPr>
          <w:rFonts w:ascii="Arial" w:hAnsi="Arial" w:cs="Arial"/>
        </w:rPr>
      </w:pPr>
      <w:r w:rsidRPr="006234D4">
        <w:rPr>
          <w:rFonts w:ascii="Arial" w:hAnsi="Arial" w:cs="Arial"/>
        </w:rPr>
        <w:t xml:space="preserve">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w:t>
      </w:r>
      <w:r w:rsidRPr="006234D4">
        <w:rPr>
          <w:rFonts w:ascii="Arial" w:hAnsi="Arial" w:cs="Arial"/>
        </w:rPr>
        <w:lastRenderedPageBreak/>
        <w:t>formulario del cliente HTTP utilizado no era compatible con archivos de video de gran tamaño codificados en Base64, y hubo que construir la petición a mano como un cuerpo urlencoded, con las cabeceras correspondientes explícitas.</w:t>
      </w:r>
    </w:p>
    <w:p w14:paraId="31B0ED2B" w14:textId="77777777" w:rsidR="006234D4" w:rsidRPr="006234D4" w:rsidRDefault="006234D4" w:rsidP="006234D4">
      <w:pPr>
        <w:pStyle w:val="Heading3"/>
        <w:rPr>
          <w:rFonts w:ascii="Arial" w:hAnsi="Arial" w:cs="Arial"/>
        </w:rPr>
      </w:pPr>
      <w:bookmarkStart w:id="276" w:name="_Toc241062368"/>
      <w:bookmarkStart w:id="277" w:name="_Toc241449143"/>
      <w:r w:rsidRPr="006234D4">
        <w:rPr>
          <w:rFonts w:ascii="Arial" w:hAnsi="Arial" w:cs="Arial"/>
        </w:rPr>
        <w:t>C.7 Errores intermitentes en APIs de terceros</w:t>
      </w:r>
      <w:bookmarkEnd w:id="276"/>
      <w:bookmarkEnd w:id="277"/>
    </w:p>
    <w:p w14:paraId="6B8752A0" w14:textId="77777777" w:rsidR="006234D4" w:rsidRPr="006234D4" w:rsidRDefault="006234D4" w:rsidP="006234D4">
      <w:pPr>
        <w:rPr>
          <w:rFonts w:ascii="Arial" w:hAnsi="Arial" w:cs="Arial"/>
        </w:rPr>
      </w:pPr>
      <w:r w:rsidRPr="006234D4">
        <w:rPr>
          <w:rFonts w:ascii="Arial" w:hAnsi="Arial" w:cs="Arial"/>
        </w:rPr>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4179B352" w14:textId="77777777" w:rsidR="006234D4" w:rsidRPr="006234D4" w:rsidRDefault="006234D4" w:rsidP="006234D4">
      <w:pPr>
        <w:pStyle w:val="Heading3"/>
        <w:rPr>
          <w:rFonts w:ascii="Arial" w:hAnsi="Arial" w:cs="Arial"/>
        </w:rPr>
      </w:pPr>
      <w:bookmarkStart w:id="278" w:name="_Toc241062369"/>
      <w:bookmarkStart w:id="279" w:name="_Toc241449144"/>
      <w:r w:rsidRPr="006234D4">
        <w:rPr>
          <w:rFonts w:ascii="Arial" w:hAnsi="Arial" w:cs="Arial"/>
        </w:rPr>
        <w:t>C.8 Límites de cuota en servicios de IA gratuitos</w:t>
      </w:r>
      <w:bookmarkEnd w:id="278"/>
      <w:bookmarkEnd w:id="279"/>
    </w:p>
    <w:p w14:paraId="74E1198B" w14:textId="77777777" w:rsidR="006234D4" w:rsidRPr="006234D4" w:rsidRDefault="006234D4" w:rsidP="006234D4">
      <w:pPr>
        <w:rPr>
          <w:rFonts w:ascii="Arial" w:hAnsi="Arial" w:cs="Arial"/>
        </w:rPr>
      </w:pPr>
      <w:r w:rsidRPr="006234D4">
        <w:rPr>
          <w:rFonts w:ascii="Arial" w:hAnsi="Arial" w:cs="Arial"/>
        </w:rPr>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7A9DD1A5" w14:textId="77777777" w:rsidR="00103EEF" w:rsidRPr="006234D4" w:rsidRDefault="00103EEF">
      <w:pPr>
        <w:rPr>
          <w:rFonts w:ascii="Arial" w:eastAsia="Arial" w:hAnsi="Arial" w:cs="Arial"/>
        </w:rPr>
      </w:pPr>
    </w:p>
    <w:p w14:paraId="1380935E" w14:textId="77777777" w:rsidR="00F91B8C" w:rsidRDefault="00F85013">
      <w:pPr>
        <w:pStyle w:val="Heading2"/>
      </w:pPr>
      <w:bookmarkStart w:id="280" w:name="_Toc241062370"/>
      <w:bookmarkStart w:id="281" w:name="_Toc241449145"/>
      <w:r>
        <w:t>Anexo D — Pautas Mary Kay para el uso en los medios sociales</w:t>
      </w:r>
      <w:bookmarkEnd w:id="280"/>
      <w:bookmarkEnd w:id="281"/>
    </w:p>
    <w:p w14:paraId="46A22A55" w14:textId="77777777" w:rsidR="00F91B8C" w:rsidRDefault="00F85013">
      <w:r>
        <w:t xml:space="preserve">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cualquier referencia a precios, descuentos u ofertas y solo pueden compartirse por un mecanismo privado con clientas y clientas potenciales.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w:t>
      </w:r>
      <w:r>
        <w:lastRenderedPageBreak/>
        <w:t>Facebook, que es el segundo destino del sistema: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563EC6A9" w14:textId="77777777" w:rsidR="00D5338A" w:rsidRDefault="001E7637">
      <w:r>
        <w:t>El ejemplar consultado se entrega como material de respaldo a la cátedra junto con este trabajo,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41581BAF" w14:textId="77777777" w:rsidR="00FF11D0" w:rsidRDefault="001E7637">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6C2ADDB1" w14:textId="77777777" w:rsidR="007F0EF5" w:rsidRDefault="001E7637">
      <w:r>
        <w:t>La fuente es aún más explícita en su página 1: «Facebook tiene una regla en contra de usar la biografía principalmente para obtener ganancias comerciales y en cambio fomenta que los mensajes comerciales se publiquen en la página de negocios en Facebook» (p. 1). No hay ambigüedad en ese punto: la fuente autoriza el mensaje comercial en ese canal.</w:t>
      </w:r>
    </w:p>
    <w:p w14:paraId="4387B654" w14:textId="77777777" w:rsidR="00FF11D0" w:rsidRDefault="001E7637">
      <w:r>
        <w:t xml:space="preserve">El equipo audita igual ese canal, con la razón y el costo que siguen. La condición que la fuente impone —que la plataforma sea de las que «aseguran/garantizan que solo tus clientas y clientas potenciales recibirán estos mensajes» (p. 6)— no la satisface el muro de una página de fans, que es de visibilidad pública e indexable: quien no es clienta ve la publicación igual. Auditar allí con el mismo criterio que en el feed de Instagram es, </w:t>
      </w:r>
      <w:r>
        <w:lastRenderedPageBreak/>
        <w:t>por lo tanto, una decisión de los autores contra la letra de la fuente, y no la resolución de una ambigüedad suya. Se apoya en que la condición que la propia fuente enuncia —que sólo las clientas reciban el mensaje— no se cumple en ese canal, pero la fuente no extrae esa consecuencia y este trabajo sí. El costo hay que asumirlo y declararlo: sobre la ruta de Facebook, una parte de los verdaderos positivos del Módulo Centinela corresponde a contenido que la norma no prohíbe sin ambigüedad, y las métricas del §6.1 deben leerse con esa reserva. La regla (a), tal como el módulo la codifica, es más estricta que la letra en ese canal, igual que la regla (b) lo es en todos.</w:t>
      </w:r>
    </w:p>
    <w:p w14:paraId="486A8510" w14:textId="77777777" w:rsidR="0017566B" w:rsidRDefault="001E7637">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397F9AC4" w14:textId="77777777" w:rsidR="00FB0D4F" w:rsidRDefault="001E7637">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6F6136E1"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7F83423B" w14:textId="77777777" w:rsidR="0017566B" w:rsidRDefault="001E7637">
      <w:r>
        <w:t xml:space="preserve">La regla (b) exige una precisión, porque el sistema es más estricto que la letra. El documento obliga a la nomenclatura en el nombre de la página de negocio —«solo debes ingresar tu nombre seguido de “Consultora de Belleza Independiente Mary </w:t>
      </w:r>
      <w:r>
        <w:lastRenderedPageBreak/>
        <w:t>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6990D23C" w14:textId="77777777" w:rsidR="00D5338A" w:rsidRDefault="001E7637">
      <w:r>
        <w:t xml:space="preserve">Las dos reglas se habían obtenido antes por elicitación de requisitos con las tres Consultoras de Belleza Independientes del piloto, que después participaron también de la ampliación del Capítulo 6,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73DE2AED" w14:textId="77777777" w:rsidR="0017566B" w:rsidRDefault="001E7637">
      <w:r>
        <w:t>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2D21ABDA" w14:textId="77777777" w:rsidR="001A1474" w:rsidRDefault="001E7637">
      <w:r>
        <w:t xml:space="preserve">Queda por decir en qué coinciden esas tres enunciaciones con la fuente y en qué no. En la regla (a) coinciden con su letra. En la (b) no la corroboran: las tres afirmaron que la firma es obligatoria en cada publicación, y la fuente no lo exige. Esa parte de la elicitación registra una creencia extendida entre las destinatarias </w:t>
      </w:r>
      <w:r>
        <w:lastRenderedPageBreak/>
        <w:t>de la norma, y no su contenido. La síntesis codificada coincide, por lo tanto, con la letra de la fuente en la regla (a) del canal de Instagram, y es más estricta que ella en la regla (b) y en el canal de Facebook, como este anexo declara en cada caso.</w:t>
      </w:r>
    </w:p>
    <w:p w14:paraId="7FCA9771" w14:textId="77777777" w:rsidR="00D5338A" w:rsidRDefault="001E7637">
      <w:r>
        <w:t>La limitación que queda en pie es acotada. El ejemplar consultado no lleva fecha ni número de versión, de modo que no puede establecerse si es el vigente ni si la Compañía emitió actualizaciones posteriores; el propio documento remite a secciones de «Información legal» de Mary Kay InTouch que no se consultaron. Existe una versión de acceso público en marykay.sv, bajo el título «Pautas Mary Kay para el uso de las redes sociales», cuyo contenido se verificó que coincide con el citado en este anexo.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Capítulo 7 declara fuera del alcance del sistema, bajo «Transferibilidad».</w:t>
      </w:r>
    </w:p>
    <w:p w14:paraId="1A20D4AC" w14:textId="77777777" w:rsidR="007F0EF5" w:rsidRDefault="001E7637">
      <w:r>
        <w:t>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al encuadre vertical,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788B7F75" w14:textId="77777777" w:rsidR="009068B6" w:rsidRDefault="0075734E">
      <w:pPr>
        <w:pStyle w:val="Heading2"/>
      </w:pPr>
      <w:bookmarkStart w:id="282" w:name="_Toc241062371"/>
      <w:bookmarkStart w:id="283" w:name="_Toc241449146"/>
      <w:r>
        <w:t>Anexo E — Protocolo de validación empírica y conjuntos de datos</w:t>
      </w:r>
      <w:bookmarkEnd w:id="282"/>
      <w:bookmarkEnd w:id="283"/>
    </w:p>
    <w:p w14:paraId="1AA59575" w14:textId="77777777" w:rsidR="009068B6" w:rsidRDefault="0075734E">
      <w:pPr>
        <w:jc w:val="both"/>
      </w:pPr>
      <w:r>
        <w:rPr>
          <w:rFonts w:ascii="Arial" w:hAnsi="Arial"/>
        </w:rP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5D6356FC" w14:textId="77777777" w:rsidR="009068B6" w:rsidRDefault="0075734E">
      <w:pPr>
        <w:pStyle w:val="Heading3"/>
      </w:pPr>
      <w:bookmarkStart w:id="284" w:name="_Toc241062372"/>
      <w:bookmarkStart w:id="285" w:name="_Toc241449147"/>
      <w:r>
        <w:lastRenderedPageBreak/>
        <w:t>E.1 Validación del Módulo Centinela de Compliance</w:t>
      </w:r>
      <w:bookmarkEnd w:id="284"/>
      <w:bookmarkEnd w:id="285"/>
    </w:p>
    <w:p w14:paraId="470CE534" w14:textId="77777777" w:rsidR="009068B6" w:rsidRDefault="0075734E">
      <w:pPr>
        <w:pStyle w:val="Heading4"/>
      </w:pPr>
      <w:r>
        <w:t>E.1.1 Conjuntos controlados</w:t>
      </w:r>
    </w:p>
    <w:p w14:paraId="54C1C5B2" w14:textId="77777777" w:rsidR="009068B6" w:rsidRDefault="0075734E">
      <w:pPr>
        <w:jc w:val="both"/>
      </w:pPr>
      <w:r>
        <w:rPr>
          <w:rFonts w:ascii="Arial" w:hAnsi="Arial"/>
        </w:rPr>
        <w:t>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dirección: la prueba exacta de Fisher sobre esa tabla da p = 1,0 bilateral. El conjunto de estrés incorpora deliberadamente formulaciones adversas: precio expresado en palabras, jerga monetaria, descuentos sin palabra gatillo y números que no son precios. La clase real de cada caso se etiquetó conforme a las Pautas del Anexo D, distinguiendo el mensaje comercial del informativo. Los casos de texto se ejecutaron con un script que transcribe las reglas del detector desplegado (Anexo E.4) y los de imagen sobre el bot completo, en el entorno E2 (Anexo B.1). Archivos de casos: Casos_Compliance_Representativo.csv y Casos_Compliance.csv. Archivos de resultados, con el veredicto de cada caso y la expresión regular que lo produjo: Casos_Compliance_Representativo_resultados_v1.csv y Casos_Compliance_resultados_v1.csv para el detector original (el de las Tablas 3 y 4), y los homónimos sin sufijo para el detector corregido.</w:t>
      </w:r>
    </w:p>
    <w:p w14:paraId="28CA1448" w14:textId="77777777" w:rsidR="009068B6" w:rsidRDefault="0075734E">
      <w:pPr>
        <w:pStyle w:val="Heading4"/>
      </w:pPr>
      <w:r>
        <w:t>E.1.2 Contenido real y evaluación externa</w:t>
      </w:r>
    </w:p>
    <w:p w14:paraId="6B78E718" w14:textId="77777777" w:rsidR="009068B6" w:rsidRDefault="0075734E">
      <w:pPr>
        <w:jc w:val="both"/>
      </w:pPr>
      <w:r>
        <w:rPr>
          <w:rFonts w:ascii="Arial" w:hAnsi="Arial"/>
        </w:rPr>
        <w:t>Tres consultoras aportaron 29 casos de su actividad real (14 infractores y 15 limpios): los pies de foto de quince imágenes aportadas por ellas —en su mayoría arte oficial de la marca y no fotografía propia (Anexo E.6)— y los mensajes de venta que enviarían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expusieron previamente las Pautas del Anexo D. Sobre la externalidad de ese evaluador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184674DD" w14:textId="77777777" w:rsidR="007F0EF5" w:rsidRDefault="001E7637">
      <w:pPr>
        <w:jc w:val="both"/>
      </w:pPr>
      <w:r>
        <w:rPr>
          <w:rFonts w:ascii="Arial" w:hAnsi="Arial"/>
        </w:rPr>
        <w:lastRenderedPageBreak/>
        <w:t>Las dos partes del corpus se obtuvieron de manera distinta.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cada una junto al pie de foto que le corresponde, de modo que un tercero puede juzgar si el texto responde a la imagen.</w:t>
      </w:r>
    </w:p>
    <w:p w14:paraId="61FE008C" w14:textId="77777777" w:rsidR="009A77A9" w:rsidRDefault="001E7637">
      <w:pPr>
        <w:jc w:val="both"/>
      </w:pPr>
      <w:r>
        <w:rPr>
          <w:rFonts w:ascii="Arial" w:hAnsi="Arial"/>
        </w:rP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6867F8E3" w14:textId="77777777" w:rsidR="00FF11D0" w:rsidRDefault="001E7637">
      <w:pPr>
        <w:jc w:val="both"/>
      </w:pPr>
      <w:r>
        <w:rPr>
          <w:rFonts w:ascii="Arial" w:hAnsi="Arial"/>
        </w:rPr>
        <w:t>Dos de los casos señalados como infractores correspondían a defectos del producto fotografiado —tinta corrida y tapa dañada— y no a precios ni promociones. Se conservaron en el conjunto y se contabilizan como falsos negativos en la Tabla 5;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 Archivo: Compliance_Campo.csv.</w:t>
      </w:r>
    </w:p>
    <w:p w14:paraId="77C40A3B" w14:textId="77777777" w:rsidR="009068B6" w:rsidRDefault="0075734E">
      <w:pPr>
        <w:pStyle w:val="Heading4"/>
      </w:pPr>
      <w:r>
        <w:t>E.1.3 Análisis de valores límite</w:t>
      </w:r>
    </w:p>
    <w:p w14:paraId="36C97D9C" w14:textId="77777777" w:rsidR="009068B6" w:rsidRDefault="0075734E">
      <w:pPr>
        <w:jc w:val="both"/>
      </w:pPr>
      <w:r>
        <w:rPr>
          <w:rFonts w:ascii="Arial" w:hAnsi="Arial"/>
        </w:rP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 Archivo: Casos_Compliance_Limite.csv.</w:t>
      </w:r>
    </w:p>
    <w:p w14:paraId="6AE48D08" w14:textId="104806DF" w:rsidR="009068B6" w:rsidRDefault="0075734E">
      <w:pPr>
        <w:keepNext/>
      </w:pPr>
      <w:bookmarkStart w:id="286" w:name="_Toc241449170"/>
      <w:r>
        <w:rPr>
          <w:rFonts w:ascii="Arial" w:hAnsi="Arial"/>
          <w:b/>
        </w:rPr>
        <w:lastRenderedPageBreak/>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068D9">
        <w:rPr>
          <w:rFonts w:ascii="Arial" w:hAnsi="Arial"/>
          <w:b/>
          <w:noProof/>
        </w:rPr>
        <w:t>10</w:t>
      </w:r>
      <w:r>
        <w:rPr>
          <w:rFonts w:ascii="Arial" w:hAnsi="Arial"/>
          <w:b/>
        </w:rPr>
        <w:fldChar w:fldCharType="end"/>
      </w:r>
      <w:r>
        <w:rPr>
          <w:rFonts w:ascii="Arial" w:hAnsi="Arial"/>
          <w:b/>
        </w:rPr>
        <w:t>. Análisis de valores límite del canal textual del Módulo Centinela (n = 25)</w:t>
      </w:r>
      <w:bookmarkEnd w:id="286"/>
    </w:p>
    <w:tbl>
      <w:tblPr>
        <w:tblStyle w:val="TableGrid"/>
        <w:tblW w:w="0" w:type="auto"/>
        <w:tblLook w:val="04A0" w:firstRow="1" w:lastRow="0" w:firstColumn="1" w:lastColumn="0" w:noHBand="0" w:noVBand="1"/>
      </w:tblPr>
      <w:tblGrid>
        <w:gridCol w:w="1415"/>
        <w:gridCol w:w="1416"/>
        <w:gridCol w:w="1416"/>
        <w:gridCol w:w="1416"/>
        <w:gridCol w:w="1415"/>
        <w:gridCol w:w="1416"/>
      </w:tblGrid>
      <w:tr w:rsidR="009068B6" w14:paraId="0414E50A" w14:textId="77777777">
        <w:tc>
          <w:tcPr>
            <w:tcW w:w="1417" w:type="dxa"/>
          </w:tcPr>
          <w:p w14:paraId="5D03510F" w14:textId="77777777" w:rsidR="009068B6" w:rsidRDefault="0075734E">
            <w:r>
              <w:rPr>
                <w:b/>
                <w:sz w:val="14"/>
              </w:rPr>
              <w:t>ID</w:t>
            </w:r>
          </w:p>
        </w:tc>
        <w:tc>
          <w:tcPr>
            <w:tcW w:w="1417" w:type="dxa"/>
          </w:tcPr>
          <w:p w14:paraId="63498EAE" w14:textId="77777777" w:rsidR="009068B6" w:rsidRDefault="0075734E">
            <w:r>
              <w:rPr>
                <w:b/>
                <w:sz w:val="14"/>
              </w:rPr>
              <w:t>Caso</w:t>
            </w:r>
          </w:p>
        </w:tc>
        <w:tc>
          <w:tcPr>
            <w:tcW w:w="1417" w:type="dxa"/>
          </w:tcPr>
          <w:p w14:paraId="17F38813" w14:textId="77777777" w:rsidR="009068B6" w:rsidRDefault="0075734E">
            <w:r>
              <w:rPr>
                <w:b/>
                <w:sz w:val="14"/>
              </w:rPr>
              <w:t>Regla y límite probado</w:t>
            </w:r>
          </w:p>
        </w:tc>
        <w:tc>
          <w:tcPr>
            <w:tcW w:w="1417" w:type="dxa"/>
          </w:tcPr>
          <w:p w14:paraId="74B7F2BA" w14:textId="77777777" w:rsidR="009068B6" w:rsidRDefault="0075734E">
            <w:r>
              <w:rPr>
                <w:b/>
                <w:sz w:val="14"/>
              </w:rPr>
              <w:t>Clase real</w:t>
            </w:r>
          </w:p>
        </w:tc>
        <w:tc>
          <w:tcPr>
            <w:tcW w:w="1417" w:type="dxa"/>
          </w:tcPr>
          <w:p w14:paraId="4FE7C1C1" w14:textId="77777777" w:rsidR="009068B6" w:rsidRDefault="0075734E">
            <w:r>
              <w:rPr>
                <w:b/>
                <w:sz w:val="14"/>
              </w:rPr>
              <w:t>Antes</w:t>
            </w:r>
          </w:p>
        </w:tc>
        <w:tc>
          <w:tcPr>
            <w:tcW w:w="1417" w:type="dxa"/>
          </w:tcPr>
          <w:p w14:paraId="0900F071" w14:textId="77777777" w:rsidR="009068B6" w:rsidRDefault="0075734E">
            <w:r>
              <w:rPr>
                <w:b/>
                <w:sz w:val="14"/>
              </w:rPr>
              <w:t>Después</w:t>
            </w:r>
          </w:p>
        </w:tc>
      </w:tr>
      <w:tr w:rsidR="009068B6" w14:paraId="6B3FD35B" w14:textId="77777777">
        <w:tc>
          <w:tcPr>
            <w:tcW w:w="1417" w:type="dxa"/>
          </w:tcPr>
          <w:p w14:paraId="30A356C6" w14:textId="77777777" w:rsidR="009068B6" w:rsidRDefault="0075734E">
            <w:r>
              <w:rPr>
                <w:sz w:val="14"/>
              </w:rPr>
              <w:t>L01</w:t>
            </w:r>
          </w:p>
        </w:tc>
        <w:tc>
          <w:tcPr>
            <w:tcW w:w="1417" w:type="dxa"/>
          </w:tcPr>
          <w:p w14:paraId="0544AEDE"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36F53252" w14:textId="77777777" w:rsidR="009068B6" w:rsidRPr="00C30093" w:rsidRDefault="0075734E">
            <w:pPr>
              <w:rPr>
                <w:lang w:val="es-AR"/>
              </w:rPr>
            </w:pPr>
            <w:r w:rsidRPr="00C30093">
              <w:rPr>
                <w:sz w:val="14"/>
                <w:lang w:val="es-AR"/>
              </w:rPr>
              <w:t>R1 símbolo+dígito: dentro del límite</w:t>
            </w:r>
          </w:p>
        </w:tc>
        <w:tc>
          <w:tcPr>
            <w:tcW w:w="1417" w:type="dxa"/>
          </w:tcPr>
          <w:p w14:paraId="77984C0D" w14:textId="77777777" w:rsidR="009068B6" w:rsidRDefault="0075734E">
            <w:r>
              <w:rPr>
                <w:sz w:val="14"/>
              </w:rPr>
              <w:t>Infractor</w:t>
            </w:r>
          </w:p>
        </w:tc>
        <w:tc>
          <w:tcPr>
            <w:tcW w:w="1417" w:type="dxa"/>
          </w:tcPr>
          <w:p w14:paraId="28AA8DE1" w14:textId="77777777" w:rsidR="009068B6" w:rsidRDefault="0075734E">
            <w:r>
              <w:rPr>
                <w:sz w:val="14"/>
              </w:rPr>
              <w:t>VP</w:t>
            </w:r>
          </w:p>
        </w:tc>
        <w:tc>
          <w:tcPr>
            <w:tcW w:w="1417" w:type="dxa"/>
          </w:tcPr>
          <w:p w14:paraId="3211ADA8" w14:textId="77777777" w:rsidR="009068B6" w:rsidRDefault="0075734E">
            <w:r>
              <w:rPr>
                <w:sz w:val="14"/>
              </w:rPr>
              <w:t>VP</w:t>
            </w:r>
          </w:p>
        </w:tc>
      </w:tr>
      <w:tr w:rsidR="009068B6" w14:paraId="53EFD072" w14:textId="77777777">
        <w:tc>
          <w:tcPr>
            <w:tcW w:w="1417" w:type="dxa"/>
          </w:tcPr>
          <w:p w14:paraId="0A9C3549" w14:textId="77777777" w:rsidR="009068B6" w:rsidRDefault="0075734E">
            <w:r>
              <w:rPr>
                <w:sz w:val="14"/>
              </w:rPr>
              <w:t>L02</w:t>
            </w:r>
          </w:p>
        </w:tc>
        <w:tc>
          <w:tcPr>
            <w:tcW w:w="1417" w:type="dxa"/>
          </w:tcPr>
          <w:p w14:paraId="25B4E24D"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275A60F7" w14:textId="77777777" w:rsidR="009068B6" w:rsidRPr="00C30093" w:rsidRDefault="0075734E">
            <w:pPr>
              <w:rPr>
                <w:lang w:val="es-AR"/>
              </w:rPr>
            </w:pPr>
            <w:r w:rsidRPr="00C30093">
              <w:rPr>
                <w:sz w:val="14"/>
                <w:lang w:val="es-AR"/>
              </w:rPr>
              <w:t>R1 borde: dos espacios entre símbolo y dígito</w:t>
            </w:r>
          </w:p>
        </w:tc>
        <w:tc>
          <w:tcPr>
            <w:tcW w:w="1417" w:type="dxa"/>
          </w:tcPr>
          <w:p w14:paraId="5146B806" w14:textId="77777777" w:rsidR="009068B6" w:rsidRDefault="0075734E">
            <w:r>
              <w:rPr>
                <w:sz w:val="14"/>
              </w:rPr>
              <w:t>Infractor</w:t>
            </w:r>
          </w:p>
        </w:tc>
        <w:tc>
          <w:tcPr>
            <w:tcW w:w="1417" w:type="dxa"/>
          </w:tcPr>
          <w:p w14:paraId="210EA549" w14:textId="77777777" w:rsidR="009068B6" w:rsidRDefault="0075734E">
            <w:r>
              <w:rPr>
                <w:sz w:val="14"/>
              </w:rPr>
              <w:t>FN</w:t>
            </w:r>
          </w:p>
        </w:tc>
        <w:tc>
          <w:tcPr>
            <w:tcW w:w="1417" w:type="dxa"/>
          </w:tcPr>
          <w:p w14:paraId="49E79299" w14:textId="77777777" w:rsidR="009068B6" w:rsidRDefault="0075734E">
            <w:r>
              <w:rPr>
                <w:sz w:val="14"/>
              </w:rPr>
              <w:t>VP</w:t>
            </w:r>
          </w:p>
        </w:tc>
      </w:tr>
      <w:tr w:rsidR="009068B6" w14:paraId="7070E743" w14:textId="77777777">
        <w:tc>
          <w:tcPr>
            <w:tcW w:w="1417" w:type="dxa"/>
          </w:tcPr>
          <w:p w14:paraId="321C8F97" w14:textId="77777777" w:rsidR="009068B6" w:rsidRDefault="0075734E">
            <w:r>
              <w:rPr>
                <w:sz w:val="14"/>
              </w:rPr>
              <w:t>L03</w:t>
            </w:r>
          </w:p>
        </w:tc>
        <w:tc>
          <w:tcPr>
            <w:tcW w:w="1417" w:type="dxa"/>
          </w:tcPr>
          <w:p w14:paraId="0CBD5618" w14:textId="77777777" w:rsidR="009068B6" w:rsidRPr="00C30093" w:rsidRDefault="0075734E">
            <w:pPr>
              <w:rPr>
                <w:lang w:val="es-AR"/>
              </w:rPr>
            </w:pPr>
            <w:r w:rsidRPr="00C30093">
              <w:rPr>
                <w:sz w:val="14"/>
                <w:lang w:val="es-AR"/>
              </w:rPr>
              <w:t>El set lo dejo en 2500$, consultame sin compromiso.</w:t>
            </w:r>
          </w:p>
        </w:tc>
        <w:tc>
          <w:tcPr>
            <w:tcW w:w="1417" w:type="dxa"/>
          </w:tcPr>
          <w:p w14:paraId="569CA013" w14:textId="77777777" w:rsidR="009068B6" w:rsidRPr="00C30093" w:rsidRDefault="0075734E">
            <w:pPr>
              <w:rPr>
                <w:lang w:val="es-AR"/>
              </w:rPr>
            </w:pPr>
            <w:r w:rsidRPr="00C30093">
              <w:rPr>
                <w:sz w:val="14"/>
                <w:lang w:val="es-AR"/>
              </w:rPr>
              <w:t>R1 borde: símbolo después del número</w:t>
            </w:r>
          </w:p>
        </w:tc>
        <w:tc>
          <w:tcPr>
            <w:tcW w:w="1417" w:type="dxa"/>
          </w:tcPr>
          <w:p w14:paraId="51B5CC12" w14:textId="77777777" w:rsidR="009068B6" w:rsidRDefault="0075734E">
            <w:r>
              <w:rPr>
                <w:sz w:val="14"/>
              </w:rPr>
              <w:t>Infractor</w:t>
            </w:r>
          </w:p>
        </w:tc>
        <w:tc>
          <w:tcPr>
            <w:tcW w:w="1417" w:type="dxa"/>
          </w:tcPr>
          <w:p w14:paraId="4662C035" w14:textId="77777777" w:rsidR="009068B6" w:rsidRDefault="0075734E">
            <w:r>
              <w:rPr>
                <w:sz w:val="14"/>
              </w:rPr>
              <w:t>FN</w:t>
            </w:r>
          </w:p>
        </w:tc>
        <w:tc>
          <w:tcPr>
            <w:tcW w:w="1417" w:type="dxa"/>
          </w:tcPr>
          <w:p w14:paraId="557479C9" w14:textId="77777777" w:rsidR="009068B6" w:rsidRDefault="0075734E">
            <w:r>
              <w:rPr>
                <w:sz w:val="14"/>
              </w:rPr>
              <w:t>FN</w:t>
            </w:r>
          </w:p>
        </w:tc>
      </w:tr>
      <w:tr w:rsidR="009068B6" w14:paraId="484A12EC" w14:textId="77777777">
        <w:tc>
          <w:tcPr>
            <w:tcW w:w="1417" w:type="dxa"/>
          </w:tcPr>
          <w:p w14:paraId="3664EDFA" w14:textId="77777777" w:rsidR="009068B6" w:rsidRDefault="0075734E">
            <w:r>
              <w:rPr>
                <w:sz w:val="14"/>
              </w:rPr>
              <w:t>L04</w:t>
            </w:r>
          </w:p>
        </w:tc>
        <w:tc>
          <w:tcPr>
            <w:tcW w:w="1417" w:type="dxa"/>
          </w:tcPr>
          <w:p w14:paraId="590A5461" w14:textId="77777777" w:rsidR="009068B6" w:rsidRPr="00C30093" w:rsidRDefault="0075734E">
            <w:pPr>
              <w:rPr>
                <w:lang w:val="es-AR"/>
              </w:rPr>
            </w:pPr>
            <w:r w:rsidRPr="00C30093">
              <w:rPr>
                <w:sz w:val="14"/>
                <w:lang w:val="es-AR"/>
              </w:rPr>
              <w:t>¿Precios? Te los paso por privado, sin compromiso.</w:t>
            </w:r>
          </w:p>
        </w:tc>
        <w:tc>
          <w:tcPr>
            <w:tcW w:w="1417" w:type="dxa"/>
          </w:tcPr>
          <w:p w14:paraId="7C53EECB"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3AFCCE9E" w14:textId="77777777" w:rsidR="009068B6" w:rsidRDefault="0075734E">
            <w:r>
              <w:rPr>
                <w:sz w:val="14"/>
              </w:rPr>
              <w:t>Infractor</w:t>
            </w:r>
          </w:p>
        </w:tc>
        <w:tc>
          <w:tcPr>
            <w:tcW w:w="1417" w:type="dxa"/>
          </w:tcPr>
          <w:p w14:paraId="0F8F5A65" w14:textId="77777777" w:rsidR="009068B6" w:rsidRDefault="0075734E">
            <w:r>
              <w:rPr>
                <w:sz w:val="14"/>
              </w:rPr>
              <w:t>FN</w:t>
            </w:r>
          </w:p>
        </w:tc>
        <w:tc>
          <w:tcPr>
            <w:tcW w:w="1417" w:type="dxa"/>
          </w:tcPr>
          <w:p w14:paraId="098B83C0" w14:textId="77777777" w:rsidR="009068B6" w:rsidRDefault="0075734E">
            <w:r>
              <w:rPr>
                <w:sz w:val="14"/>
              </w:rPr>
              <w:t>FN</w:t>
            </w:r>
          </w:p>
        </w:tc>
      </w:tr>
      <w:tr w:rsidR="009068B6" w14:paraId="183F7924" w14:textId="77777777">
        <w:tc>
          <w:tcPr>
            <w:tcW w:w="1417" w:type="dxa"/>
          </w:tcPr>
          <w:p w14:paraId="5CC4CE16" w14:textId="77777777" w:rsidR="009068B6" w:rsidRDefault="0075734E">
            <w:r>
              <w:rPr>
                <w:sz w:val="14"/>
              </w:rPr>
              <w:t>L05</w:t>
            </w:r>
          </w:p>
        </w:tc>
        <w:tc>
          <w:tcPr>
            <w:tcW w:w="1417" w:type="dxa"/>
          </w:tcPr>
          <w:p w14:paraId="0523007B" w14:textId="77777777" w:rsidR="009068B6" w:rsidRPr="00C30093" w:rsidRDefault="0075734E">
            <w:pPr>
              <w:rPr>
                <w:lang w:val="es-AR"/>
              </w:rPr>
            </w:pPr>
            <w:r w:rsidRPr="00C30093">
              <w:rPr>
                <w:sz w:val="14"/>
                <w:lang w:val="es-AR"/>
              </w:rPr>
              <w:t>Set completo de cuidado facial, 4500 pesos.</w:t>
            </w:r>
          </w:p>
        </w:tc>
        <w:tc>
          <w:tcPr>
            <w:tcW w:w="1417" w:type="dxa"/>
          </w:tcPr>
          <w:p w14:paraId="2AD62409" w14:textId="77777777" w:rsidR="009068B6" w:rsidRPr="00C30093" w:rsidRDefault="0075734E">
            <w:pPr>
              <w:rPr>
                <w:lang w:val="es-AR"/>
              </w:rPr>
            </w:pPr>
            <w:r w:rsidRPr="00C30093">
              <w:rPr>
                <w:sz w:val="14"/>
                <w:lang w:val="es-AR"/>
              </w:rPr>
              <w:t>R2 dígito+palabra-moneda: dentro del límite</w:t>
            </w:r>
          </w:p>
        </w:tc>
        <w:tc>
          <w:tcPr>
            <w:tcW w:w="1417" w:type="dxa"/>
          </w:tcPr>
          <w:p w14:paraId="74312D55" w14:textId="77777777" w:rsidR="009068B6" w:rsidRDefault="0075734E">
            <w:r>
              <w:rPr>
                <w:sz w:val="14"/>
              </w:rPr>
              <w:t>Infractor</w:t>
            </w:r>
          </w:p>
        </w:tc>
        <w:tc>
          <w:tcPr>
            <w:tcW w:w="1417" w:type="dxa"/>
          </w:tcPr>
          <w:p w14:paraId="1DA4FB56" w14:textId="77777777" w:rsidR="009068B6" w:rsidRDefault="0075734E">
            <w:r>
              <w:rPr>
                <w:sz w:val="14"/>
              </w:rPr>
              <w:t>VP</w:t>
            </w:r>
          </w:p>
        </w:tc>
        <w:tc>
          <w:tcPr>
            <w:tcW w:w="1417" w:type="dxa"/>
          </w:tcPr>
          <w:p w14:paraId="5D4AC39E" w14:textId="77777777" w:rsidR="009068B6" w:rsidRDefault="0075734E">
            <w:r>
              <w:rPr>
                <w:sz w:val="14"/>
              </w:rPr>
              <w:t>VP</w:t>
            </w:r>
          </w:p>
        </w:tc>
      </w:tr>
      <w:tr w:rsidR="009068B6" w14:paraId="68400EBC" w14:textId="77777777">
        <w:tc>
          <w:tcPr>
            <w:tcW w:w="1417" w:type="dxa"/>
          </w:tcPr>
          <w:p w14:paraId="56170D67" w14:textId="77777777" w:rsidR="009068B6" w:rsidRDefault="0075734E">
            <w:r>
              <w:rPr>
                <w:sz w:val="14"/>
              </w:rPr>
              <w:t>L06</w:t>
            </w:r>
          </w:p>
        </w:tc>
        <w:tc>
          <w:tcPr>
            <w:tcW w:w="1417" w:type="dxa"/>
          </w:tcPr>
          <w:p w14:paraId="4D6A1284"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79553395" w14:textId="77777777" w:rsidR="009068B6" w:rsidRPr="00C30093" w:rsidRDefault="0075734E">
            <w:pPr>
              <w:rPr>
                <w:lang w:val="es-AR"/>
              </w:rPr>
            </w:pPr>
            <w:r w:rsidRPr="00C30093">
              <w:rPr>
                <w:sz w:val="14"/>
                <w:lang w:val="es-AR"/>
              </w:rPr>
              <w:t>R2 borde: precio en palabras, sin dígito</w:t>
            </w:r>
          </w:p>
        </w:tc>
        <w:tc>
          <w:tcPr>
            <w:tcW w:w="1417" w:type="dxa"/>
          </w:tcPr>
          <w:p w14:paraId="54A8CEF8" w14:textId="77777777" w:rsidR="009068B6" w:rsidRDefault="0075734E">
            <w:r>
              <w:rPr>
                <w:sz w:val="14"/>
              </w:rPr>
              <w:t>Infractor</w:t>
            </w:r>
          </w:p>
        </w:tc>
        <w:tc>
          <w:tcPr>
            <w:tcW w:w="1417" w:type="dxa"/>
          </w:tcPr>
          <w:p w14:paraId="6B18D309" w14:textId="77777777" w:rsidR="009068B6" w:rsidRDefault="0075734E">
            <w:r>
              <w:rPr>
                <w:sz w:val="14"/>
              </w:rPr>
              <w:t>FN</w:t>
            </w:r>
          </w:p>
        </w:tc>
        <w:tc>
          <w:tcPr>
            <w:tcW w:w="1417" w:type="dxa"/>
          </w:tcPr>
          <w:p w14:paraId="32650365" w14:textId="77777777" w:rsidR="009068B6" w:rsidRDefault="0075734E">
            <w:r>
              <w:rPr>
                <w:sz w:val="14"/>
              </w:rPr>
              <w:t>FN</w:t>
            </w:r>
          </w:p>
        </w:tc>
      </w:tr>
      <w:tr w:rsidR="009068B6" w14:paraId="7BEE5BD9" w14:textId="77777777">
        <w:tc>
          <w:tcPr>
            <w:tcW w:w="1417" w:type="dxa"/>
          </w:tcPr>
          <w:p w14:paraId="7C82225A" w14:textId="77777777" w:rsidR="009068B6" w:rsidRDefault="0075734E">
            <w:r>
              <w:rPr>
                <w:sz w:val="14"/>
              </w:rPr>
              <w:t>L07</w:t>
            </w:r>
          </w:p>
        </w:tc>
        <w:tc>
          <w:tcPr>
            <w:tcW w:w="1417" w:type="dxa"/>
          </w:tcPr>
          <w:p w14:paraId="276CD1A8" w14:textId="77777777" w:rsidR="009068B6" w:rsidRPr="00C30093" w:rsidRDefault="0075734E">
            <w:pPr>
              <w:rPr>
                <w:lang w:val="es-AR"/>
              </w:rPr>
            </w:pPr>
            <w:r w:rsidRPr="00C30093">
              <w:rPr>
                <w:sz w:val="14"/>
                <w:lang w:val="es-AR"/>
              </w:rPr>
              <w:t>Set completo de cuidado facial, 4500  pesos.</w:t>
            </w:r>
          </w:p>
        </w:tc>
        <w:tc>
          <w:tcPr>
            <w:tcW w:w="1417" w:type="dxa"/>
          </w:tcPr>
          <w:p w14:paraId="14B3D05B" w14:textId="77777777" w:rsidR="009068B6" w:rsidRPr="00C30093" w:rsidRDefault="0075734E">
            <w:pPr>
              <w:rPr>
                <w:lang w:val="es-AR"/>
              </w:rPr>
            </w:pPr>
            <w:r w:rsidRPr="00C30093">
              <w:rPr>
                <w:sz w:val="14"/>
                <w:lang w:val="es-AR"/>
              </w:rPr>
              <w:t>R2 borde: dos espacios (contrasta con R1)</w:t>
            </w:r>
          </w:p>
        </w:tc>
        <w:tc>
          <w:tcPr>
            <w:tcW w:w="1417" w:type="dxa"/>
          </w:tcPr>
          <w:p w14:paraId="514D00FC" w14:textId="77777777" w:rsidR="009068B6" w:rsidRDefault="0075734E">
            <w:r>
              <w:rPr>
                <w:sz w:val="14"/>
              </w:rPr>
              <w:t>Infractor</w:t>
            </w:r>
          </w:p>
        </w:tc>
        <w:tc>
          <w:tcPr>
            <w:tcW w:w="1417" w:type="dxa"/>
          </w:tcPr>
          <w:p w14:paraId="122B99CB" w14:textId="77777777" w:rsidR="009068B6" w:rsidRDefault="0075734E">
            <w:r>
              <w:rPr>
                <w:sz w:val="14"/>
              </w:rPr>
              <w:t>VP</w:t>
            </w:r>
          </w:p>
        </w:tc>
        <w:tc>
          <w:tcPr>
            <w:tcW w:w="1417" w:type="dxa"/>
          </w:tcPr>
          <w:p w14:paraId="2DB7B6D9" w14:textId="77777777" w:rsidR="009068B6" w:rsidRDefault="0075734E">
            <w:r>
              <w:rPr>
                <w:sz w:val="14"/>
              </w:rPr>
              <w:t>VP</w:t>
            </w:r>
          </w:p>
        </w:tc>
      </w:tr>
      <w:tr w:rsidR="009068B6" w14:paraId="06AEAD52" w14:textId="77777777">
        <w:tc>
          <w:tcPr>
            <w:tcW w:w="1417" w:type="dxa"/>
          </w:tcPr>
          <w:p w14:paraId="02469CCE" w14:textId="77777777" w:rsidR="009068B6" w:rsidRDefault="0075734E">
            <w:r>
              <w:rPr>
                <w:sz w:val="14"/>
              </w:rPr>
              <w:t>L08</w:t>
            </w:r>
          </w:p>
        </w:tc>
        <w:tc>
          <w:tcPr>
            <w:tcW w:w="1417" w:type="dxa"/>
          </w:tcPr>
          <w:p w14:paraId="69FA3FCF" w14:textId="77777777" w:rsidR="009068B6" w:rsidRPr="00C30093" w:rsidRDefault="0075734E">
            <w:pPr>
              <w:rPr>
                <w:lang w:val="es-AR"/>
              </w:rPr>
            </w:pPr>
            <w:r w:rsidRPr="00C30093">
              <w:rPr>
                <w:sz w:val="14"/>
                <w:lang w:val="es-AR"/>
              </w:rPr>
              <w:t>Hidratación que se siente durante 24 horas.</w:t>
            </w:r>
          </w:p>
        </w:tc>
        <w:tc>
          <w:tcPr>
            <w:tcW w:w="1417" w:type="dxa"/>
          </w:tcPr>
          <w:p w14:paraId="406ED227" w14:textId="77777777" w:rsidR="009068B6" w:rsidRPr="00C30093" w:rsidRDefault="0075734E">
            <w:pPr>
              <w:rPr>
                <w:lang w:val="es-AR"/>
              </w:rPr>
            </w:pPr>
            <w:r w:rsidRPr="00C30093">
              <w:rPr>
                <w:sz w:val="14"/>
                <w:lang w:val="es-AR"/>
              </w:rPr>
              <w:t>R2 borde: dígito y palabra que no es moneda</w:t>
            </w:r>
          </w:p>
        </w:tc>
        <w:tc>
          <w:tcPr>
            <w:tcW w:w="1417" w:type="dxa"/>
          </w:tcPr>
          <w:p w14:paraId="7680E680" w14:textId="77777777" w:rsidR="009068B6" w:rsidRDefault="0075734E">
            <w:r>
              <w:rPr>
                <w:sz w:val="14"/>
              </w:rPr>
              <w:t>Limpio</w:t>
            </w:r>
          </w:p>
        </w:tc>
        <w:tc>
          <w:tcPr>
            <w:tcW w:w="1417" w:type="dxa"/>
          </w:tcPr>
          <w:p w14:paraId="4A17AF84" w14:textId="77777777" w:rsidR="009068B6" w:rsidRDefault="0075734E">
            <w:r>
              <w:rPr>
                <w:sz w:val="14"/>
              </w:rPr>
              <w:t>VN</w:t>
            </w:r>
          </w:p>
        </w:tc>
        <w:tc>
          <w:tcPr>
            <w:tcW w:w="1417" w:type="dxa"/>
          </w:tcPr>
          <w:p w14:paraId="09B52DE7" w14:textId="77777777" w:rsidR="009068B6" w:rsidRDefault="0075734E">
            <w:r>
              <w:rPr>
                <w:sz w:val="14"/>
              </w:rPr>
              <w:t>VN</w:t>
            </w:r>
          </w:p>
        </w:tc>
      </w:tr>
      <w:tr w:rsidR="009068B6" w14:paraId="1F08FAE6" w14:textId="77777777">
        <w:tc>
          <w:tcPr>
            <w:tcW w:w="1417" w:type="dxa"/>
          </w:tcPr>
          <w:p w14:paraId="763BD151" w14:textId="77777777" w:rsidR="009068B6" w:rsidRDefault="0075734E">
            <w:r>
              <w:rPr>
                <w:sz w:val="14"/>
              </w:rPr>
              <w:t>L09</w:t>
            </w:r>
          </w:p>
        </w:tc>
        <w:tc>
          <w:tcPr>
            <w:tcW w:w="1417" w:type="dxa"/>
          </w:tcPr>
          <w:p w14:paraId="6FDA08E8" w14:textId="77777777" w:rsidR="009068B6" w:rsidRPr="00C30093" w:rsidRDefault="0075734E">
            <w:pPr>
              <w:rPr>
                <w:lang w:val="es-AR"/>
              </w:rPr>
            </w:pPr>
            <w:r w:rsidRPr="00C30093">
              <w:rPr>
                <w:sz w:val="14"/>
                <w:lang w:val="es-AR"/>
              </w:rPr>
              <w:t>Set de 3 productos, 12.500 todo junto.</w:t>
            </w:r>
          </w:p>
        </w:tc>
        <w:tc>
          <w:tcPr>
            <w:tcW w:w="1417" w:type="dxa"/>
          </w:tcPr>
          <w:p w14:paraId="1A94AF7C" w14:textId="77777777" w:rsidR="009068B6" w:rsidRPr="00C30093" w:rsidRDefault="0075734E">
            <w:pPr>
              <w:rPr>
                <w:lang w:val="es-AR"/>
              </w:rPr>
            </w:pPr>
            <w:r w:rsidRPr="00C30093">
              <w:rPr>
                <w:sz w:val="14"/>
                <w:lang w:val="es-AR"/>
              </w:rPr>
              <w:t>R3 separador de miles: dentro del límite</w:t>
            </w:r>
          </w:p>
        </w:tc>
        <w:tc>
          <w:tcPr>
            <w:tcW w:w="1417" w:type="dxa"/>
          </w:tcPr>
          <w:p w14:paraId="551CDD9F" w14:textId="77777777" w:rsidR="009068B6" w:rsidRDefault="0075734E">
            <w:r>
              <w:rPr>
                <w:sz w:val="14"/>
              </w:rPr>
              <w:t>Infractor</w:t>
            </w:r>
          </w:p>
        </w:tc>
        <w:tc>
          <w:tcPr>
            <w:tcW w:w="1417" w:type="dxa"/>
          </w:tcPr>
          <w:p w14:paraId="4F6EF1BB" w14:textId="77777777" w:rsidR="009068B6" w:rsidRDefault="0075734E">
            <w:r>
              <w:rPr>
                <w:sz w:val="14"/>
              </w:rPr>
              <w:t>VP</w:t>
            </w:r>
          </w:p>
        </w:tc>
        <w:tc>
          <w:tcPr>
            <w:tcW w:w="1417" w:type="dxa"/>
          </w:tcPr>
          <w:p w14:paraId="6E3C6C05" w14:textId="77777777" w:rsidR="009068B6" w:rsidRDefault="0075734E">
            <w:r>
              <w:rPr>
                <w:sz w:val="14"/>
              </w:rPr>
              <w:t>VP</w:t>
            </w:r>
          </w:p>
        </w:tc>
      </w:tr>
      <w:tr w:rsidR="009068B6" w14:paraId="7D1C8C3D" w14:textId="77777777">
        <w:tc>
          <w:tcPr>
            <w:tcW w:w="1417" w:type="dxa"/>
          </w:tcPr>
          <w:p w14:paraId="368DFF6E" w14:textId="77777777" w:rsidR="009068B6" w:rsidRDefault="0075734E">
            <w:r>
              <w:rPr>
                <w:sz w:val="14"/>
              </w:rPr>
              <w:t>L10</w:t>
            </w:r>
          </w:p>
        </w:tc>
        <w:tc>
          <w:tcPr>
            <w:tcW w:w="1417" w:type="dxa"/>
          </w:tcPr>
          <w:p w14:paraId="008CE972" w14:textId="77777777" w:rsidR="009068B6" w:rsidRDefault="0075734E">
            <w:r w:rsidRPr="00C30093">
              <w:rPr>
                <w:sz w:val="14"/>
                <w:lang w:val="es-AR"/>
              </w:rPr>
              <w:t xml:space="preserve">Ya somos 10.000 en la comunidad. </w:t>
            </w:r>
            <w:r>
              <w:rPr>
                <w:sz w:val="14"/>
              </w:rPr>
              <w:t>Gracias por confiar.</w:t>
            </w:r>
          </w:p>
        </w:tc>
        <w:tc>
          <w:tcPr>
            <w:tcW w:w="1417" w:type="dxa"/>
          </w:tcPr>
          <w:p w14:paraId="38E45CA8" w14:textId="77777777" w:rsidR="009068B6" w:rsidRPr="00C30093" w:rsidRDefault="0075734E">
            <w:pPr>
              <w:rPr>
                <w:lang w:val="es-AR"/>
              </w:rPr>
            </w:pPr>
            <w:r w:rsidRPr="00C30093">
              <w:rPr>
                <w:sz w:val="14"/>
                <w:lang w:val="es-AR"/>
              </w:rPr>
              <w:t>R3 borde: separador de miles que no es precio</w:t>
            </w:r>
          </w:p>
        </w:tc>
        <w:tc>
          <w:tcPr>
            <w:tcW w:w="1417" w:type="dxa"/>
          </w:tcPr>
          <w:p w14:paraId="2BC3733F" w14:textId="77777777" w:rsidR="009068B6" w:rsidRDefault="0075734E">
            <w:r>
              <w:rPr>
                <w:sz w:val="14"/>
              </w:rPr>
              <w:t>Limpio</w:t>
            </w:r>
          </w:p>
        </w:tc>
        <w:tc>
          <w:tcPr>
            <w:tcW w:w="1417" w:type="dxa"/>
          </w:tcPr>
          <w:p w14:paraId="04291181" w14:textId="77777777" w:rsidR="009068B6" w:rsidRDefault="0075734E">
            <w:r>
              <w:rPr>
                <w:sz w:val="14"/>
              </w:rPr>
              <w:t>FP</w:t>
            </w:r>
          </w:p>
        </w:tc>
        <w:tc>
          <w:tcPr>
            <w:tcW w:w="1417" w:type="dxa"/>
          </w:tcPr>
          <w:p w14:paraId="36913EA2" w14:textId="77777777" w:rsidR="009068B6" w:rsidRDefault="0075734E">
            <w:r>
              <w:rPr>
                <w:sz w:val="14"/>
              </w:rPr>
              <w:t>FP</w:t>
            </w:r>
          </w:p>
        </w:tc>
      </w:tr>
      <w:tr w:rsidR="009068B6" w14:paraId="6E0349F9" w14:textId="77777777">
        <w:tc>
          <w:tcPr>
            <w:tcW w:w="1417" w:type="dxa"/>
          </w:tcPr>
          <w:p w14:paraId="4B3CF3A0" w14:textId="77777777" w:rsidR="009068B6" w:rsidRDefault="0075734E">
            <w:r>
              <w:rPr>
                <w:sz w:val="14"/>
              </w:rPr>
              <w:t>L11</w:t>
            </w:r>
          </w:p>
        </w:tc>
        <w:tc>
          <w:tcPr>
            <w:tcW w:w="1417" w:type="dxa"/>
          </w:tcPr>
          <w:p w14:paraId="7C5B1784"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4DA20D5A" w14:textId="77777777" w:rsidR="009068B6" w:rsidRPr="00C30093" w:rsidRDefault="0075734E">
            <w:pPr>
              <w:rPr>
                <w:lang w:val="es-AR"/>
              </w:rPr>
            </w:pPr>
            <w:r w:rsidRPr="00C30093">
              <w:rPr>
                <w:sz w:val="14"/>
                <w:lang w:val="es-AR"/>
              </w:rPr>
              <w:t>R3 borde: año con separador de miles</w:t>
            </w:r>
          </w:p>
        </w:tc>
        <w:tc>
          <w:tcPr>
            <w:tcW w:w="1417" w:type="dxa"/>
          </w:tcPr>
          <w:p w14:paraId="5CE70CD6" w14:textId="77777777" w:rsidR="009068B6" w:rsidRDefault="0075734E">
            <w:r>
              <w:rPr>
                <w:sz w:val="14"/>
              </w:rPr>
              <w:t>Limpio</w:t>
            </w:r>
          </w:p>
        </w:tc>
        <w:tc>
          <w:tcPr>
            <w:tcW w:w="1417" w:type="dxa"/>
          </w:tcPr>
          <w:p w14:paraId="26E45119" w14:textId="77777777" w:rsidR="009068B6" w:rsidRDefault="0075734E">
            <w:r>
              <w:rPr>
                <w:sz w:val="14"/>
              </w:rPr>
              <w:t>FP</w:t>
            </w:r>
          </w:p>
        </w:tc>
        <w:tc>
          <w:tcPr>
            <w:tcW w:w="1417" w:type="dxa"/>
          </w:tcPr>
          <w:p w14:paraId="20080061" w14:textId="77777777" w:rsidR="009068B6" w:rsidRDefault="0075734E">
            <w:r>
              <w:rPr>
                <w:sz w:val="14"/>
              </w:rPr>
              <w:t>FP</w:t>
            </w:r>
          </w:p>
        </w:tc>
      </w:tr>
      <w:tr w:rsidR="009068B6" w14:paraId="38AD73B7" w14:textId="77777777">
        <w:tc>
          <w:tcPr>
            <w:tcW w:w="1417" w:type="dxa"/>
          </w:tcPr>
          <w:p w14:paraId="0F39D344" w14:textId="77777777" w:rsidR="009068B6" w:rsidRDefault="0075734E">
            <w:r>
              <w:rPr>
                <w:sz w:val="14"/>
              </w:rPr>
              <w:t>L12</w:t>
            </w:r>
          </w:p>
        </w:tc>
        <w:tc>
          <w:tcPr>
            <w:tcW w:w="1417" w:type="dxa"/>
          </w:tcPr>
          <w:p w14:paraId="386A8A48" w14:textId="77777777" w:rsidR="009068B6" w:rsidRDefault="0075734E">
            <w:r w:rsidRPr="00C30093">
              <w:rPr>
                <w:sz w:val="14"/>
                <w:lang w:val="es-AR"/>
              </w:rPr>
              <w:t xml:space="preserve">Ya somos 10000 en la comunidad. </w:t>
            </w:r>
            <w:r>
              <w:rPr>
                <w:sz w:val="14"/>
              </w:rPr>
              <w:t>Gracias por confiar.</w:t>
            </w:r>
          </w:p>
        </w:tc>
        <w:tc>
          <w:tcPr>
            <w:tcW w:w="1417" w:type="dxa"/>
          </w:tcPr>
          <w:p w14:paraId="6A47B6EF" w14:textId="77777777" w:rsidR="009068B6" w:rsidRPr="00C30093" w:rsidRDefault="0075734E">
            <w:pPr>
              <w:rPr>
                <w:lang w:val="es-AR"/>
              </w:rPr>
            </w:pPr>
            <w:r w:rsidRPr="00C30093">
              <w:rPr>
                <w:sz w:val="14"/>
                <w:lang w:val="es-AR"/>
              </w:rPr>
              <w:t>R3 control: L10 sin el punto separador</w:t>
            </w:r>
          </w:p>
        </w:tc>
        <w:tc>
          <w:tcPr>
            <w:tcW w:w="1417" w:type="dxa"/>
          </w:tcPr>
          <w:p w14:paraId="5C41D34D" w14:textId="77777777" w:rsidR="009068B6" w:rsidRDefault="0075734E">
            <w:r>
              <w:rPr>
                <w:sz w:val="14"/>
              </w:rPr>
              <w:t>Limpio</w:t>
            </w:r>
          </w:p>
        </w:tc>
        <w:tc>
          <w:tcPr>
            <w:tcW w:w="1417" w:type="dxa"/>
          </w:tcPr>
          <w:p w14:paraId="64542110" w14:textId="77777777" w:rsidR="009068B6" w:rsidRDefault="0075734E">
            <w:r>
              <w:rPr>
                <w:sz w:val="14"/>
              </w:rPr>
              <w:t>VN</w:t>
            </w:r>
          </w:p>
        </w:tc>
        <w:tc>
          <w:tcPr>
            <w:tcW w:w="1417" w:type="dxa"/>
          </w:tcPr>
          <w:p w14:paraId="0A8558D4" w14:textId="77777777" w:rsidR="009068B6" w:rsidRDefault="0075734E">
            <w:r>
              <w:rPr>
                <w:sz w:val="14"/>
              </w:rPr>
              <w:t>VN</w:t>
            </w:r>
          </w:p>
        </w:tc>
      </w:tr>
      <w:tr w:rsidR="009068B6" w14:paraId="0E835570" w14:textId="77777777">
        <w:tc>
          <w:tcPr>
            <w:tcW w:w="1417" w:type="dxa"/>
          </w:tcPr>
          <w:p w14:paraId="713CFDE2" w14:textId="77777777" w:rsidR="009068B6" w:rsidRDefault="0075734E">
            <w:r>
              <w:rPr>
                <w:sz w:val="14"/>
              </w:rPr>
              <w:t>L13</w:t>
            </w:r>
          </w:p>
        </w:tc>
        <w:tc>
          <w:tcPr>
            <w:tcW w:w="1417" w:type="dxa"/>
          </w:tcPr>
          <w:p w14:paraId="4BE4AF1A" w14:textId="77777777" w:rsidR="009068B6" w:rsidRPr="00C30093" w:rsidRDefault="0075734E">
            <w:pPr>
              <w:rPr>
                <w:lang w:val="es-AR"/>
              </w:rPr>
            </w:pPr>
            <w:r w:rsidRPr="00C30093">
              <w:rPr>
                <w:sz w:val="14"/>
                <w:lang w:val="es-AR"/>
              </w:rPr>
              <w:t>Limpiador 4 en 1: 30% OFF esta semana.</w:t>
            </w:r>
          </w:p>
        </w:tc>
        <w:tc>
          <w:tcPr>
            <w:tcW w:w="1417" w:type="dxa"/>
          </w:tcPr>
          <w:p w14:paraId="1F1E56C8" w14:textId="77777777" w:rsidR="009068B6" w:rsidRPr="00C30093" w:rsidRDefault="0075734E">
            <w:pPr>
              <w:rPr>
                <w:lang w:val="es-AR"/>
              </w:rPr>
            </w:pPr>
            <w:r w:rsidRPr="00C30093">
              <w:rPr>
                <w:sz w:val="14"/>
                <w:lang w:val="es-AR"/>
              </w:rPr>
              <w:t>R4 porcentaje+off: dentro del límite</w:t>
            </w:r>
          </w:p>
        </w:tc>
        <w:tc>
          <w:tcPr>
            <w:tcW w:w="1417" w:type="dxa"/>
          </w:tcPr>
          <w:p w14:paraId="69F4046E" w14:textId="77777777" w:rsidR="009068B6" w:rsidRDefault="0075734E">
            <w:r>
              <w:rPr>
                <w:sz w:val="14"/>
              </w:rPr>
              <w:t>Infractor</w:t>
            </w:r>
          </w:p>
        </w:tc>
        <w:tc>
          <w:tcPr>
            <w:tcW w:w="1417" w:type="dxa"/>
          </w:tcPr>
          <w:p w14:paraId="515ADEA1" w14:textId="77777777" w:rsidR="009068B6" w:rsidRDefault="0075734E">
            <w:r>
              <w:rPr>
                <w:sz w:val="14"/>
              </w:rPr>
              <w:t>VP</w:t>
            </w:r>
          </w:p>
        </w:tc>
        <w:tc>
          <w:tcPr>
            <w:tcW w:w="1417" w:type="dxa"/>
          </w:tcPr>
          <w:p w14:paraId="261BAB32" w14:textId="77777777" w:rsidR="009068B6" w:rsidRDefault="0075734E">
            <w:r>
              <w:rPr>
                <w:sz w:val="14"/>
              </w:rPr>
              <w:t>VP</w:t>
            </w:r>
          </w:p>
        </w:tc>
      </w:tr>
      <w:tr w:rsidR="009068B6" w14:paraId="6A83A1EF" w14:textId="77777777">
        <w:tc>
          <w:tcPr>
            <w:tcW w:w="1417" w:type="dxa"/>
          </w:tcPr>
          <w:p w14:paraId="5F716CF9" w14:textId="77777777" w:rsidR="009068B6" w:rsidRDefault="0075734E">
            <w:r>
              <w:rPr>
                <w:sz w:val="14"/>
              </w:rPr>
              <w:t>L14</w:t>
            </w:r>
          </w:p>
        </w:tc>
        <w:tc>
          <w:tcPr>
            <w:tcW w:w="1417" w:type="dxa"/>
          </w:tcPr>
          <w:p w14:paraId="1D6E6AA5" w14:textId="77777777" w:rsidR="009068B6" w:rsidRPr="00C30093" w:rsidRDefault="0075734E">
            <w:pPr>
              <w:rPr>
                <w:lang w:val="es-AR"/>
              </w:rPr>
            </w:pPr>
            <w:r w:rsidRPr="00C30093">
              <w:rPr>
                <w:sz w:val="14"/>
                <w:lang w:val="es-AR"/>
              </w:rPr>
              <w:t>Limpiador 4 en 1: 30% menos esta semana.</w:t>
            </w:r>
          </w:p>
        </w:tc>
        <w:tc>
          <w:tcPr>
            <w:tcW w:w="1417" w:type="dxa"/>
          </w:tcPr>
          <w:p w14:paraId="2FFDFBC8" w14:textId="77777777" w:rsidR="009068B6" w:rsidRPr="00C30093" w:rsidRDefault="0075734E">
            <w:pPr>
              <w:rPr>
                <w:lang w:val="es-AR"/>
              </w:rPr>
            </w:pPr>
            <w:r w:rsidRPr="00C30093">
              <w:rPr>
                <w:sz w:val="14"/>
                <w:lang w:val="es-AR"/>
              </w:rPr>
              <w:t>R4 borde: descuento sin la palabra gatillo</w:t>
            </w:r>
          </w:p>
        </w:tc>
        <w:tc>
          <w:tcPr>
            <w:tcW w:w="1417" w:type="dxa"/>
          </w:tcPr>
          <w:p w14:paraId="3DB0F834" w14:textId="77777777" w:rsidR="009068B6" w:rsidRDefault="0075734E">
            <w:r>
              <w:rPr>
                <w:sz w:val="14"/>
              </w:rPr>
              <w:t>Infractor</w:t>
            </w:r>
          </w:p>
        </w:tc>
        <w:tc>
          <w:tcPr>
            <w:tcW w:w="1417" w:type="dxa"/>
          </w:tcPr>
          <w:p w14:paraId="492EC6D8" w14:textId="77777777" w:rsidR="009068B6" w:rsidRDefault="0075734E">
            <w:r>
              <w:rPr>
                <w:sz w:val="14"/>
              </w:rPr>
              <w:t>FN</w:t>
            </w:r>
          </w:p>
        </w:tc>
        <w:tc>
          <w:tcPr>
            <w:tcW w:w="1417" w:type="dxa"/>
          </w:tcPr>
          <w:p w14:paraId="228F3226" w14:textId="77777777" w:rsidR="009068B6" w:rsidRDefault="0075734E">
            <w:r>
              <w:rPr>
                <w:sz w:val="14"/>
              </w:rPr>
              <w:t>FN</w:t>
            </w:r>
          </w:p>
        </w:tc>
      </w:tr>
      <w:tr w:rsidR="009068B6" w14:paraId="5E31582A" w14:textId="77777777">
        <w:tc>
          <w:tcPr>
            <w:tcW w:w="1417" w:type="dxa"/>
          </w:tcPr>
          <w:p w14:paraId="56E84EA0" w14:textId="77777777" w:rsidR="009068B6" w:rsidRDefault="0075734E">
            <w:r>
              <w:rPr>
                <w:sz w:val="14"/>
              </w:rPr>
              <w:t>L15</w:t>
            </w:r>
          </w:p>
        </w:tc>
        <w:tc>
          <w:tcPr>
            <w:tcW w:w="1417" w:type="dxa"/>
          </w:tcPr>
          <w:p w14:paraId="291D332F" w14:textId="77777777" w:rsidR="009068B6" w:rsidRPr="00C30093" w:rsidRDefault="0075734E">
            <w:pPr>
              <w:rPr>
                <w:lang w:val="es-AR"/>
              </w:rPr>
            </w:pPr>
            <w:r w:rsidRPr="00C30093">
              <w:rPr>
                <w:sz w:val="14"/>
                <w:lang w:val="es-AR"/>
              </w:rPr>
              <w:t>Limpiador 4 en 1: -30% sólo por esta semana.</w:t>
            </w:r>
          </w:p>
        </w:tc>
        <w:tc>
          <w:tcPr>
            <w:tcW w:w="1417" w:type="dxa"/>
          </w:tcPr>
          <w:p w14:paraId="60414A7E" w14:textId="77777777" w:rsidR="009068B6" w:rsidRPr="00C30093" w:rsidRDefault="0075734E">
            <w:pPr>
              <w:rPr>
                <w:lang w:val="es-AR"/>
              </w:rPr>
            </w:pPr>
            <w:r w:rsidRPr="00C30093">
              <w:rPr>
                <w:sz w:val="14"/>
                <w:lang w:val="es-AR"/>
              </w:rPr>
              <w:t>R4 borde: descuento con signo menos</w:t>
            </w:r>
          </w:p>
        </w:tc>
        <w:tc>
          <w:tcPr>
            <w:tcW w:w="1417" w:type="dxa"/>
          </w:tcPr>
          <w:p w14:paraId="43D3BB5C" w14:textId="77777777" w:rsidR="009068B6" w:rsidRDefault="0075734E">
            <w:r>
              <w:rPr>
                <w:sz w:val="14"/>
              </w:rPr>
              <w:t>Infractor</w:t>
            </w:r>
          </w:p>
        </w:tc>
        <w:tc>
          <w:tcPr>
            <w:tcW w:w="1417" w:type="dxa"/>
          </w:tcPr>
          <w:p w14:paraId="2CC78E5E" w14:textId="77777777" w:rsidR="009068B6" w:rsidRDefault="0075734E">
            <w:r>
              <w:rPr>
                <w:sz w:val="14"/>
              </w:rPr>
              <w:t>FN</w:t>
            </w:r>
          </w:p>
        </w:tc>
        <w:tc>
          <w:tcPr>
            <w:tcW w:w="1417" w:type="dxa"/>
          </w:tcPr>
          <w:p w14:paraId="7EAD6CBC" w14:textId="77777777" w:rsidR="009068B6" w:rsidRDefault="0075734E">
            <w:r>
              <w:rPr>
                <w:sz w:val="14"/>
              </w:rPr>
              <w:t>FN</w:t>
            </w:r>
          </w:p>
        </w:tc>
      </w:tr>
      <w:tr w:rsidR="009068B6" w14:paraId="22F8BED3" w14:textId="77777777">
        <w:tc>
          <w:tcPr>
            <w:tcW w:w="1417" w:type="dxa"/>
          </w:tcPr>
          <w:p w14:paraId="26102471" w14:textId="77777777" w:rsidR="009068B6" w:rsidRDefault="0075734E">
            <w:r>
              <w:rPr>
                <w:sz w:val="14"/>
              </w:rPr>
              <w:t>L16</w:t>
            </w:r>
          </w:p>
        </w:tc>
        <w:tc>
          <w:tcPr>
            <w:tcW w:w="1417" w:type="dxa"/>
          </w:tcPr>
          <w:p w14:paraId="5452CD14" w14:textId="77777777" w:rsidR="009068B6" w:rsidRPr="00C30093" w:rsidRDefault="0075734E">
            <w:pPr>
              <w:rPr>
                <w:lang w:val="es-AR"/>
              </w:rPr>
            </w:pPr>
            <w:r w:rsidRPr="00C30093">
              <w:rPr>
                <w:sz w:val="14"/>
                <w:lang w:val="es-AR"/>
              </w:rPr>
              <w:t>El 90% de las clientas repite la rutina de 3 pasos.</w:t>
            </w:r>
          </w:p>
        </w:tc>
        <w:tc>
          <w:tcPr>
            <w:tcW w:w="1417" w:type="dxa"/>
          </w:tcPr>
          <w:p w14:paraId="079263CB" w14:textId="77777777" w:rsidR="009068B6" w:rsidRPr="00C30093" w:rsidRDefault="0075734E">
            <w:pPr>
              <w:rPr>
                <w:lang w:val="es-AR"/>
              </w:rPr>
            </w:pPr>
            <w:r w:rsidRPr="00C30093">
              <w:rPr>
                <w:sz w:val="14"/>
                <w:lang w:val="es-AR"/>
              </w:rPr>
              <w:t>R4 borde: porcentaje que no es descuento</w:t>
            </w:r>
          </w:p>
        </w:tc>
        <w:tc>
          <w:tcPr>
            <w:tcW w:w="1417" w:type="dxa"/>
          </w:tcPr>
          <w:p w14:paraId="160B08F6" w14:textId="77777777" w:rsidR="009068B6" w:rsidRDefault="0075734E">
            <w:r>
              <w:rPr>
                <w:sz w:val="14"/>
              </w:rPr>
              <w:t>Limpio</w:t>
            </w:r>
          </w:p>
        </w:tc>
        <w:tc>
          <w:tcPr>
            <w:tcW w:w="1417" w:type="dxa"/>
          </w:tcPr>
          <w:p w14:paraId="40639145" w14:textId="77777777" w:rsidR="009068B6" w:rsidRDefault="0075734E">
            <w:r>
              <w:rPr>
                <w:sz w:val="14"/>
              </w:rPr>
              <w:t>VN</w:t>
            </w:r>
          </w:p>
        </w:tc>
        <w:tc>
          <w:tcPr>
            <w:tcW w:w="1417" w:type="dxa"/>
          </w:tcPr>
          <w:p w14:paraId="46C8DDFB" w14:textId="77777777" w:rsidR="009068B6" w:rsidRDefault="0075734E">
            <w:r>
              <w:rPr>
                <w:sz w:val="14"/>
              </w:rPr>
              <w:t>VN</w:t>
            </w:r>
          </w:p>
        </w:tc>
      </w:tr>
      <w:tr w:rsidR="009068B6" w14:paraId="43A4B8F2" w14:textId="77777777">
        <w:tc>
          <w:tcPr>
            <w:tcW w:w="1417" w:type="dxa"/>
          </w:tcPr>
          <w:p w14:paraId="3BBD79EC" w14:textId="77777777" w:rsidR="009068B6" w:rsidRDefault="0075734E">
            <w:r>
              <w:rPr>
                <w:sz w:val="14"/>
              </w:rPr>
              <w:t>L17</w:t>
            </w:r>
          </w:p>
        </w:tc>
        <w:tc>
          <w:tcPr>
            <w:tcW w:w="1417" w:type="dxa"/>
          </w:tcPr>
          <w:p w14:paraId="6EFB2155" w14:textId="77777777" w:rsidR="009068B6" w:rsidRPr="00C30093" w:rsidRDefault="0075734E">
            <w:pPr>
              <w:rPr>
                <w:lang w:val="es-AR"/>
              </w:rPr>
            </w:pPr>
            <w:r w:rsidRPr="00C30093">
              <w:rPr>
                <w:sz w:val="14"/>
                <w:lang w:val="es-AR"/>
              </w:rPr>
              <w:t>Aprovechá la promo de primavera en cuidado facial.</w:t>
            </w:r>
          </w:p>
        </w:tc>
        <w:tc>
          <w:tcPr>
            <w:tcW w:w="1417" w:type="dxa"/>
          </w:tcPr>
          <w:p w14:paraId="333AA879" w14:textId="77777777" w:rsidR="009068B6" w:rsidRPr="00C30093" w:rsidRDefault="0075734E">
            <w:pPr>
              <w:rPr>
                <w:lang w:val="es-AR"/>
              </w:rPr>
            </w:pPr>
            <w:r w:rsidRPr="00C30093">
              <w:rPr>
                <w:sz w:val="14"/>
                <w:lang w:val="es-AR"/>
              </w:rPr>
              <w:t>R5 vocabulario comercial: dentro del límite</w:t>
            </w:r>
          </w:p>
        </w:tc>
        <w:tc>
          <w:tcPr>
            <w:tcW w:w="1417" w:type="dxa"/>
          </w:tcPr>
          <w:p w14:paraId="6C5E07B1" w14:textId="77777777" w:rsidR="009068B6" w:rsidRDefault="0075734E">
            <w:r>
              <w:rPr>
                <w:sz w:val="14"/>
              </w:rPr>
              <w:t>Infractor</w:t>
            </w:r>
          </w:p>
        </w:tc>
        <w:tc>
          <w:tcPr>
            <w:tcW w:w="1417" w:type="dxa"/>
          </w:tcPr>
          <w:p w14:paraId="6E59F40E" w14:textId="77777777" w:rsidR="009068B6" w:rsidRDefault="0075734E">
            <w:r>
              <w:rPr>
                <w:sz w:val="14"/>
              </w:rPr>
              <w:t>VP</w:t>
            </w:r>
          </w:p>
        </w:tc>
        <w:tc>
          <w:tcPr>
            <w:tcW w:w="1417" w:type="dxa"/>
          </w:tcPr>
          <w:p w14:paraId="0BF4A683" w14:textId="77777777" w:rsidR="009068B6" w:rsidRDefault="0075734E">
            <w:r>
              <w:rPr>
                <w:sz w:val="14"/>
              </w:rPr>
              <w:t>VP</w:t>
            </w:r>
          </w:p>
        </w:tc>
      </w:tr>
      <w:tr w:rsidR="009068B6" w14:paraId="14250A59" w14:textId="77777777">
        <w:tc>
          <w:tcPr>
            <w:tcW w:w="1417" w:type="dxa"/>
          </w:tcPr>
          <w:p w14:paraId="2157EF16" w14:textId="77777777" w:rsidR="009068B6" w:rsidRDefault="0075734E">
            <w:r>
              <w:rPr>
                <w:sz w:val="14"/>
              </w:rPr>
              <w:t>L18</w:t>
            </w:r>
          </w:p>
        </w:tc>
        <w:tc>
          <w:tcPr>
            <w:tcW w:w="1417" w:type="dxa"/>
          </w:tcPr>
          <w:p w14:paraId="457BEA4C"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3DD82E24" w14:textId="77777777" w:rsidR="009068B6" w:rsidRPr="00C30093" w:rsidRDefault="0075734E">
            <w:pPr>
              <w:rPr>
                <w:lang w:val="es-AR"/>
              </w:rPr>
            </w:pPr>
            <w:r w:rsidRPr="00C30093">
              <w:rPr>
                <w:sz w:val="14"/>
                <w:lang w:val="es-AR"/>
              </w:rPr>
              <w:t>R5 borde: plural (la lista carecía de «s» opcional)</w:t>
            </w:r>
          </w:p>
        </w:tc>
        <w:tc>
          <w:tcPr>
            <w:tcW w:w="1417" w:type="dxa"/>
          </w:tcPr>
          <w:p w14:paraId="296EEE53" w14:textId="77777777" w:rsidR="009068B6" w:rsidRDefault="0075734E">
            <w:r>
              <w:rPr>
                <w:sz w:val="14"/>
              </w:rPr>
              <w:t>Infractor</w:t>
            </w:r>
          </w:p>
        </w:tc>
        <w:tc>
          <w:tcPr>
            <w:tcW w:w="1417" w:type="dxa"/>
          </w:tcPr>
          <w:p w14:paraId="1FB9B86D" w14:textId="77777777" w:rsidR="009068B6" w:rsidRDefault="0075734E">
            <w:r>
              <w:rPr>
                <w:sz w:val="14"/>
              </w:rPr>
              <w:t>FN</w:t>
            </w:r>
          </w:p>
        </w:tc>
        <w:tc>
          <w:tcPr>
            <w:tcW w:w="1417" w:type="dxa"/>
          </w:tcPr>
          <w:p w14:paraId="32E4F202" w14:textId="77777777" w:rsidR="009068B6" w:rsidRDefault="0075734E">
            <w:r>
              <w:rPr>
                <w:sz w:val="14"/>
              </w:rPr>
              <w:t>VP</w:t>
            </w:r>
          </w:p>
        </w:tc>
      </w:tr>
      <w:tr w:rsidR="009068B6" w14:paraId="2D1036A0" w14:textId="77777777">
        <w:tc>
          <w:tcPr>
            <w:tcW w:w="1417" w:type="dxa"/>
          </w:tcPr>
          <w:p w14:paraId="6C0AC714" w14:textId="77777777" w:rsidR="009068B6" w:rsidRDefault="0075734E">
            <w:r>
              <w:rPr>
                <w:sz w:val="14"/>
              </w:rPr>
              <w:t>L19</w:t>
            </w:r>
          </w:p>
        </w:tc>
        <w:tc>
          <w:tcPr>
            <w:tcW w:w="1417" w:type="dxa"/>
          </w:tcPr>
          <w:p w14:paraId="748446CB"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119CD5C1" w14:textId="77777777" w:rsidR="009068B6" w:rsidRPr="00C30093" w:rsidRDefault="0075734E">
            <w:pPr>
              <w:rPr>
                <w:lang w:val="es-AR"/>
              </w:rPr>
            </w:pPr>
            <w:r w:rsidRPr="00C30093">
              <w:rPr>
                <w:sz w:val="14"/>
                <w:lang w:val="es-AR"/>
              </w:rPr>
              <w:t>R5 borde: plural de «oferta»</w:t>
            </w:r>
          </w:p>
        </w:tc>
        <w:tc>
          <w:tcPr>
            <w:tcW w:w="1417" w:type="dxa"/>
          </w:tcPr>
          <w:p w14:paraId="48C11844" w14:textId="77777777" w:rsidR="009068B6" w:rsidRDefault="0075734E">
            <w:r>
              <w:rPr>
                <w:sz w:val="14"/>
              </w:rPr>
              <w:t>Infractor</w:t>
            </w:r>
          </w:p>
        </w:tc>
        <w:tc>
          <w:tcPr>
            <w:tcW w:w="1417" w:type="dxa"/>
          </w:tcPr>
          <w:p w14:paraId="32CCC9A9" w14:textId="77777777" w:rsidR="009068B6" w:rsidRDefault="0075734E">
            <w:r>
              <w:rPr>
                <w:sz w:val="14"/>
              </w:rPr>
              <w:t>FN</w:t>
            </w:r>
          </w:p>
        </w:tc>
        <w:tc>
          <w:tcPr>
            <w:tcW w:w="1417" w:type="dxa"/>
          </w:tcPr>
          <w:p w14:paraId="756133E1" w14:textId="77777777" w:rsidR="009068B6" w:rsidRDefault="0075734E">
            <w:r>
              <w:rPr>
                <w:sz w:val="14"/>
              </w:rPr>
              <w:t>VP</w:t>
            </w:r>
          </w:p>
        </w:tc>
      </w:tr>
      <w:tr w:rsidR="009068B6" w14:paraId="1565D2B8" w14:textId="77777777">
        <w:tc>
          <w:tcPr>
            <w:tcW w:w="1417" w:type="dxa"/>
          </w:tcPr>
          <w:p w14:paraId="620C6393" w14:textId="77777777" w:rsidR="009068B6" w:rsidRDefault="0075734E">
            <w:r>
              <w:rPr>
                <w:sz w:val="14"/>
              </w:rPr>
              <w:t>L20</w:t>
            </w:r>
          </w:p>
        </w:tc>
        <w:tc>
          <w:tcPr>
            <w:tcW w:w="1417" w:type="dxa"/>
          </w:tcPr>
          <w:p w14:paraId="1054FB3C" w14:textId="77777777" w:rsidR="009068B6" w:rsidRPr="00C30093" w:rsidRDefault="0075734E">
            <w:pPr>
              <w:rPr>
                <w:lang w:val="es-AR"/>
              </w:rPr>
            </w:pPr>
            <w:r w:rsidRPr="00C30093">
              <w:rPr>
                <w:sz w:val="14"/>
                <w:lang w:val="es-AR"/>
              </w:rPr>
              <w:t>El suero rebaja la apariencia de las líneas finas.</w:t>
            </w:r>
          </w:p>
        </w:tc>
        <w:tc>
          <w:tcPr>
            <w:tcW w:w="1417" w:type="dxa"/>
          </w:tcPr>
          <w:p w14:paraId="2736F7CD" w14:textId="77777777" w:rsidR="009068B6" w:rsidRPr="00C30093" w:rsidRDefault="0075734E">
            <w:pPr>
              <w:rPr>
                <w:lang w:val="es-AR"/>
              </w:rPr>
            </w:pPr>
            <w:r w:rsidRPr="00C30093">
              <w:rPr>
                <w:sz w:val="14"/>
                <w:lang w:val="es-AR"/>
              </w:rPr>
              <w:t>R5 borde: «rebaja» como verbo cosmético</w:t>
            </w:r>
          </w:p>
        </w:tc>
        <w:tc>
          <w:tcPr>
            <w:tcW w:w="1417" w:type="dxa"/>
          </w:tcPr>
          <w:p w14:paraId="02CD467F" w14:textId="77777777" w:rsidR="009068B6" w:rsidRDefault="0075734E">
            <w:r>
              <w:rPr>
                <w:sz w:val="14"/>
              </w:rPr>
              <w:t>Limpio</w:t>
            </w:r>
          </w:p>
        </w:tc>
        <w:tc>
          <w:tcPr>
            <w:tcW w:w="1417" w:type="dxa"/>
          </w:tcPr>
          <w:p w14:paraId="18163381" w14:textId="77777777" w:rsidR="009068B6" w:rsidRDefault="0075734E">
            <w:r>
              <w:rPr>
                <w:sz w:val="14"/>
              </w:rPr>
              <w:t>FP</w:t>
            </w:r>
          </w:p>
        </w:tc>
        <w:tc>
          <w:tcPr>
            <w:tcW w:w="1417" w:type="dxa"/>
          </w:tcPr>
          <w:p w14:paraId="26C2ACA4" w14:textId="77777777" w:rsidR="009068B6" w:rsidRDefault="0075734E">
            <w:r>
              <w:rPr>
                <w:sz w:val="14"/>
              </w:rPr>
              <w:t>FP</w:t>
            </w:r>
          </w:p>
        </w:tc>
      </w:tr>
      <w:tr w:rsidR="009068B6" w14:paraId="1C885B39" w14:textId="77777777">
        <w:tc>
          <w:tcPr>
            <w:tcW w:w="1417" w:type="dxa"/>
          </w:tcPr>
          <w:p w14:paraId="7E5186BA" w14:textId="77777777" w:rsidR="009068B6" w:rsidRDefault="0075734E">
            <w:r>
              <w:rPr>
                <w:sz w:val="14"/>
              </w:rPr>
              <w:t>L21</w:t>
            </w:r>
          </w:p>
        </w:tc>
        <w:tc>
          <w:tcPr>
            <w:tcW w:w="1417" w:type="dxa"/>
          </w:tcPr>
          <w:p w14:paraId="18AA7C04"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5F647566" w14:textId="77777777" w:rsidR="009068B6" w:rsidRPr="00C30093" w:rsidRDefault="0075734E">
            <w:pPr>
              <w:rPr>
                <w:lang w:val="es-AR"/>
              </w:rPr>
            </w:pPr>
            <w:r w:rsidRPr="00C30093">
              <w:rPr>
                <w:sz w:val="14"/>
                <w:lang w:val="es-AR"/>
              </w:rPr>
              <w:t>R5 borde: «económica» referida al tiempo</w:t>
            </w:r>
          </w:p>
        </w:tc>
        <w:tc>
          <w:tcPr>
            <w:tcW w:w="1417" w:type="dxa"/>
          </w:tcPr>
          <w:p w14:paraId="2BF8C2FE" w14:textId="77777777" w:rsidR="009068B6" w:rsidRDefault="0075734E">
            <w:r>
              <w:rPr>
                <w:sz w:val="14"/>
              </w:rPr>
              <w:t>Limpio</w:t>
            </w:r>
          </w:p>
        </w:tc>
        <w:tc>
          <w:tcPr>
            <w:tcW w:w="1417" w:type="dxa"/>
          </w:tcPr>
          <w:p w14:paraId="015D4432" w14:textId="77777777" w:rsidR="009068B6" w:rsidRDefault="0075734E">
            <w:r>
              <w:rPr>
                <w:sz w:val="14"/>
              </w:rPr>
              <w:t>FP</w:t>
            </w:r>
          </w:p>
        </w:tc>
        <w:tc>
          <w:tcPr>
            <w:tcW w:w="1417" w:type="dxa"/>
          </w:tcPr>
          <w:p w14:paraId="720DF54C" w14:textId="77777777" w:rsidR="009068B6" w:rsidRDefault="0075734E">
            <w:r>
              <w:rPr>
                <w:sz w:val="14"/>
              </w:rPr>
              <w:t>FP</w:t>
            </w:r>
          </w:p>
        </w:tc>
      </w:tr>
      <w:tr w:rsidR="009068B6" w14:paraId="7DF9641F" w14:textId="77777777">
        <w:tc>
          <w:tcPr>
            <w:tcW w:w="1417" w:type="dxa"/>
          </w:tcPr>
          <w:p w14:paraId="36206D67" w14:textId="77777777" w:rsidR="009068B6" w:rsidRDefault="0075734E">
            <w:r>
              <w:rPr>
                <w:sz w:val="14"/>
              </w:rPr>
              <w:t>L22</w:t>
            </w:r>
          </w:p>
        </w:tc>
        <w:tc>
          <w:tcPr>
            <w:tcW w:w="1417" w:type="dxa"/>
          </w:tcPr>
          <w:p w14:paraId="1511DE24" w14:textId="77777777" w:rsidR="009068B6" w:rsidRPr="00C30093" w:rsidRDefault="0075734E">
            <w:pPr>
              <w:rPr>
                <w:lang w:val="es-AR"/>
              </w:rPr>
            </w:pPr>
            <w:r w:rsidRPr="00C30093">
              <w:rPr>
                <w:sz w:val="14"/>
                <w:lang w:val="es-AR"/>
              </w:rPr>
              <w:t>Labial matte nuevo, precio 3200. Consultame.</w:t>
            </w:r>
          </w:p>
        </w:tc>
        <w:tc>
          <w:tcPr>
            <w:tcW w:w="1417" w:type="dxa"/>
          </w:tcPr>
          <w:p w14:paraId="6983B6C2" w14:textId="77777777" w:rsidR="009068B6" w:rsidRPr="00C30093" w:rsidRDefault="0075734E">
            <w:pPr>
              <w:rPr>
                <w:lang w:val="es-AR"/>
              </w:rPr>
            </w:pPr>
            <w:r w:rsidRPr="00C30093">
              <w:rPr>
                <w:sz w:val="14"/>
                <w:lang w:val="es-AR"/>
              </w:rPr>
              <w:t>R6 palabra-precio+dígito: dentro del límite</w:t>
            </w:r>
          </w:p>
        </w:tc>
        <w:tc>
          <w:tcPr>
            <w:tcW w:w="1417" w:type="dxa"/>
          </w:tcPr>
          <w:p w14:paraId="7D072CB4" w14:textId="77777777" w:rsidR="009068B6" w:rsidRDefault="0075734E">
            <w:r>
              <w:rPr>
                <w:sz w:val="14"/>
              </w:rPr>
              <w:t>Infractor</w:t>
            </w:r>
          </w:p>
        </w:tc>
        <w:tc>
          <w:tcPr>
            <w:tcW w:w="1417" w:type="dxa"/>
          </w:tcPr>
          <w:p w14:paraId="174AFBBD" w14:textId="77777777" w:rsidR="009068B6" w:rsidRDefault="0075734E">
            <w:r>
              <w:rPr>
                <w:sz w:val="14"/>
              </w:rPr>
              <w:t>VP</w:t>
            </w:r>
          </w:p>
        </w:tc>
        <w:tc>
          <w:tcPr>
            <w:tcW w:w="1417" w:type="dxa"/>
          </w:tcPr>
          <w:p w14:paraId="32A84F5D" w14:textId="77777777" w:rsidR="009068B6" w:rsidRDefault="0075734E">
            <w:r>
              <w:rPr>
                <w:sz w:val="14"/>
              </w:rPr>
              <w:t>VP</w:t>
            </w:r>
          </w:p>
        </w:tc>
      </w:tr>
      <w:tr w:rsidR="009068B6" w14:paraId="043D2796" w14:textId="77777777">
        <w:tc>
          <w:tcPr>
            <w:tcW w:w="1417" w:type="dxa"/>
          </w:tcPr>
          <w:p w14:paraId="6382E216" w14:textId="77777777" w:rsidR="009068B6" w:rsidRDefault="0075734E">
            <w:r>
              <w:rPr>
                <w:sz w:val="14"/>
              </w:rPr>
              <w:lastRenderedPageBreak/>
              <w:t>L23</w:t>
            </w:r>
          </w:p>
        </w:tc>
        <w:tc>
          <w:tcPr>
            <w:tcW w:w="1417" w:type="dxa"/>
          </w:tcPr>
          <w:p w14:paraId="2F284454"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36D2184B" w14:textId="77777777" w:rsidR="009068B6" w:rsidRPr="00C30093" w:rsidRDefault="0075734E">
            <w:pPr>
              <w:rPr>
                <w:lang w:val="es-AR"/>
              </w:rPr>
            </w:pPr>
            <w:r w:rsidRPr="00C30093">
              <w:rPr>
                <w:sz w:val="14"/>
                <w:lang w:val="es-AR"/>
              </w:rPr>
              <w:t>R6 borde: plural y dos puntos intermedios</w:t>
            </w:r>
          </w:p>
        </w:tc>
        <w:tc>
          <w:tcPr>
            <w:tcW w:w="1417" w:type="dxa"/>
          </w:tcPr>
          <w:p w14:paraId="34FABD8E" w14:textId="77777777" w:rsidR="009068B6" w:rsidRDefault="0075734E">
            <w:r>
              <w:rPr>
                <w:sz w:val="14"/>
              </w:rPr>
              <w:t>Infractor</w:t>
            </w:r>
          </w:p>
        </w:tc>
        <w:tc>
          <w:tcPr>
            <w:tcW w:w="1417" w:type="dxa"/>
          </w:tcPr>
          <w:p w14:paraId="1246AEEE" w14:textId="77777777" w:rsidR="009068B6" w:rsidRDefault="0075734E">
            <w:r>
              <w:rPr>
                <w:sz w:val="14"/>
              </w:rPr>
              <w:t>FN</w:t>
            </w:r>
          </w:p>
        </w:tc>
        <w:tc>
          <w:tcPr>
            <w:tcW w:w="1417" w:type="dxa"/>
          </w:tcPr>
          <w:p w14:paraId="3CB198BC" w14:textId="77777777" w:rsidR="009068B6" w:rsidRDefault="0075734E">
            <w:r>
              <w:rPr>
                <w:sz w:val="14"/>
              </w:rPr>
              <w:t>VP</w:t>
            </w:r>
          </w:p>
        </w:tc>
      </w:tr>
      <w:tr w:rsidR="009068B6" w14:paraId="0434C16D" w14:textId="77777777">
        <w:tc>
          <w:tcPr>
            <w:tcW w:w="1417" w:type="dxa"/>
          </w:tcPr>
          <w:p w14:paraId="39245D51" w14:textId="77777777" w:rsidR="009068B6" w:rsidRDefault="0075734E">
            <w:r>
              <w:rPr>
                <w:sz w:val="14"/>
              </w:rPr>
              <w:t>L24</w:t>
            </w:r>
          </w:p>
        </w:tc>
        <w:tc>
          <w:tcPr>
            <w:tcW w:w="1417" w:type="dxa"/>
          </w:tcPr>
          <w:p w14:paraId="431CAC44" w14:textId="77777777" w:rsidR="009068B6" w:rsidRDefault="0075734E">
            <w:r w:rsidRPr="00C30093">
              <w:rPr>
                <w:sz w:val="14"/>
                <w:lang w:val="es-AR"/>
              </w:rPr>
              <w:t xml:space="preserve">Labial matte nuevo, el precio es 3200. </w:t>
            </w:r>
            <w:r>
              <w:rPr>
                <w:sz w:val="14"/>
              </w:rPr>
              <w:t>Consultame.</w:t>
            </w:r>
          </w:p>
        </w:tc>
        <w:tc>
          <w:tcPr>
            <w:tcW w:w="1417" w:type="dxa"/>
          </w:tcPr>
          <w:p w14:paraId="3E097D40" w14:textId="77777777" w:rsidR="009068B6" w:rsidRPr="00C30093" w:rsidRDefault="0075734E">
            <w:pPr>
              <w:rPr>
                <w:lang w:val="es-AR"/>
              </w:rPr>
            </w:pPr>
            <w:r w:rsidRPr="00C30093">
              <w:rPr>
                <w:sz w:val="14"/>
                <w:lang w:val="es-AR"/>
              </w:rPr>
              <w:t>R6 borde: la forma más natural en español</w:t>
            </w:r>
          </w:p>
        </w:tc>
        <w:tc>
          <w:tcPr>
            <w:tcW w:w="1417" w:type="dxa"/>
          </w:tcPr>
          <w:p w14:paraId="0D16E435" w14:textId="77777777" w:rsidR="009068B6" w:rsidRDefault="0075734E">
            <w:r>
              <w:rPr>
                <w:sz w:val="14"/>
              </w:rPr>
              <w:t>Infractor</w:t>
            </w:r>
          </w:p>
        </w:tc>
        <w:tc>
          <w:tcPr>
            <w:tcW w:w="1417" w:type="dxa"/>
          </w:tcPr>
          <w:p w14:paraId="423D8492" w14:textId="77777777" w:rsidR="009068B6" w:rsidRDefault="0075734E">
            <w:r>
              <w:rPr>
                <w:sz w:val="14"/>
              </w:rPr>
              <w:t>FN</w:t>
            </w:r>
          </w:p>
        </w:tc>
        <w:tc>
          <w:tcPr>
            <w:tcW w:w="1417" w:type="dxa"/>
          </w:tcPr>
          <w:p w14:paraId="4D139B2C" w14:textId="77777777" w:rsidR="009068B6" w:rsidRDefault="0075734E">
            <w:r>
              <w:rPr>
                <w:sz w:val="14"/>
              </w:rPr>
              <w:t>VP</w:t>
            </w:r>
          </w:p>
        </w:tc>
      </w:tr>
      <w:tr w:rsidR="009068B6" w14:paraId="0D635A79" w14:textId="77777777">
        <w:tc>
          <w:tcPr>
            <w:tcW w:w="1417" w:type="dxa"/>
          </w:tcPr>
          <w:p w14:paraId="76ED2F49" w14:textId="77777777" w:rsidR="009068B6" w:rsidRDefault="0075734E">
            <w:r>
              <w:rPr>
                <w:sz w:val="14"/>
              </w:rPr>
              <w:t>L25</w:t>
            </w:r>
          </w:p>
        </w:tc>
        <w:tc>
          <w:tcPr>
            <w:tcW w:w="1417" w:type="dxa"/>
          </w:tcPr>
          <w:p w14:paraId="043C08AC" w14:textId="77777777" w:rsidR="009068B6" w:rsidRPr="00C30093" w:rsidRDefault="0075734E">
            <w:pPr>
              <w:rPr>
                <w:lang w:val="es-AR"/>
              </w:rPr>
            </w:pPr>
            <w:r w:rsidRPr="00C30093">
              <w:rPr>
                <w:sz w:val="14"/>
                <w:lang w:val="es-AR"/>
              </w:rPr>
              <w:t>Vale la pena cuidar tu piel todos los días.</w:t>
            </w:r>
          </w:p>
        </w:tc>
        <w:tc>
          <w:tcPr>
            <w:tcW w:w="1417" w:type="dxa"/>
          </w:tcPr>
          <w:p w14:paraId="0E25596C" w14:textId="77777777" w:rsidR="009068B6" w:rsidRPr="00C30093" w:rsidRDefault="0075734E">
            <w:pPr>
              <w:rPr>
                <w:lang w:val="es-AR"/>
              </w:rPr>
            </w:pPr>
            <w:r w:rsidRPr="00C30093">
              <w:rPr>
                <w:sz w:val="14"/>
                <w:lang w:val="es-AR"/>
              </w:rPr>
              <w:t>R6 borde: «vale» como verbo, sin número</w:t>
            </w:r>
          </w:p>
        </w:tc>
        <w:tc>
          <w:tcPr>
            <w:tcW w:w="1417" w:type="dxa"/>
          </w:tcPr>
          <w:p w14:paraId="49E43AC8" w14:textId="77777777" w:rsidR="009068B6" w:rsidRDefault="0075734E">
            <w:r>
              <w:rPr>
                <w:sz w:val="14"/>
              </w:rPr>
              <w:t>Limpio</w:t>
            </w:r>
          </w:p>
        </w:tc>
        <w:tc>
          <w:tcPr>
            <w:tcW w:w="1417" w:type="dxa"/>
          </w:tcPr>
          <w:p w14:paraId="53AFED7C" w14:textId="77777777" w:rsidR="009068B6" w:rsidRDefault="0075734E">
            <w:r>
              <w:rPr>
                <w:sz w:val="14"/>
              </w:rPr>
              <w:t>VN</w:t>
            </w:r>
          </w:p>
        </w:tc>
        <w:tc>
          <w:tcPr>
            <w:tcW w:w="1417" w:type="dxa"/>
          </w:tcPr>
          <w:p w14:paraId="1F369E4B" w14:textId="77777777" w:rsidR="009068B6" w:rsidRDefault="0075734E">
            <w:r>
              <w:rPr>
                <w:sz w:val="14"/>
              </w:rPr>
              <w:t>VN</w:t>
            </w:r>
          </w:p>
        </w:tc>
      </w:tr>
    </w:tbl>
    <w:p w14:paraId="3792826A" w14:textId="77777777" w:rsidR="009068B6" w:rsidRDefault="0075734E">
      <w:r>
        <w:rPr>
          <w:rFonts w:ascii="Arial" w:hAnsi="Arial"/>
          <w:i/>
        </w:rPr>
        <w:t>Nota. Elaboración propia. VP: verdadero positivo; FN: falso negativo; VN: verdadero negativo; FP: falso positivo. «Antes» y «Después» refieren a la corrección del detector descrita en el §6.1.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0AA1E7AA" w14:textId="77777777" w:rsidR="00234065" w:rsidRDefault="001E7637">
      <w:pPr>
        <w:pStyle w:val="Heading4"/>
      </w:pPr>
      <w:r>
        <w:t>E.1.4 Divergencia entre el flujo inmediato y el flujo programado</w:t>
      </w:r>
    </w:p>
    <w:p w14:paraId="00411F5B" w14:textId="77777777" w:rsidR="00234065" w:rsidRDefault="001E7637">
      <w:pPr>
        <w:jc w:val="both"/>
      </w:pPr>
      <w:r>
        <w:rPr>
          <w:rFonts w:ascii="Arial" w:hAnsi="Arial"/>
        </w:rP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Script: run_compliance_hu10.mjs. Archivo de resultados, con el veredicto de ambos flujos para cada caso: Divergencia_HU10_resultados.csv.</w:t>
      </w:r>
    </w:p>
    <w:p w14:paraId="5D5C9B2E" w14:textId="77777777" w:rsidR="009068B6" w:rsidRDefault="0075734E">
      <w:pPr>
        <w:pStyle w:val="Heading3"/>
      </w:pPr>
      <w:bookmarkStart w:id="287" w:name="_Toc241062373"/>
      <w:bookmarkStart w:id="288" w:name="_Toc241449148"/>
      <w:r>
        <w:t>E.2 Protocolo de cronometraje del tiempo operativo</w:t>
      </w:r>
      <w:bookmarkEnd w:id="287"/>
      <w:bookmarkEnd w:id="288"/>
    </w:p>
    <w:p w14:paraId="44BA2B99" w14:textId="77777777" w:rsidR="009068B6" w:rsidRDefault="0075734E">
      <w:pPr>
        <w:jc w:val="both"/>
      </w:pPr>
      <w:r>
        <w:rPr>
          <w:rFonts w:ascii="Arial" w:hAnsi="Arial"/>
        </w:rPr>
        <w:t>El diseño es intra-sujeto: cada participante ejecutó la misma tarea en las dos condiciones —manual y con Postly—, de modo que actúa como su propio control y se neutraliza la variabilidad de destreza entre participantes (PROTOCOLO-ampliacion.md).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C3; «Familiar», C6; y «Ninguna», C1, C4, C5, C7 y C8. Cada una hizo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gemini-2.5-flash, que el de los Anexos E.5 y E.6. La clave no cambia el comportamiento del sistema: sólo decide contra qué cupo se cuenta cada petición.</w:t>
      </w:r>
      <w:r>
        <w:rPr>
          <w:rFonts w:ascii="Arial" w:hAnsi="Arial"/>
        </w:rPr>
        <w:t xml:space="preserve"> El orden de las condiciones se contrabalanceó por bloques: cuatro participantes hicieron primero la condición manual (secuencia MP) y cuatro, primero Postly (secuencia PM). A diferencia del piloto,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El cronómetro lo llevó quien observaba la sesión, no la participante. Cada consultora firmó un consentimiento informado por escrito antes de la sesión —a diferencia del piloto, que usó consentimiento verbal—.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y Observaciones. Manual_mmss es el tiempo manual total, adaptación incluida; el tramo comparable de la Tabla 7 es Manual_mmss menos Adaptacion_mmss. Archivo: Cronometraje_datos_v2.csv.</w:t>
      </w:r>
    </w:p>
    <w:p w14:paraId="3527666C" w14:textId="77777777" w:rsidR="0078296D" w:rsidRDefault="001E7637">
      <w:pPr>
        <w:jc w:val="both"/>
      </w:pPr>
      <w:r>
        <w:rPr>
          <w:rFonts w:ascii="Arial" w:hAnsi="Arial"/>
        </w:rPr>
        <w:t>Los 32 pares se transcriben aquí, para que el contraste del §6.1 sea recalculable sin acceder al depósito. En minutos y segundos, adaptación / manual / Postly, en las cuatro publicaciones de cada participante: C1: 2:05/8:43/1:26, 1:58/9:34/0:59, 3:15/10:42/2:12, 2:52/12:34/1:54. C2: 2:11/7:13/1:52, 1:35/8:41/0:47, 2:54/11:45/2:19, 2:22/10:13/1:32. C3: 1:12/7:53/0:53, 1:02/8:43/0:50, 2:44/9:15/1:05, 2:19/9:55/1:36. C4: 2:53/13:55/2:23, 2:03/11:48/1:57, 3:55/10:59/2:23, 3:32/15:32/1:56. C5: 1:22/9:34/1:10, 1:42/10:10/0:52, 0:59/10:13/0:56, 1:41/7:52/0:59. C6: 0:54/6:23/0:49, 1:13/7:50/0:53, 1:37/7:06/1:19, 1:58/8:14/1:02. C7: 0:43/8:07/1:08, 0:52/7:44/0:56, 0:58/8:25/1:37, 0:49/7:18/1:23. C8: 0:33/7:51/0:53, 0:26/7:22/1:18, 0:49/8:48/1:10, 0:42/8:19/1:01.</w:t>
      </w:r>
    </w:p>
    <w:p w14:paraId="43910EE8" w14:textId="77777777" w:rsidR="00FF11D0" w:rsidRDefault="001E7637">
      <w:pPr>
        <w:jc w:val="both"/>
      </w:pPr>
      <w:r>
        <w:rPr>
          <w:rFonts w:ascii="Arial" w:hAnsi="Arial"/>
        </w:rPr>
        <w:t xml:space="preserve">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A diferencia del piloto, la planilla no tiene columnas sin poblar: Tipo, Producto y Orden_en_sesion se completaron en las 32 filas, y la adaptación se registró en vez de estimarse. La asimetría de los carruseles —donde la condición manual incluye además decidir el orden de las imágenes— sigue declarada y no </w:t>
      </w:r>
      <w:r>
        <w:rPr>
          <w:rFonts w:ascii="Arial" w:hAnsi="Arial"/>
        </w:rPr>
        <w:lastRenderedPageBreak/>
        <w:t>ponderada, igual que en el piloto: no puede establecerse cuánto de la reducción en esos 16 pares proviene de esa funcionalidad y no del resto del flujo.</w:t>
      </w:r>
    </w:p>
    <w:p w14:paraId="2EF5B3AC" w14:textId="77777777" w:rsidR="0078296D" w:rsidRDefault="001E7637">
      <w:pPr>
        <w:jc w:val="both"/>
      </w:pPr>
      <w:r>
        <w:rPr>
          <w:rFonts w:ascii="Arial" w:hAnsi="Arial"/>
        </w:rPr>
        <w:t>La reducción sobre el tiempo total —adaptación incluida— es del 85,5 %, también significativa contra el umbral del 70 % (t(7) = 18,31; p &lt; 0,001). La diferencia con el 81,8 % del tramo comparable es la propia adaptación, de 1,8 minutos de media. A diferencia del piloto, que la estimó por sensibilidad (run_sensibilidad_cronometraje.mjs, conservado como antecedente) porque no la había registrado, esta ampliación la mide directamente en la misma planilla. El script run_cronometraje_v2.mjs recalcula los dos tramos, el efecto de orden y el de aprendizaje desde el dato crudo.</w:t>
      </w:r>
    </w:p>
    <w:p w14:paraId="22FA9BB6" w14:textId="77777777" w:rsidR="00A909F2" w:rsidRDefault="00652AE3">
      <w:pPr>
        <w:jc w:val="both"/>
      </w:pPr>
      <w:r>
        <w:rPr>
          <w:rFonts w:ascii="Arial" w:hAnsi="Arial"/>
        </w:rPr>
        <w:t>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w:t>
      </w:r>
      <w:r>
        <w:rPr>
          <w:rFonts w:ascii="Arial" w:hAnsi="Arial"/>
        </w:rPr>
        <w:t>. En uno de C1, el bot explicó en inglés el orden que proponía. Y C7 cuenta en el cuestionario que, sin el mensaje de éxito, volvió a tocar «Publicar» y la pieza se publicó dos veces (Anexo B.6). Las ocho sesiones corrieron sobre el mismo sistema: el arreglo del mensaje de éxito es posterior a la última, según las marcas de tiempo de la planilla y del workflow.</w:t>
      </w:r>
    </w:p>
    <w:p w14:paraId="033460E0" w14:textId="77777777" w:rsidR="009068B6" w:rsidRDefault="0075734E">
      <w:pPr>
        <w:pStyle w:val="Heading3"/>
      </w:pPr>
      <w:bookmarkStart w:id="289" w:name="_Toc241062374"/>
      <w:bookmarkStart w:id="290" w:name="_Toc241449149"/>
      <w:r>
        <w:t>E.3 Cuestionario de aceptación tecnológica (TAM)</w:t>
      </w:r>
      <w:bookmarkEnd w:id="289"/>
      <w:bookmarkEnd w:id="290"/>
    </w:p>
    <w:p w14:paraId="0B7516FE" w14:textId="77777777" w:rsidR="009068B6" w:rsidRDefault="0075734E">
      <w:pPr>
        <w:jc w:val="both"/>
      </w:pPr>
      <w:r>
        <w:rPr>
          <w:rFonts w:ascii="Arial" w:hAnsi="Arial"/>
        </w:rPr>
        <w:t xml:space="preserve">El instrumento consta de doce ítems en escala Likert de cinco puntos, derivados del Modelo de Aceptación Tecnológica (Davis, 1989) y organizados en tres constructos: Utilidad Percibida (cinco ítems), Facilidad de Uso Percibida (cuatro 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PROTOCOLO-ampliacion.md).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cumplir las normas de la marca sin revisar todo a mano». PU4 (invertido): «Termino haciendo por mi cuenta buena parte del trabajo que esperaba que </w:t>
      </w:r>
      <w:r>
        <w:rPr>
          <w:rFonts w:ascii="Arial" w:hAnsi="Arial"/>
        </w:rPr>
        <w:lastRenderedPageBreak/>
        <w:t>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Archivo de respuestas: TAM_respuestas_v2.csv, una fila por participante y una columna por ítem, con el código del ítem como encabezado.</w:t>
      </w:r>
    </w:p>
    <w:p w14:paraId="25FFC8CC" w14:textId="77777777" w:rsidR="0078296D" w:rsidRDefault="001E7637">
      <w:pPr>
        <w:jc w:val="both"/>
      </w:pPr>
      <w:r>
        <w:rPr>
          <w:rFonts w:ascii="Arial" w:hAnsi="Arial"/>
        </w:rPr>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run_tam_v2.mjs recodifica PU4, PEOU2 y BI2 antes de calcular las medias de la Tabla 8.</w:t>
      </w:r>
    </w:p>
    <w:p w14:paraId="60C6FF42" w14:textId="77777777" w:rsidR="009068B6" w:rsidRDefault="0075734E">
      <w:pPr>
        <w:pStyle w:val="Heading3"/>
      </w:pPr>
      <w:bookmarkStart w:id="291" w:name="_Toc241062375"/>
      <w:bookmarkStart w:id="292" w:name="_Toc241449150"/>
      <w:r>
        <w:t>E.4 Reproducibilidad de los análisis</w:t>
      </w:r>
      <w:bookmarkEnd w:id="291"/>
      <w:bookmarkEnd w:id="292"/>
    </w:p>
    <w:p w14:paraId="4D3B6AAB" w14:textId="77777777" w:rsidR="009068B6" w:rsidRDefault="0075734E">
      <w:pPr>
        <w:jc w:val="both"/>
      </w:pPr>
      <w:r>
        <w:rPr>
          <w:rFonts w:ascii="Arial" w:hAnsi="Arial"/>
        </w:rPr>
        <w:t xml:space="preserve">Los análisis se ejecutan con un conjunto de scripts que replican la lógica desplegada, sin reimplementarla. Este apartado describe los que producen las matrices del §6.1; el E.5, el E.6 y el E.7 documentan los suyos. El inventario completo, con el comando exacto que reproduce cada tabla, está en el archivo LEEME del material complementario, que es donde se mantiene. A todos ellos se suma verificar_csv.py, que no produce 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run_compliance_text.mjs reproduce las seis expresiones regulares del detector y admite el conmutador --v1 para regenerar las matrices previas a la corrección. El script run_compliance_field.mjs calcula la matriz de campo y el κ de Cohen. El script run_cronometraje.mjs calcula medias, reducción porcentual y la prueba t pareada. Y run_tam.mjs calcula las medias por constructo y el α de Cronbach. A ellos se suma run_compliance_hu10.mjs, que contrasta el conjunto de reglas del flujo inmediato contra el del flujo programado sobre los cuatro conjuntos de </w:t>
      </w:r>
      <w:r>
        <w:rPr>
          <w:rFonts w:ascii="Arial" w:hAnsi="Arial"/>
        </w:rPr>
        <w:lastRenderedPageBreak/>
        <w:t>casos (E.1.4). Y dos más: run_compliance_vision.mjs, que ejecuta el canal visual sobre los conjuntos de imagen (E.6 y E.8), y run_representatividad.mjs, que clasifica los positivos de cada corpus en la taxonomía del §6.1.</w:t>
      </w:r>
    </w:p>
    <w:p w14:paraId="7B7802A0" w14:textId="77777777" w:rsidR="0078296D" w:rsidRDefault="001E7637">
      <w:pPr>
        <w:jc w:val="both"/>
      </w:pPr>
      <w:r>
        <w:rPr>
          <w:rFonts w:ascii="Arial" w:hAnsi="Arial"/>
        </w:rPr>
        <w:t>El material que este capítulo cita se deposita como conjunto de datos con identificador persistente, de modo que sea recuperable con independencia de este documento. Son dos registros y no uno, y la razón de que lo sean pertenece al mismo orden que el resto de este anexo. El registro abierto (https://doi.org/10.5281/zenodo.22921148)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y las planillas de cronometraje y de aceptación tecnológica, ya seudonimizadas. El registro restringido (https://doi.org/10.5281/zenodo.22921345) reúne las imágenes y los fotogramas de los Anexos E.6 y E.8 a E.11 y el corpus de campo del Anexo E.1.2, y se obtiene por solicitud. Los manifiestos y los archivos de resultados de esas carpetas, que son texto y no llevan material de terceros, viajan con el registro abierto.</w:t>
      </w:r>
    </w:p>
    <w:p w14:paraId="4609B287" w14:textId="77777777" w:rsidR="003C2CC3" w:rsidRDefault="00DE34B0">
      <w:pPr>
        <w:jc w:val="both"/>
      </w:pPr>
      <w:r>
        <w:rPr>
          <w:rFonts w:ascii="Arial" w:hAnsi="Arial"/>
        </w:rPr>
        <w:t>Tres documentos que este anexo cita como declaración previa al dato no forman parte de este documento ni de ninguno de los dos registros: PROTOCOLO-ampliacion.md, PROTOCOLO-OE2.md y Protocolo_TrackA2_Muestras.md. Son públicos en el repositorio del proyecto (https://github.com/NicolasHassanP/Postly), los dos primeros en avance/instrumentos/ y el tercero en avance/.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Track A2, en el commit 1ba76eb, recibido el 14 de septiembre a las 14:38 UTC. Ese registro de eventos GitHub lo conserva noventa días; el hash del commit, en cambio, es permanente y fija el contenido exacto de cada protocolo.</w:t>
      </w:r>
    </w:p>
    <w:p w14:paraId="7D12CF5D" w14:textId="77777777" w:rsidR="0078296D" w:rsidRDefault="001E7637">
      <w:pPr>
        <w:jc w:val="both"/>
      </w:pPr>
      <w:r>
        <w:rPr>
          <w:rFonts w:ascii="Arial" w:hAnsi="Arial"/>
        </w:rPr>
        <w:t xml:space="preserve">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(Anexo E.2). El costo no es el mismo para todas las tablas. Con el registro abierto solo, un lector recomputa desde el dato crudo todas las matrices del Capítulo 6 salvo la Tabla 5, cuyo dato es el corpus de campo. Las Tablas 12 y 14 sí las recomputa, porque sus archivos de resultados viajan al registro abierto con el veredicto y la </w:t>
      </w:r>
      <w:r>
        <w:rPr>
          <w:rFonts w:ascii="Arial" w:hAnsi="Arial"/>
        </w:rPr>
        <w:lastRenderedPageBreak/>
        <w:t>justificación de cada caso. Lo que ese nivel no permite es volver a ejecutar el canal visual, que exige las imágenes. El script verificar_csv.py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55AA1952" w14:textId="77777777" w:rsidR="007F0EF5" w:rsidRDefault="001E7637">
      <w:pPr>
        <w:jc w:val="both"/>
      </w:pPr>
      <w:r>
        <w:rPr>
          <w:rFonts w:ascii="Arial" w:hAnsi="Arial"/>
        </w:rPr>
        <w:t>La corrección del detector descrita en el §6.1 se aplica con el script fix-compliance-patterns.mjs, que unifica el conjunto de reglas en los cuatro nodos que ejecutan compliance de precios y deja registro de la versión anterior. Cada ejecución de run_compliance_text.mjs escribe un archivo de resultados con el sufijo _resultados —o _resultados_v1 con el conmutador --v1—. Ese archivo contiene, para cada caso, la clase real, el veredicto del detector y la expresión regular que produjo el bloqueo, de modo que todas las matrices de confusión del §6.1 son reconstruibles sin volver a ejecutar nada. Los scripts y los conjuntos de datos se depositan con identificador persistente, en los dos registros que este mismo apartado describe.</w:t>
      </w:r>
    </w:p>
    <w:p w14:paraId="799A4669" w14:textId="77777777" w:rsidR="00FB0D4F" w:rsidRDefault="001E7637">
      <w:pPr>
        <w:jc w:val="both"/>
      </w:pPr>
      <w:r>
        <w:rPr>
          <w:rFonts w:ascii="Arial" w:hAnsi="Arial"/>
        </w:rPr>
        <w:t>Esos scripts declaran replicar la lógica desplegada, y esa declaración es a su vez comprobable. El script verificar_patrones_desplegados.mjs lee el workflow exportado y extrae de él, sin intervención manual, las expresiones regulares de los cuatro nodos que ejecutan compliance de precios y el prompt del nodo de detección visual. Escribe ese extracto en Nodos_compliance_desplegados.json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2E8C325E" w14:textId="77777777" w:rsidR="00A02A8E" w:rsidRDefault="001E7637">
      <w:pPr>
        <w:jc w:val="both"/>
      </w:pPr>
      <w:r>
        <w:rPr>
          <w:rFonts w:ascii="Arial" w:hAnsi="Arial"/>
        </w:rPr>
        <w:t xml:space="preserve">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conmutador --extraer-v1 produce de él un segundo extracto, Nodos_compliance_desplegados_v1.json, contra el que se verifican carácter por carácter los dos conjuntos. La verificación de ese estado anterior expuso una </w:t>
      </w:r>
      <w:r>
        <w:rPr>
          <w:rFonts w:ascii="Arial" w:hAnsi="Arial"/>
        </w:rPr>
        <w:lastRenderedPageBreak/>
        <w:t>diferencia literal en el conjunto de HU10, inerte en su comportamiento pero real en su escritura, que se corrigió para que la transcripción sea exacta.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que la Tabla 13 agrega para las reglas del módulo.</w:t>
      </w:r>
    </w:p>
    <w:p w14:paraId="5374FC51" w14:textId="77777777" w:rsidR="00FF11D0" w:rsidRDefault="001E7637">
      <w:pPr>
        <w:jc w:val="both"/>
      </w:pPr>
      <w:r>
        <w:rPr>
          <w:rFonts w:ascii="Arial" w:hAnsi="Arial"/>
        </w:rPr>
        <w:t>Lo que no establece es que el extracto provenga del workflow en marcha: se genera con el conmutador --extraer desde un workflow exportado, y ese workflow no acompaña al material complementario, de modo que un lector puede reproducir la comparación pero no regenerar el extracto. La cadena se acorta sin cerrarse. Lo que antes era una afirmación sobre seis expresiones regulares y un prompt transcritos a mano es ahora una afirmación sobre un archivo extraído sin intervención manual, contrastable contra los scripts que produjeron cada cifra de este capítulo. Cerrarla del todo exigiría acceso a una instancia en marcha, que es la misma condición que limita a las baterías de la Tabla 11 y a los umbrales de la Tabla 13.</w:t>
      </w:r>
    </w:p>
    <w:p w14:paraId="4A0083CB" w14:textId="77777777" w:rsidR="00234065" w:rsidRDefault="001E7637">
      <w:pPr>
        <w:pStyle w:val="Heading3"/>
      </w:pPr>
      <w:bookmarkStart w:id="293" w:name="_Toc241062376"/>
      <w:bookmarkStart w:id="294" w:name="_Toc241449151"/>
      <w:r>
        <w:t>E.5 Baterías de validación técnica</w:t>
      </w:r>
      <w:bookmarkEnd w:id="293"/>
      <w:bookmarkEnd w:id="294"/>
    </w:p>
    <w:p w14:paraId="10CCF0D2" w14:textId="77777777" w:rsidR="0017566B" w:rsidRDefault="001E7637">
      <w:pPr>
        <w:jc w:val="both"/>
      </w:pPr>
      <w:r>
        <w:rPr>
          <w:rFonts w:ascii="Arial" w:hAnsi="Arial"/>
        </w:rPr>
        <w:t>Las cuatro baterías se ejecutan con run_baterias.mjs,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Cada repetición consume dos, de modo que estas nueve gastaron dieciocho; el cupo es de la jornada entera y lo comparten el desarrollo y los reintentos del día, que es lo que lo llevó al tope antes de la décima. El desglose por nodo de cada repetición queda en B1b_desglose.csv, que lo extrae del historial de ejecuciones sin disparar ninguna nueva.</w:t>
      </w:r>
    </w:p>
    <w:p w14:paraId="213F5540" w14:textId="77777777" w:rsidR="00234065" w:rsidRDefault="001E7637">
      <w:pPr>
        <w:jc w:val="both"/>
      </w:pPr>
      <w:r>
        <w:rPr>
          <w:rFonts w:ascii="Arial" w:hAnsi="Arial"/>
        </w:rPr>
        <w:t xml:space="preserve">La batería de interfaz envía diez veces el comando de inicio al webhook del disparador de Telegram del entorno E2 y toma dos tiempos. Uno es el acuse de recepción, medido en el cliente. El otro, la duración completa de la ejecución, </w:t>
      </w:r>
      <w:r>
        <w:rPr>
          <w:rFonts w:ascii="Arial" w:hAnsi="Arial"/>
        </w:rPr>
        <w:lastRenderedPageBreak/>
        <w:t>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Archivo de resultados: Baterias_resultados.csv. Los umbrales de las Historias de Usuario que estas baterías no cubren se verifican por separado en el Anexo E.7.</w:t>
      </w:r>
    </w:p>
    <w:p w14:paraId="15B62B21" w14:textId="18759D3C" w:rsidR="00234065" w:rsidRDefault="001E7637">
      <w:pPr>
        <w:keepNext/>
      </w:pPr>
      <w:bookmarkStart w:id="295" w:name="_Toc241449171"/>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068D9">
        <w:rPr>
          <w:rFonts w:ascii="Arial" w:hAnsi="Arial"/>
          <w:noProof/>
        </w:rPr>
        <w:t>11</w:t>
      </w:r>
      <w:r>
        <w:rPr>
          <w:rFonts w:ascii="Arial" w:hAnsi="Arial"/>
        </w:rPr>
        <w:fldChar w:fldCharType="end"/>
      </w:r>
      <w:r>
        <w:rPr>
          <w:rFonts w:ascii="Arial" w:hAnsi="Arial"/>
        </w:rPr>
        <w:t>. Resultados de las baterías de validación técnica del sistema</w:t>
      </w:r>
      <w:bookmarkEnd w:id="295"/>
    </w:p>
    <w:tbl>
      <w:tblPr>
        <w:tblStyle w:val="TableGrid"/>
        <w:tblW w:w="0" w:type="auto"/>
        <w:tblLook w:val="04A0" w:firstRow="1" w:lastRow="0" w:firstColumn="1" w:lastColumn="0" w:noHBand="0" w:noVBand="1"/>
      </w:tblPr>
      <w:tblGrid>
        <w:gridCol w:w="1416"/>
        <w:gridCol w:w="1417"/>
        <w:gridCol w:w="1414"/>
        <w:gridCol w:w="1416"/>
        <w:gridCol w:w="1415"/>
        <w:gridCol w:w="1416"/>
      </w:tblGrid>
      <w:tr w:rsidR="00234065" w14:paraId="27E2C25B" w14:textId="77777777">
        <w:tc>
          <w:tcPr>
            <w:tcW w:w="1417" w:type="dxa"/>
          </w:tcPr>
          <w:p w14:paraId="08A15148" w14:textId="77777777" w:rsidR="00234065" w:rsidRDefault="001E7637">
            <w:r>
              <w:rPr>
                <w:b/>
                <w:sz w:val="18"/>
              </w:rPr>
              <w:t>Batería</w:t>
            </w:r>
          </w:p>
        </w:tc>
        <w:tc>
          <w:tcPr>
            <w:tcW w:w="1417" w:type="dxa"/>
          </w:tcPr>
          <w:p w14:paraId="2FB7E4CA" w14:textId="77777777" w:rsidR="00234065" w:rsidRDefault="001E7637">
            <w:r>
              <w:rPr>
                <w:b/>
                <w:sz w:val="18"/>
              </w:rPr>
              <w:t>Métrica</w:t>
            </w:r>
          </w:p>
        </w:tc>
        <w:tc>
          <w:tcPr>
            <w:tcW w:w="1417" w:type="dxa"/>
          </w:tcPr>
          <w:p w14:paraId="3CD0E49D" w14:textId="77777777" w:rsidR="00234065" w:rsidRDefault="001E7637">
            <w:r>
              <w:rPr>
                <w:b/>
                <w:sz w:val="18"/>
              </w:rPr>
              <w:t>n</w:t>
            </w:r>
          </w:p>
        </w:tc>
        <w:tc>
          <w:tcPr>
            <w:tcW w:w="1417" w:type="dxa"/>
          </w:tcPr>
          <w:p w14:paraId="34DF1C99" w14:textId="77777777" w:rsidR="00234065" w:rsidRDefault="001E7637">
            <w:r>
              <w:rPr>
                <w:b/>
                <w:sz w:val="18"/>
              </w:rPr>
              <w:t>Valor</w:t>
            </w:r>
          </w:p>
        </w:tc>
        <w:tc>
          <w:tcPr>
            <w:tcW w:w="1417" w:type="dxa"/>
          </w:tcPr>
          <w:p w14:paraId="6E58F0F2" w14:textId="77777777" w:rsidR="00234065" w:rsidRDefault="001E7637">
            <w:r>
              <w:rPr>
                <w:b/>
                <w:sz w:val="18"/>
              </w:rPr>
              <w:t>Umbral</w:t>
            </w:r>
          </w:p>
        </w:tc>
        <w:tc>
          <w:tcPr>
            <w:tcW w:w="1417" w:type="dxa"/>
          </w:tcPr>
          <w:p w14:paraId="65206C2C" w14:textId="77777777" w:rsidR="00234065" w:rsidRDefault="001E7637">
            <w:r>
              <w:rPr>
                <w:b/>
                <w:sz w:val="18"/>
              </w:rPr>
              <w:t>Cumple</w:t>
            </w:r>
          </w:p>
        </w:tc>
      </w:tr>
      <w:tr w:rsidR="00234065" w14:paraId="1E73A1B9" w14:textId="77777777">
        <w:tc>
          <w:tcPr>
            <w:tcW w:w="1417" w:type="dxa"/>
          </w:tcPr>
          <w:p w14:paraId="4146E5E4" w14:textId="77777777" w:rsidR="00234065" w:rsidRDefault="001E7637">
            <w:r>
              <w:rPr>
                <w:sz w:val="18"/>
              </w:rPr>
              <w:t>Integración multimodal</w:t>
            </w:r>
          </w:p>
        </w:tc>
        <w:tc>
          <w:tcPr>
            <w:tcW w:w="1417" w:type="dxa"/>
          </w:tcPr>
          <w:p w14:paraId="57EE2495"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65FE5047" w14:textId="77777777" w:rsidR="00234065" w:rsidRDefault="001E7637">
            <w:r>
              <w:rPr>
                <w:sz w:val="18"/>
              </w:rPr>
              <w:t>9</w:t>
            </w:r>
          </w:p>
        </w:tc>
        <w:tc>
          <w:tcPr>
            <w:tcW w:w="1417" w:type="dxa"/>
          </w:tcPr>
          <w:p w14:paraId="685AA010" w14:textId="77777777" w:rsidR="00234065" w:rsidRDefault="001E7637">
            <w:r>
              <w:rPr>
                <w:sz w:val="18"/>
              </w:rPr>
              <w:t>59,7 s (DE 40,6; máx. 143,1)</w:t>
            </w:r>
          </w:p>
        </w:tc>
        <w:tc>
          <w:tcPr>
            <w:tcW w:w="1417" w:type="dxa"/>
          </w:tcPr>
          <w:p w14:paraId="77BB71B5" w14:textId="77777777" w:rsidR="00234065" w:rsidRPr="00645D7A" w:rsidRDefault="001E7637">
            <w:pPr>
              <w:rPr>
                <w:lang w:val="es-AR"/>
              </w:rPr>
            </w:pPr>
            <w:r w:rsidRPr="00645D7A">
              <w:rPr>
                <w:sz w:val="18"/>
                <w:lang w:val="es-AR"/>
              </w:rPr>
              <w:t>Las HU no fijan umbral para este tramo</w:t>
            </w:r>
          </w:p>
        </w:tc>
        <w:tc>
          <w:tcPr>
            <w:tcW w:w="1417" w:type="dxa"/>
          </w:tcPr>
          <w:p w14:paraId="6D061C2B" w14:textId="77777777" w:rsidR="00234065" w:rsidRDefault="001E7637">
            <w:r>
              <w:rPr>
                <w:sz w:val="18"/>
              </w:rPr>
              <w:t>—</w:t>
            </w:r>
          </w:p>
        </w:tc>
      </w:tr>
      <w:tr w:rsidR="00234065" w14:paraId="75E41CDE" w14:textId="77777777">
        <w:tc>
          <w:tcPr>
            <w:tcW w:w="1417" w:type="dxa"/>
          </w:tcPr>
          <w:p w14:paraId="550FF2AC" w14:textId="77777777" w:rsidR="00234065" w:rsidRDefault="001E7637">
            <w:r>
              <w:rPr>
                <w:sz w:val="18"/>
              </w:rPr>
              <w:t>Integración multimodal</w:t>
            </w:r>
          </w:p>
        </w:tc>
        <w:tc>
          <w:tcPr>
            <w:tcW w:w="1417" w:type="dxa"/>
          </w:tcPr>
          <w:p w14:paraId="5FDDA0BA"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546BDD28" w14:textId="77777777" w:rsidR="00234065" w:rsidRDefault="001E7637">
            <w:r>
              <w:rPr>
                <w:sz w:val="18"/>
              </w:rPr>
              <w:t>9</w:t>
            </w:r>
          </w:p>
        </w:tc>
        <w:tc>
          <w:tcPr>
            <w:tcW w:w="1417" w:type="dxa"/>
          </w:tcPr>
          <w:p w14:paraId="49101C5A" w14:textId="77777777" w:rsidR="00234065" w:rsidRDefault="001E7637">
            <w:r>
              <w:rPr>
                <w:sz w:val="18"/>
              </w:rPr>
              <w:t>9/9</w:t>
            </w:r>
          </w:p>
        </w:tc>
        <w:tc>
          <w:tcPr>
            <w:tcW w:w="1417" w:type="dxa"/>
          </w:tcPr>
          <w:p w14:paraId="0A1C73DA" w14:textId="77777777" w:rsidR="00234065" w:rsidRDefault="001E7637">
            <w:r>
              <w:rPr>
                <w:sz w:val="18"/>
              </w:rPr>
              <w:t>—</w:t>
            </w:r>
          </w:p>
        </w:tc>
        <w:tc>
          <w:tcPr>
            <w:tcW w:w="1417" w:type="dxa"/>
          </w:tcPr>
          <w:p w14:paraId="00952CCB" w14:textId="77777777" w:rsidR="00234065" w:rsidRDefault="001E7637">
            <w:r>
              <w:rPr>
                <w:sz w:val="18"/>
              </w:rPr>
              <w:t>—</w:t>
            </w:r>
          </w:p>
        </w:tc>
      </w:tr>
      <w:tr w:rsidR="00234065" w14:paraId="286A1BFC" w14:textId="77777777">
        <w:tc>
          <w:tcPr>
            <w:tcW w:w="1417" w:type="dxa"/>
          </w:tcPr>
          <w:p w14:paraId="4B346889" w14:textId="77777777" w:rsidR="00234065" w:rsidRDefault="001E7637">
            <w:r>
              <w:rPr>
                <w:sz w:val="18"/>
              </w:rPr>
              <w:t>Interfaz conversacional</w:t>
            </w:r>
          </w:p>
        </w:tc>
        <w:tc>
          <w:tcPr>
            <w:tcW w:w="1417" w:type="dxa"/>
          </w:tcPr>
          <w:p w14:paraId="349B26C3" w14:textId="77777777" w:rsidR="00234065" w:rsidRPr="00C30093" w:rsidRDefault="001E7637">
            <w:pPr>
              <w:rPr>
                <w:lang w:val="es-AR"/>
              </w:rPr>
            </w:pPr>
            <w:r w:rsidRPr="00C30093">
              <w:rPr>
                <w:sz w:val="18"/>
                <w:lang w:val="es-AR"/>
              </w:rPr>
              <w:t>Acuse de recepción del webhook</w:t>
            </w:r>
          </w:p>
        </w:tc>
        <w:tc>
          <w:tcPr>
            <w:tcW w:w="1417" w:type="dxa"/>
          </w:tcPr>
          <w:p w14:paraId="3F2ADC42" w14:textId="77777777" w:rsidR="00234065" w:rsidRDefault="001E7637">
            <w:r>
              <w:rPr>
                <w:sz w:val="18"/>
              </w:rPr>
              <w:t>10</w:t>
            </w:r>
          </w:p>
        </w:tc>
        <w:tc>
          <w:tcPr>
            <w:tcW w:w="1417" w:type="dxa"/>
          </w:tcPr>
          <w:p w14:paraId="6A50AC83" w14:textId="77777777" w:rsidR="00234065" w:rsidRDefault="001E7637">
            <w:r>
              <w:rPr>
                <w:sz w:val="18"/>
              </w:rPr>
              <w:t>0,10 s (DE 0,05)</w:t>
            </w:r>
          </w:p>
        </w:tc>
        <w:tc>
          <w:tcPr>
            <w:tcW w:w="1417" w:type="dxa"/>
          </w:tcPr>
          <w:p w14:paraId="33F703F1" w14:textId="77777777" w:rsidR="00234065" w:rsidRDefault="001E7637">
            <w:r>
              <w:rPr>
                <w:sz w:val="18"/>
              </w:rPr>
              <w:t>—</w:t>
            </w:r>
          </w:p>
        </w:tc>
        <w:tc>
          <w:tcPr>
            <w:tcW w:w="1417" w:type="dxa"/>
          </w:tcPr>
          <w:p w14:paraId="265F130A" w14:textId="77777777" w:rsidR="00234065" w:rsidRDefault="001E7637">
            <w:r>
              <w:rPr>
                <w:sz w:val="18"/>
              </w:rPr>
              <w:t>—</w:t>
            </w:r>
          </w:p>
        </w:tc>
      </w:tr>
      <w:tr w:rsidR="00234065" w14:paraId="473AD8C8" w14:textId="77777777">
        <w:tc>
          <w:tcPr>
            <w:tcW w:w="1417" w:type="dxa"/>
          </w:tcPr>
          <w:p w14:paraId="09C0529D" w14:textId="77777777" w:rsidR="00234065" w:rsidRDefault="001E7637">
            <w:r>
              <w:rPr>
                <w:sz w:val="18"/>
              </w:rPr>
              <w:t>Interfaz conversacional</w:t>
            </w:r>
          </w:p>
        </w:tc>
        <w:tc>
          <w:tcPr>
            <w:tcW w:w="1417" w:type="dxa"/>
          </w:tcPr>
          <w:p w14:paraId="322E1020"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2C2D7338" w14:textId="77777777" w:rsidR="00234065" w:rsidRDefault="001E7637">
            <w:r>
              <w:rPr>
                <w:sz w:val="18"/>
              </w:rPr>
              <w:t>10</w:t>
            </w:r>
          </w:p>
        </w:tc>
        <w:tc>
          <w:tcPr>
            <w:tcW w:w="1417" w:type="dxa"/>
          </w:tcPr>
          <w:p w14:paraId="66A9EBC8" w14:textId="77777777" w:rsidR="00234065" w:rsidRDefault="001E7637">
            <w:r>
              <w:rPr>
                <w:sz w:val="18"/>
              </w:rPr>
              <w:t>1,85 s (DE 0,42; máx. 2,69)</w:t>
            </w:r>
          </w:p>
        </w:tc>
        <w:tc>
          <w:tcPr>
            <w:tcW w:w="1417" w:type="dxa"/>
          </w:tcPr>
          <w:p w14:paraId="1FC73997" w14:textId="77777777" w:rsidR="00234065" w:rsidRDefault="001E7637">
            <w:r>
              <w:rPr>
                <w:sz w:val="18"/>
              </w:rPr>
              <w:t>&lt; 3 s (HU1)</w:t>
            </w:r>
          </w:p>
        </w:tc>
        <w:tc>
          <w:tcPr>
            <w:tcW w:w="1417" w:type="dxa"/>
          </w:tcPr>
          <w:p w14:paraId="38F918D8" w14:textId="77777777" w:rsidR="00234065" w:rsidRDefault="001E7637">
            <w:r>
              <w:rPr>
                <w:sz w:val="18"/>
              </w:rPr>
              <w:t>Sí</w:t>
            </w:r>
          </w:p>
        </w:tc>
      </w:tr>
      <w:tr w:rsidR="00234065" w14:paraId="0D7D74CC" w14:textId="77777777">
        <w:tc>
          <w:tcPr>
            <w:tcW w:w="1417" w:type="dxa"/>
          </w:tcPr>
          <w:p w14:paraId="379B40FB" w14:textId="77777777" w:rsidR="00234065" w:rsidRDefault="001E7637">
            <w:r>
              <w:rPr>
                <w:sz w:val="18"/>
              </w:rPr>
              <w:t>Procesamiento multimedia</w:t>
            </w:r>
          </w:p>
        </w:tc>
        <w:tc>
          <w:tcPr>
            <w:tcW w:w="1417" w:type="dxa"/>
          </w:tcPr>
          <w:p w14:paraId="5A18AC3B" w14:textId="77777777" w:rsidR="00234065" w:rsidRPr="00C30093" w:rsidRDefault="001E7637">
            <w:pPr>
              <w:rPr>
                <w:lang w:val="es-AR"/>
              </w:rPr>
            </w:pPr>
            <w:r w:rsidRPr="00C30093">
              <w:rPr>
                <w:sz w:val="18"/>
                <w:lang w:val="es-AR"/>
              </w:rPr>
              <w:t>Pico de memoria de FFmpeg en la normalización</w:t>
            </w:r>
          </w:p>
        </w:tc>
        <w:tc>
          <w:tcPr>
            <w:tcW w:w="1417" w:type="dxa"/>
          </w:tcPr>
          <w:p w14:paraId="7F944579" w14:textId="77777777" w:rsidR="00234065" w:rsidRDefault="001E7637">
            <w:r>
              <w:rPr>
                <w:sz w:val="18"/>
              </w:rPr>
              <w:t>1</w:t>
            </w:r>
          </w:p>
        </w:tc>
        <w:tc>
          <w:tcPr>
            <w:tcW w:w="1417" w:type="dxa"/>
          </w:tcPr>
          <w:p w14:paraId="763A1E54" w14:textId="77777777" w:rsidR="00234065" w:rsidRDefault="001E7637">
            <w:r>
              <w:rPr>
                <w:sz w:val="18"/>
              </w:rPr>
              <w:t>654 MB</w:t>
            </w:r>
          </w:p>
        </w:tc>
        <w:tc>
          <w:tcPr>
            <w:tcW w:w="1417" w:type="dxa"/>
          </w:tcPr>
          <w:p w14:paraId="2EAA6198" w14:textId="77777777" w:rsidR="00234065" w:rsidRPr="00003BC6" w:rsidRDefault="001E7637">
            <w:pPr>
              <w:rPr>
                <w:lang w:val="es-ES"/>
              </w:rPr>
            </w:pPr>
            <w:r w:rsidRPr="00003BC6">
              <w:rPr>
                <w:sz w:val="18"/>
                <w:lang w:val="es-ES"/>
              </w:rPr>
              <w:t>Las HU no fijan umbral de memoria</w:t>
            </w:r>
          </w:p>
        </w:tc>
        <w:tc>
          <w:tcPr>
            <w:tcW w:w="1417" w:type="dxa"/>
          </w:tcPr>
          <w:p w14:paraId="596EDF68" w14:textId="77777777" w:rsidR="00234065" w:rsidRDefault="001E7637">
            <w:r>
              <w:rPr>
                <w:sz w:val="18"/>
              </w:rPr>
              <w:t>—</w:t>
            </w:r>
          </w:p>
        </w:tc>
      </w:tr>
      <w:tr w:rsidR="00234065" w14:paraId="72E03C5E" w14:textId="77777777">
        <w:tc>
          <w:tcPr>
            <w:tcW w:w="1417" w:type="dxa"/>
          </w:tcPr>
          <w:p w14:paraId="20F66BAF" w14:textId="77777777" w:rsidR="00234065" w:rsidRDefault="001E7637">
            <w:r>
              <w:rPr>
                <w:sz w:val="18"/>
              </w:rPr>
              <w:t>Procesamiento multimedia</w:t>
            </w:r>
          </w:p>
        </w:tc>
        <w:tc>
          <w:tcPr>
            <w:tcW w:w="1417" w:type="dxa"/>
          </w:tcPr>
          <w:p w14:paraId="288DED8B" w14:textId="77777777" w:rsidR="00234065" w:rsidRPr="00C30093" w:rsidRDefault="001E7637">
            <w:pPr>
              <w:rPr>
                <w:lang w:val="es-AR"/>
              </w:rPr>
            </w:pPr>
            <w:r w:rsidRPr="00C30093">
              <w:rPr>
                <w:sz w:val="18"/>
                <w:lang w:val="es-AR"/>
              </w:rPr>
              <w:t>Tiempo de normalización de un clip de 45 s</w:t>
            </w:r>
          </w:p>
        </w:tc>
        <w:tc>
          <w:tcPr>
            <w:tcW w:w="1417" w:type="dxa"/>
          </w:tcPr>
          <w:p w14:paraId="67DEC695" w14:textId="77777777" w:rsidR="00234065" w:rsidRDefault="001E7637">
            <w:r>
              <w:rPr>
                <w:sz w:val="18"/>
              </w:rPr>
              <w:t>1</w:t>
            </w:r>
          </w:p>
        </w:tc>
        <w:tc>
          <w:tcPr>
            <w:tcW w:w="1417" w:type="dxa"/>
          </w:tcPr>
          <w:p w14:paraId="68754135" w14:textId="77777777" w:rsidR="00234065" w:rsidRDefault="001E7637">
            <w:r>
              <w:rPr>
                <w:sz w:val="18"/>
              </w:rPr>
              <w:t>8,4 s</w:t>
            </w:r>
          </w:p>
        </w:tc>
        <w:tc>
          <w:tcPr>
            <w:tcW w:w="1417" w:type="dxa"/>
          </w:tcPr>
          <w:p w14:paraId="75536A7D" w14:textId="77777777" w:rsidR="00234065" w:rsidRDefault="001E7637">
            <w:r>
              <w:rPr>
                <w:sz w:val="18"/>
              </w:rPr>
              <w:t>—</w:t>
            </w:r>
          </w:p>
        </w:tc>
        <w:tc>
          <w:tcPr>
            <w:tcW w:w="1417" w:type="dxa"/>
          </w:tcPr>
          <w:p w14:paraId="1C292E41" w14:textId="77777777" w:rsidR="00234065" w:rsidRDefault="001E7637">
            <w:r>
              <w:rPr>
                <w:sz w:val="18"/>
              </w:rPr>
              <w:t>—</w:t>
            </w:r>
          </w:p>
        </w:tc>
      </w:tr>
      <w:tr w:rsidR="00234065" w14:paraId="09AC77AD" w14:textId="77777777">
        <w:tc>
          <w:tcPr>
            <w:tcW w:w="1417" w:type="dxa"/>
          </w:tcPr>
          <w:p w14:paraId="1F78CA4D" w14:textId="77777777" w:rsidR="00234065" w:rsidRDefault="001E7637">
            <w:r>
              <w:rPr>
                <w:sz w:val="18"/>
              </w:rPr>
              <w:t>Transacciones OAuth 2.0</w:t>
            </w:r>
          </w:p>
        </w:tc>
        <w:tc>
          <w:tcPr>
            <w:tcW w:w="1417" w:type="dxa"/>
          </w:tcPr>
          <w:p w14:paraId="77F5B207" w14:textId="77777777" w:rsidR="00234065" w:rsidRPr="00C30093" w:rsidRDefault="001E7637">
            <w:pPr>
              <w:rPr>
                <w:lang w:val="es-AR"/>
              </w:rPr>
            </w:pPr>
            <w:r w:rsidRPr="00C30093">
              <w:rPr>
                <w:sz w:val="18"/>
                <w:lang w:val="es-AR"/>
              </w:rPr>
              <w:t>Latencia de la validación preventiva del token</w:t>
            </w:r>
          </w:p>
        </w:tc>
        <w:tc>
          <w:tcPr>
            <w:tcW w:w="1417" w:type="dxa"/>
          </w:tcPr>
          <w:p w14:paraId="27BBB061" w14:textId="77777777" w:rsidR="00234065" w:rsidRDefault="001E7637">
            <w:r>
              <w:rPr>
                <w:sz w:val="18"/>
              </w:rPr>
              <w:t>10</w:t>
            </w:r>
          </w:p>
        </w:tc>
        <w:tc>
          <w:tcPr>
            <w:tcW w:w="1417" w:type="dxa"/>
          </w:tcPr>
          <w:p w14:paraId="666A3A33" w14:textId="77777777" w:rsidR="00234065" w:rsidRDefault="001E7637">
            <w:r>
              <w:rPr>
                <w:sz w:val="18"/>
              </w:rPr>
              <w:t>0,31 s (DE 0,21; máx. 0,89)</w:t>
            </w:r>
          </w:p>
        </w:tc>
        <w:tc>
          <w:tcPr>
            <w:tcW w:w="1417" w:type="dxa"/>
          </w:tcPr>
          <w:p w14:paraId="1447A2E0" w14:textId="77777777" w:rsidR="00234065" w:rsidRDefault="001E7637">
            <w:r>
              <w:rPr>
                <w:sz w:val="18"/>
              </w:rPr>
              <w:t>HU3 no fija umbral</w:t>
            </w:r>
          </w:p>
        </w:tc>
        <w:tc>
          <w:tcPr>
            <w:tcW w:w="1417" w:type="dxa"/>
          </w:tcPr>
          <w:p w14:paraId="1B4037E1" w14:textId="77777777" w:rsidR="00234065" w:rsidRDefault="001E7637">
            <w:r>
              <w:rPr>
                <w:sz w:val="18"/>
              </w:rPr>
              <w:t>—</w:t>
            </w:r>
          </w:p>
        </w:tc>
      </w:tr>
      <w:tr w:rsidR="00234065" w14:paraId="1466CBE0" w14:textId="77777777">
        <w:tc>
          <w:tcPr>
            <w:tcW w:w="1417" w:type="dxa"/>
          </w:tcPr>
          <w:p w14:paraId="3877DF85" w14:textId="77777777" w:rsidR="00234065" w:rsidRDefault="001E7637">
            <w:r>
              <w:rPr>
                <w:sz w:val="18"/>
              </w:rPr>
              <w:t>Transacciones OAuth 2.0</w:t>
            </w:r>
          </w:p>
        </w:tc>
        <w:tc>
          <w:tcPr>
            <w:tcW w:w="1417" w:type="dxa"/>
          </w:tcPr>
          <w:p w14:paraId="69C6C994" w14:textId="77777777" w:rsidR="00234065" w:rsidRPr="00C30093" w:rsidRDefault="001E7637">
            <w:pPr>
              <w:rPr>
                <w:lang w:val="es-AR"/>
              </w:rPr>
            </w:pPr>
            <w:r w:rsidRPr="00C30093">
              <w:rPr>
                <w:sz w:val="18"/>
                <w:lang w:val="es-AR"/>
              </w:rPr>
              <w:t>Canje por token de larga duración</w:t>
            </w:r>
          </w:p>
        </w:tc>
        <w:tc>
          <w:tcPr>
            <w:tcW w:w="1417" w:type="dxa"/>
          </w:tcPr>
          <w:p w14:paraId="0A3031EC" w14:textId="77777777" w:rsidR="00234065" w:rsidRDefault="001E7637">
            <w:r>
              <w:rPr>
                <w:sz w:val="18"/>
              </w:rPr>
              <w:t>1</w:t>
            </w:r>
          </w:p>
        </w:tc>
        <w:tc>
          <w:tcPr>
            <w:tcW w:w="1417" w:type="dxa"/>
          </w:tcPr>
          <w:p w14:paraId="75F7E793" w14:textId="77777777" w:rsidR="00234065" w:rsidRPr="00951B0B" w:rsidRDefault="001E7637">
            <w:pPr>
              <w:rPr>
                <w:lang w:val="es-AR"/>
              </w:rPr>
            </w:pPr>
            <w:r w:rsidRPr="00951B0B">
              <w:rPr>
                <w:sz w:val="18"/>
                <w:lang w:val="es-AR"/>
              </w:rPr>
              <w:t xml:space="preserve">Token de página devuelto en 0,23 s y sin campo de expiración, que es una propiedad de la respuesta y no </w:t>
            </w:r>
            <w:r w:rsidRPr="00951B0B">
              <w:rPr>
                <w:sz w:val="18"/>
                <w:lang w:val="es-AR"/>
              </w:rPr>
              <w:lastRenderedPageBreak/>
              <w:t>la longevidad del token</w:t>
            </w:r>
          </w:p>
        </w:tc>
        <w:tc>
          <w:tcPr>
            <w:tcW w:w="1417" w:type="dxa"/>
          </w:tcPr>
          <w:p w14:paraId="427BDF20" w14:textId="77777777" w:rsidR="00234065" w:rsidRPr="00951B0B" w:rsidRDefault="001E7637">
            <w:pPr>
              <w:rPr>
                <w:lang w:val="es-AR"/>
              </w:rPr>
            </w:pPr>
            <w:r w:rsidRPr="00951B0B">
              <w:rPr>
                <w:sz w:val="18"/>
                <w:lang w:val="es-AR"/>
              </w:rPr>
              <w:lastRenderedPageBreak/>
              <w:t>Vigencia de hasta 60 días (HU2)</w:t>
            </w:r>
          </w:p>
        </w:tc>
        <w:tc>
          <w:tcPr>
            <w:tcW w:w="1417" w:type="dxa"/>
          </w:tcPr>
          <w:p w14:paraId="252B97AF" w14:textId="77777777" w:rsidR="00234065" w:rsidRDefault="001E7637">
            <w:r>
              <w:rPr>
                <w:sz w:val="18"/>
              </w:rPr>
              <w:t>— (no verificado; Tabla 13)</w:t>
            </w:r>
          </w:p>
        </w:tc>
      </w:tr>
    </w:tbl>
    <w:p w14:paraId="46A805CC" w14:textId="77777777" w:rsidR="00234065" w:rsidRDefault="001E7637">
      <w:r>
        <w:rPr>
          <w:rFonts w:ascii="Arial" w:hAnsi="Arial"/>
          <w:i/>
        </w:rPr>
        <w:t>Nota. Elaboración propia. Mediciones tomadas sobre el entorno E2 (Anexo B.1) con el script run_baterias.mjs (Anexo E.5), sin carga concurrente. Las latencias incluyen el túnel y la máquina local de E2, y no caracterizan un despliegue (§3.5.5). DE: desvío estándar. La de interfaz conversacional se incorporó después del diseño original de las baterías, porque mide el umbral de respuesta de HU1; el §3.4.2 lo declara.</w:t>
      </w:r>
    </w:p>
    <w:p w14:paraId="36F35081" w14:textId="77777777" w:rsidR="00234065" w:rsidRDefault="001E7637">
      <w:pPr>
        <w:pStyle w:val="Heading3"/>
      </w:pPr>
      <w:bookmarkStart w:id="296" w:name="_Toc241062377"/>
      <w:bookmarkStart w:id="297" w:name="_Toc241449152"/>
      <w:r>
        <w:t>E.6 Conjunto ampliado del canal de imagen (HU8)</w:t>
      </w:r>
      <w:bookmarkEnd w:id="296"/>
      <w:bookmarkEnd w:id="297"/>
    </w:p>
    <w:p w14:paraId="2F644632" w14:textId="77777777" w:rsidR="00234065" w:rsidRDefault="001E7637">
      <w:pPr>
        <w:jc w:val="both"/>
      </w:pPr>
      <w:r>
        <w:rPr>
          <w:rFonts w:ascii="Arial" w:hAnsi="Arial"/>
        </w:rP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Casos_Compliance_Imagen.csv registra, para cada caso, la clase real y la forma que prueba.</w:t>
      </w:r>
    </w:p>
    <w:p w14:paraId="34E5C422" w14:textId="77777777" w:rsidR="00234065" w:rsidRDefault="001E7637">
      <w:pPr>
        <w:jc w:val="both"/>
      </w:pPr>
      <w:r>
        <w:rPr>
          <w:rFonts w:ascii="Arial" w:hAnsi="Arial"/>
        </w:rP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el script armar_casos_imagen.py.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6DA20944" w14:textId="77777777" w:rsidR="003A6FF6" w:rsidRDefault="001E7637">
      <w:pPr>
        <w:jc w:val="both"/>
      </w:pPr>
      <w:r>
        <w:rPr>
          <w:rFonts w:ascii="Arial" w:hAnsi="Arial"/>
        </w:rPr>
        <w:t xml:space="preserve">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una condición de selección: fue la informante quien eligió qué piezas </w:t>
      </w:r>
      <w:r>
        <w:rPr>
          <w:rFonts w:ascii="Arial" w:hAnsi="Arial"/>
        </w:rPr>
        <w:lastRenderedPageBreak/>
        <w:t>entregar. R01 demuestra que existen piezas auténticas con el precio impreso, no con qué frecuencia circulan.</w:t>
      </w:r>
    </w:p>
    <w:p w14:paraId="7C4A6964" w14:textId="77777777" w:rsidR="003A6FF6" w:rsidRDefault="001E7637">
      <w:pPr>
        <w:jc w:val="both"/>
      </w:pPr>
      <w:r>
        <w:rPr>
          <w:rFonts w:ascii="Arial" w:hAnsi="Arial"/>
        </w:rPr>
        <w:t>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4DBA0C8D" w14:textId="77777777" w:rsidR="00FB0D4F" w:rsidRDefault="001E7637">
      <w:pPr>
        <w:jc w:val="both"/>
      </w:pPr>
      <w:r>
        <w:rPr>
          <w:rFonts w:ascii="Arial" w:hAnsi="Arial"/>
        </w:rP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7580545C" w14:textId="77777777" w:rsidR="001A1474" w:rsidRDefault="001E7637">
      <w:pPr>
        <w:jc w:val="both"/>
      </w:pPr>
      <w:r>
        <w:rPr>
          <w:rFonts w:ascii="Arial" w:hAnsi="Arial"/>
        </w:rPr>
        <w:t>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composiciones de laboratorio, con la diferencia de que aquí hubo difusión efectiva.</w:t>
      </w:r>
    </w:p>
    <w:p w14:paraId="57315724" w14:textId="77777777" w:rsidR="00234065" w:rsidRDefault="001E7637">
      <w:pPr>
        <w:jc w:val="both"/>
      </w:pPr>
      <w:r>
        <w:rPr>
          <w:rFonts w:ascii="Arial" w:hAnsi="Arial"/>
        </w:rPr>
        <w:lastRenderedPageBreak/>
        <w:t>El script run_compliance_vision.mjs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verificar_patrones_desplegados.mjs (E.4). Archivo de resultados, con el veredicto del modelo y la justificación que devolvió para cada caso: Casos_Compliance_Imagen_resultados.csv.</w:t>
      </w:r>
    </w:p>
    <w:p w14:paraId="1AE8D486" w14:textId="77777777" w:rsidR="001A1474" w:rsidRDefault="001E7637">
      <w:pPr>
        <w:jc w:val="both"/>
      </w:pPr>
      <w:r>
        <w:rPr>
          <w:rFonts w:ascii="Arial" w:hAnsi="Arial"/>
        </w:rPr>
        <w:t>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setenta inferencias entre el conjunto ampliado, la extensión de casos difíciles y su repetición, las nueve repeticiones de la batería de integración multimodal, las piezas con imagen del estudio de campo y los cuatro casos de los Anexos E.9 a E.11. No caben en una sola jornada ni en el bloque de cinco días que el A.2 consigna: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712DE75A" w14:textId="3D3F6C67" w:rsidR="00234065" w:rsidRDefault="001E7637">
      <w:pPr>
        <w:keepNext/>
      </w:pPr>
      <w:bookmarkStart w:id="298" w:name="_Toc241449172"/>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068D9">
        <w:rPr>
          <w:rFonts w:ascii="Arial" w:hAnsi="Arial"/>
          <w:noProof/>
        </w:rPr>
        <w:t>12</w:t>
      </w:r>
      <w:r>
        <w:rPr>
          <w:rFonts w:ascii="Arial" w:hAnsi="Arial"/>
        </w:rPr>
        <w:fldChar w:fldCharType="end"/>
      </w:r>
      <w:r>
        <w:rPr>
          <w:rFonts w:ascii="Arial" w:hAnsi="Arial"/>
        </w:rPr>
        <w:t>. Matriz de confusión del canal de imagen del Módulo Centinela sobre el conjunto ampliado (n = 20)</w:t>
      </w:r>
      <w:bookmarkEnd w:id="298"/>
    </w:p>
    <w:tbl>
      <w:tblPr>
        <w:tblStyle w:val="TableGrid"/>
        <w:tblW w:w="0" w:type="auto"/>
        <w:jc w:val="center"/>
        <w:tblLook w:val="04A0" w:firstRow="1" w:lastRow="0" w:firstColumn="1" w:lastColumn="0" w:noHBand="0" w:noVBand="1"/>
      </w:tblPr>
      <w:tblGrid>
        <w:gridCol w:w="2832"/>
        <w:gridCol w:w="2831"/>
        <w:gridCol w:w="2831"/>
      </w:tblGrid>
      <w:tr w:rsidR="00BA05FF" w14:paraId="2133E031" w14:textId="77777777">
        <w:trPr>
          <w:jc w:val="center"/>
        </w:trPr>
        <w:tc>
          <w:tcPr>
            <w:tcW w:w="2835" w:type="dxa"/>
          </w:tcPr>
          <w:p w14:paraId="09115D43" w14:textId="77777777" w:rsidR="00BA05FF" w:rsidRPr="00680AF0" w:rsidRDefault="00BA05FF">
            <w:pPr>
              <w:rPr>
                <w:lang w:val="es-AR"/>
              </w:rPr>
            </w:pPr>
          </w:p>
        </w:tc>
        <w:tc>
          <w:tcPr>
            <w:tcW w:w="2835" w:type="dxa"/>
          </w:tcPr>
          <w:p w14:paraId="7A3386AA" w14:textId="77777777" w:rsidR="00BA05FF" w:rsidRDefault="00C832E5">
            <w:pPr>
              <w:jc w:val="center"/>
            </w:pPr>
            <w:r>
              <w:rPr>
                <w:rFonts w:ascii="Arial" w:hAnsi="Arial"/>
                <w:b/>
              </w:rPr>
              <w:t>Sistema bloqueó</w:t>
            </w:r>
          </w:p>
        </w:tc>
        <w:tc>
          <w:tcPr>
            <w:tcW w:w="2835" w:type="dxa"/>
          </w:tcPr>
          <w:p w14:paraId="25C211DC" w14:textId="77777777" w:rsidR="00BA05FF" w:rsidRDefault="00C832E5">
            <w:pPr>
              <w:jc w:val="center"/>
            </w:pPr>
            <w:r>
              <w:rPr>
                <w:rFonts w:ascii="Arial" w:hAnsi="Arial"/>
                <w:b/>
              </w:rPr>
              <w:t>Sistema publicó</w:t>
            </w:r>
          </w:p>
        </w:tc>
      </w:tr>
      <w:tr w:rsidR="00BA05FF" w14:paraId="18D08259" w14:textId="77777777">
        <w:trPr>
          <w:jc w:val="center"/>
        </w:trPr>
        <w:tc>
          <w:tcPr>
            <w:tcW w:w="2835" w:type="dxa"/>
          </w:tcPr>
          <w:p w14:paraId="5E2C8546" w14:textId="77777777" w:rsidR="00BA05FF" w:rsidRDefault="00C832E5">
            <w:r>
              <w:rPr>
                <w:rFonts w:ascii="Arial" w:hAnsi="Arial"/>
                <w:b/>
              </w:rPr>
              <w:t>Clase real: Infractor</w:t>
            </w:r>
          </w:p>
        </w:tc>
        <w:tc>
          <w:tcPr>
            <w:tcW w:w="2835" w:type="dxa"/>
          </w:tcPr>
          <w:p w14:paraId="6D01C796" w14:textId="77777777" w:rsidR="00BA05FF" w:rsidRDefault="00C832E5">
            <w:pPr>
              <w:jc w:val="center"/>
            </w:pPr>
            <w:r>
              <w:rPr>
                <w:rFonts w:ascii="Arial" w:hAnsi="Arial"/>
              </w:rPr>
              <w:t>VP = 10</w:t>
            </w:r>
          </w:p>
        </w:tc>
        <w:tc>
          <w:tcPr>
            <w:tcW w:w="2835" w:type="dxa"/>
          </w:tcPr>
          <w:p w14:paraId="7852BAAD" w14:textId="77777777" w:rsidR="00BA05FF" w:rsidRDefault="00C832E5">
            <w:pPr>
              <w:jc w:val="center"/>
            </w:pPr>
            <w:r>
              <w:rPr>
                <w:rFonts w:ascii="Arial" w:hAnsi="Arial"/>
              </w:rPr>
              <w:t>FN = 0</w:t>
            </w:r>
          </w:p>
        </w:tc>
      </w:tr>
      <w:tr w:rsidR="00BA05FF" w14:paraId="0CBB97C1" w14:textId="77777777">
        <w:trPr>
          <w:jc w:val="center"/>
        </w:trPr>
        <w:tc>
          <w:tcPr>
            <w:tcW w:w="2835" w:type="dxa"/>
          </w:tcPr>
          <w:p w14:paraId="122561C8" w14:textId="77777777" w:rsidR="00BA05FF" w:rsidRDefault="00C832E5">
            <w:r>
              <w:rPr>
                <w:rFonts w:ascii="Arial" w:hAnsi="Arial"/>
                <w:b/>
              </w:rPr>
              <w:t>Clase real: Limpio</w:t>
            </w:r>
          </w:p>
        </w:tc>
        <w:tc>
          <w:tcPr>
            <w:tcW w:w="2835" w:type="dxa"/>
          </w:tcPr>
          <w:p w14:paraId="3F24FA24" w14:textId="77777777" w:rsidR="00BA05FF" w:rsidRDefault="00C832E5">
            <w:pPr>
              <w:jc w:val="center"/>
            </w:pPr>
            <w:r>
              <w:rPr>
                <w:rFonts w:ascii="Arial" w:hAnsi="Arial"/>
              </w:rPr>
              <w:t>FP = 0</w:t>
            </w:r>
          </w:p>
        </w:tc>
        <w:tc>
          <w:tcPr>
            <w:tcW w:w="2835" w:type="dxa"/>
          </w:tcPr>
          <w:p w14:paraId="089D11AC" w14:textId="77777777" w:rsidR="00BA05FF" w:rsidRDefault="00C832E5">
            <w:pPr>
              <w:jc w:val="center"/>
            </w:pPr>
            <w:r>
              <w:rPr>
                <w:rFonts w:ascii="Arial" w:hAnsi="Arial"/>
              </w:rPr>
              <w:t>VN = 10</w:t>
            </w:r>
          </w:p>
        </w:tc>
      </w:tr>
    </w:tbl>
    <w:p w14:paraId="13B9774C" w14:textId="77777777" w:rsidR="00234065" w:rsidRDefault="001E7637">
      <w:r>
        <w:rPr>
          <w:rFonts w:ascii="Arial" w:hAnsi="Arial"/>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El archivo de resultados no conserva la respuesta cruda del modelo, de modo que un negativo no es distinguible de una respuesta que el parseo fail-open no pudo leer (Anexo E.6).</w:t>
      </w:r>
    </w:p>
    <w:p w14:paraId="4D224A38" w14:textId="77777777" w:rsidR="00D5338A" w:rsidRDefault="001E7637">
      <w:r>
        <w:rPr>
          <w:rFonts w:ascii="Arial" w:hAnsi="Arial"/>
          <w:i/>
        </w:rPr>
        <w:lastRenderedPageBreak/>
        <w:t>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No conserva la respuesta cruda del modelo, y el parseo replica el modo fail-open del nodo desplegado, de manera que una respuesta vacía, bloqueada por el filtro del propio modelo o con prosa delante del JSON queda registrada como «Publico», igual que un negativo genuino. Sobre estas 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§6.1. El Anexo E.8 las atiende sólo en parte: repitió la inferencia sobre ocho de los nueve casos difíciles y sobre ninguno de los veinte de este conjunto.</w:t>
      </w:r>
    </w:p>
    <w:p w14:paraId="3786153E" w14:textId="77777777" w:rsidR="00D5338A" w:rsidRDefault="001E7637">
      <w:pPr>
        <w:pStyle w:val="Heading3"/>
      </w:pPr>
      <w:bookmarkStart w:id="299" w:name="_Toc241062378"/>
      <w:bookmarkStart w:id="300" w:name="_Toc241449153"/>
      <w:r>
        <w:t>E.7 Verificación de los umbrales de las Historias de Usuario</w:t>
      </w:r>
      <w:bookmarkEnd w:id="299"/>
      <w:bookmarkEnd w:id="300"/>
    </w:p>
    <w:p w14:paraId="2DE9CFA1" w14:textId="77777777" w:rsidR="00D5338A" w:rsidRDefault="001E7637">
      <w:r>
        <w:rPr>
          <w:rFonts w:ascii="Arial" w:hAnsi="Arial"/>
          <w:i/>
        </w:rPr>
        <w:t>Las Historias de Usuario fijan once umbrales numéricos, y la Tabla 13 tiene una fila por cada uno. Nueve los recorre el script run_umbrales.mjs. Para dos de ellos el valor no sale del historial de ejecuciones sino de las baterías del E.5: el intercambio de token de HU2, que mide la batería de OAuth, y el de HU12, que es indirecto y sale del desglose de la batería de integración multimodal. Los otros dos —la firma de HU9, que fija el 100 % de las ejecuciones, y el corte de 60 s de HU13 (§4.1.5)— se verifican de otro modo: leyendo del workflow el parámetro que impone el límite en lugar de medir una serie de ejecuciones. El script no dispara ejecuciones nuevas: lee la configuración del workflow desplegado y el historial de ejecuciones que el propio motor conserva. Las cifras provienen, por lo tanto, del uso real del sistema y no de un banco de pruebas armado para la ocasión.</w:t>
      </w:r>
    </w:p>
    <w:p>
      <w:pPr/>
      <w:r>
        <w:rPr>
          <w:rFonts w:ascii="Arial" w:hAnsi="Arial"/>
          <w:b w:val="0"/>
          <w:i/>
        </w:rPr>
        <w:t>Cuatro criterios de aceptación no fijan un umbral numérico y quedan fuera de este inventario: la validación estructural del token de HU3, la detección de HU8, la compatibilidad de formato de HU13 y la normalización de esquemas de HU14. Se verifican por su recorrido funcional (Tabla 9), no contra una cifra.</w:t>
      </w:r>
    </w:p>
    <w:p w14:paraId="7DCF20BC" w14:textId="77777777" w:rsidR="0078296D" w:rsidRDefault="001E7637">
      <w:r>
        <w:rPr>
          <w:rFonts w:ascii="Arial" w:hAnsi="Arial"/>
          <w:i/>
        </w:rPr>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 Archivo de resultados: Umbrales_HU_resultados.csv.</w:t>
      </w:r>
    </w:p>
    <w:p w14:paraId="0E27D6EB" w14:textId="46E4411A" w:rsidR="00D5338A" w:rsidRDefault="001E7637">
      <w:pPr>
        <w:keepNext/>
      </w:pPr>
      <w:bookmarkStart w:id="301" w:name="_Toc241449173"/>
      <w:r>
        <w:rPr>
          <w:rFonts w:ascii="Arial" w:hAnsi="Arial"/>
        </w:rPr>
        <w:lastRenderedPageBreak/>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068D9">
        <w:rPr>
          <w:rFonts w:ascii="Arial" w:hAnsi="Arial"/>
          <w:noProof/>
        </w:rPr>
        <w:t>13</w:t>
      </w:r>
      <w:r>
        <w:rPr>
          <w:rFonts w:ascii="Arial" w:hAnsi="Arial"/>
        </w:rPr>
        <w:fldChar w:fldCharType="end"/>
      </w:r>
      <w:r>
        <w:rPr>
          <w:rFonts w:ascii="Arial" w:hAnsi="Arial"/>
        </w:rPr>
        <w:t>. Verificación de los umbrales numéricos de las Historias de Usuario</w:t>
      </w:r>
      <w:bookmarkEnd w:id="301"/>
    </w:p>
    <w:tbl>
      <w:tblPr>
        <w:tblStyle w:val="TableGrid"/>
        <w:tblW w:w="0" w:type="auto"/>
        <w:tblLook w:val="04A0" w:firstRow="1" w:lastRow="0" w:firstColumn="1" w:lastColumn="0" w:noHBand="0" w:noVBand="1"/>
      </w:tblPr>
      <w:tblGrid>
        <w:gridCol w:w="1179"/>
        <w:gridCol w:w="1370"/>
        <w:gridCol w:w="1378"/>
        <w:gridCol w:w="1102"/>
        <w:gridCol w:w="2183"/>
        <w:gridCol w:w="1282"/>
      </w:tblGrid>
      <w:tr w:rsidR="00234065" w14:paraId="42FBD887" w14:textId="77777777">
        <w:tc>
          <w:tcPr>
            <w:tcW w:w="1417" w:type="dxa"/>
          </w:tcPr>
          <w:p w14:paraId="296CAA59" w14:textId="77777777" w:rsidR="00234065" w:rsidRDefault="001E7637">
            <w:r>
              <w:rPr>
                <w:b/>
                <w:sz w:val="18"/>
              </w:rPr>
              <w:t>HU</w:t>
            </w:r>
          </w:p>
        </w:tc>
        <w:tc>
          <w:tcPr>
            <w:tcW w:w="1417" w:type="dxa"/>
          </w:tcPr>
          <w:p w14:paraId="48CFDBEB" w14:textId="77777777" w:rsidR="00234065" w:rsidRDefault="001E7637">
            <w:r>
              <w:rPr>
                <w:b/>
                <w:sz w:val="18"/>
              </w:rPr>
              <w:t>Umbral declarado</w:t>
            </w:r>
          </w:p>
        </w:tc>
        <w:tc>
          <w:tcPr>
            <w:tcW w:w="1417" w:type="dxa"/>
          </w:tcPr>
          <w:p w14:paraId="69349A10" w14:textId="77777777" w:rsidR="00234065" w:rsidRDefault="001E7637">
            <w:r>
              <w:rPr>
                <w:b/>
                <w:sz w:val="18"/>
              </w:rPr>
              <w:t>Verificación</w:t>
            </w:r>
          </w:p>
        </w:tc>
        <w:tc>
          <w:tcPr>
            <w:tcW w:w="1417" w:type="dxa"/>
          </w:tcPr>
          <w:p w14:paraId="220753E5" w14:textId="77777777" w:rsidR="00234065" w:rsidRDefault="001E7637">
            <w:r>
              <w:rPr>
                <w:b/>
                <w:sz w:val="18"/>
              </w:rPr>
              <w:t>n</w:t>
            </w:r>
          </w:p>
        </w:tc>
        <w:tc>
          <w:tcPr>
            <w:tcW w:w="1417" w:type="dxa"/>
          </w:tcPr>
          <w:p w14:paraId="0E2A4A3E" w14:textId="77777777" w:rsidR="00234065" w:rsidRDefault="001E7637">
            <w:r>
              <w:rPr>
                <w:b/>
                <w:sz w:val="18"/>
              </w:rPr>
              <w:t>Observado</w:t>
            </w:r>
          </w:p>
        </w:tc>
        <w:tc>
          <w:tcPr>
            <w:tcW w:w="1417" w:type="dxa"/>
          </w:tcPr>
          <w:p w14:paraId="076EDC08" w14:textId="77777777" w:rsidR="00234065" w:rsidRDefault="001E7637">
            <w:r>
              <w:rPr>
                <w:b/>
                <w:sz w:val="18"/>
              </w:rPr>
              <w:t>Cumple</w:t>
            </w:r>
          </w:p>
        </w:tc>
      </w:tr>
      <w:tr w:rsidR="00234065" w14:paraId="6AD35AE6" w14:textId="77777777">
        <w:tc>
          <w:tcPr>
            <w:tcW w:w="1417" w:type="dxa"/>
          </w:tcPr>
          <w:p w14:paraId="52AE80AB" w14:textId="77777777" w:rsidR="00234065" w:rsidRDefault="001E7637">
            <w:r>
              <w:rPr>
                <w:sz w:val="18"/>
              </w:rPr>
              <w:t>HU1</w:t>
            </w:r>
          </w:p>
        </w:tc>
        <w:tc>
          <w:tcPr>
            <w:tcW w:w="1417" w:type="dxa"/>
          </w:tcPr>
          <w:p w14:paraId="0B8B00DB" w14:textId="77777777" w:rsidR="00234065" w:rsidRPr="00C30093" w:rsidRDefault="001E7637">
            <w:pPr>
              <w:rPr>
                <w:lang w:val="es-AR"/>
              </w:rPr>
            </w:pPr>
            <w:r w:rsidRPr="00C30093">
              <w:rPr>
                <w:sz w:val="18"/>
                <w:lang w:val="es-AR"/>
              </w:rPr>
              <w:t>Respuesta al comando /start en menos de 3 s</w:t>
            </w:r>
          </w:p>
        </w:tc>
        <w:tc>
          <w:tcPr>
            <w:tcW w:w="1417" w:type="dxa"/>
          </w:tcPr>
          <w:p w14:paraId="6EAC9823" w14:textId="77777777" w:rsidR="00234065" w:rsidRDefault="001E7637">
            <w:r>
              <w:rPr>
                <w:sz w:val="18"/>
              </w:rPr>
              <w:t>Medición</w:t>
            </w:r>
          </w:p>
        </w:tc>
        <w:tc>
          <w:tcPr>
            <w:tcW w:w="1417" w:type="dxa"/>
          </w:tcPr>
          <w:p w14:paraId="6E557AF6" w14:textId="77777777" w:rsidR="00234065" w:rsidRDefault="001E7637">
            <w:r>
              <w:rPr>
                <w:sz w:val="18"/>
              </w:rPr>
              <w:t>20</w:t>
            </w:r>
          </w:p>
        </w:tc>
        <w:tc>
          <w:tcPr>
            <w:tcW w:w="1417" w:type="dxa"/>
          </w:tcPr>
          <w:p w14:paraId="605B2022"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22ECA06E" w14:textId="77777777" w:rsidR="00234065" w:rsidRDefault="001E7637">
            <w:r>
              <w:rPr>
                <w:sz w:val="18"/>
              </w:rPr>
              <w:t>Sí</w:t>
            </w:r>
          </w:p>
        </w:tc>
      </w:tr>
      <w:tr w:rsidR="00234065" w14:paraId="1F8DDDBD" w14:textId="77777777">
        <w:tc>
          <w:tcPr>
            <w:tcW w:w="1417" w:type="dxa"/>
          </w:tcPr>
          <w:p w14:paraId="49531992" w14:textId="77777777" w:rsidR="00234065" w:rsidRDefault="001E7637">
            <w:r>
              <w:rPr>
                <w:sz w:val="18"/>
              </w:rPr>
              <w:t>HU1</w:t>
            </w:r>
          </w:p>
        </w:tc>
        <w:tc>
          <w:tcPr>
            <w:tcW w:w="1417" w:type="dxa"/>
          </w:tcPr>
          <w:p w14:paraId="1408E529" w14:textId="77777777" w:rsidR="00234065" w:rsidRPr="00C30093" w:rsidRDefault="001E7637">
            <w:pPr>
              <w:rPr>
                <w:lang w:val="es-AR"/>
              </w:rPr>
            </w:pPr>
            <w:r w:rsidRPr="00C30093">
              <w:rPr>
                <w:sz w:val="18"/>
                <w:lang w:val="es-AR"/>
              </w:rPr>
              <w:t>Consulta asincrónica a la base de datos en menos de 2 s</w:t>
            </w:r>
          </w:p>
        </w:tc>
        <w:tc>
          <w:tcPr>
            <w:tcW w:w="1417" w:type="dxa"/>
          </w:tcPr>
          <w:p w14:paraId="344C17AF" w14:textId="77777777" w:rsidR="00234065" w:rsidRDefault="001E7637">
            <w:r>
              <w:rPr>
                <w:sz w:val="18"/>
              </w:rPr>
              <w:t>Medición</w:t>
            </w:r>
          </w:p>
        </w:tc>
        <w:tc>
          <w:tcPr>
            <w:tcW w:w="1417" w:type="dxa"/>
          </w:tcPr>
          <w:p w14:paraId="66355A7B" w14:textId="77777777" w:rsidR="00234065" w:rsidRDefault="001E7637">
            <w:r>
              <w:rPr>
                <w:sz w:val="18"/>
              </w:rPr>
              <w:t>32</w:t>
            </w:r>
          </w:p>
        </w:tc>
        <w:tc>
          <w:tcPr>
            <w:tcW w:w="1417" w:type="dxa"/>
          </w:tcPr>
          <w:p w14:paraId="27DD0C95" w14:textId="77777777" w:rsidR="00234065" w:rsidRDefault="001E7637">
            <w:r>
              <w:rPr>
                <w:sz w:val="18"/>
              </w:rPr>
              <w:t>media 0,849 s · DE 0,338 s · max 2,276 s</w:t>
            </w:r>
          </w:p>
        </w:tc>
        <w:tc>
          <w:tcPr>
            <w:tcW w:w="1417" w:type="dxa"/>
          </w:tcPr>
          <w:p w14:paraId="6638792F" w14:textId="77777777" w:rsidR="00234065" w:rsidRDefault="001E7637">
            <w:r>
              <w:rPr>
                <w:sz w:val="18"/>
              </w:rPr>
              <w:t>Parcial</w:t>
            </w:r>
          </w:p>
        </w:tc>
      </w:tr>
      <w:tr w:rsidR="00234065" w14:paraId="20B07F2E" w14:textId="77777777">
        <w:tc>
          <w:tcPr>
            <w:tcW w:w="1417" w:type="dxa"/>
          </w:tcPr>
          <w:p w14:paraId="20805116" w14:textId="77777777" w:rsidR="00234065" w:rsidRDefault="001E7637">
            <w:r>
              <w:rPr>
                <w:sz w:val="18"/>
              </w:rPr>
              <w:t>HU2</w:t>
            </w:r>
          </w:p>
        </w:tc>
        <w:tc>
          <w:tcPr>
            <w:tcW w:w="1417" w:type="dxa"/>
          </w:tcPr>
          <w:p w14:paraId="75B38005"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02434784" w14:textId="77777777" w:rsidR="00234065" w:rsidRDefault="001E7637">
            <w:r>
              <w:rPr>
                <w:sz w:val="18"/>
              </w:rPr>
              <w:t>No verificado</w:t>
            </w:r>
          </w:p>
        </w:tc>
        <w:tc>
          <w:tcPr>
            <w:tcW w:w="1417" w:type="dxa"/>
          </w:tcPr>
          <w:p w14:paraId="6A1B44A1" w14:textId="77777777" w:rsidR="00234065" w:rsidRDefault="001E7637">
            <w:r>
              <w:rPr>
                <w:sz w:val="18"/>
              </w:rPr>
              <w:t>—</w:t>
            </w:r>
          </w:p>
        </w:tc>
        <w:tc>
          <w:tcPr>
            <w:tcW w:w="1417" w:type="dxa"/>
          </w:tcPr>
          <w:p w14:paraId="3324BEBD" w14:textId="77777777" w:rsidR="00234065" w:rsidRPr="00951B0B" w:rsidRDefault="001E7637">
            <w:pPr>
              <w:rPr>
                <w:lang w:val="es-AR"/>
              </w:rPr>
            </w:pPr>
            <w:r w:rsidRPr="00951B0B">
              <w:rPr>
                <w:sz w:val="18"/>
                <w:lang w:val="es-AR"/>
              </w:rPr>
              <w:t>requiere completar un flujo OAuth real contra Meta, que no se reproduce sin intervención de la usuaria</w:t>
            </w:r>
          </w:p>
        </w:tc>
        <w:tc>
          <w:tcPr>
            <w:tcW w:w="1417" w:type="dxa"/>
          </w:tcPr>
          <w:p w14:paraId="23B638DF" w14:textId="77777777" w:rsidR="00234065" w:rsidRDefault="001E7637">
            <w:r>
              <w:rPr>
                <w:sz w:val="18"/>
              </w:rPr>
              <w:t>—</w:t>
            </w:r>
          </w:p>
        </w:tc>
      </w:tr>
      <w:tr w:rsidR="00234065" w14:paraId="4394D3BD" w14:textId="77777777">
        <w:tc>
          <w:tcPr>
            <w:tcW w:w="1417" w:type="dxa"/>
          </w:tcPr>
          <w:p w14:paraId="2E0BDC15" w14:textId="77777777" w:rsidR="00234065" w:rsidRDefault="001E7637">
            <w:r>
              <w:rPr>
                <w:sz w:val="18"/>
              </w:rPr>
              <w:t>HU2</w:t>
            </w:r>
          </w:p>
        </w:tc>
        <w:tc>
          <w:tcPr>
            <w:tcW w:w="1417" w:type="dxa"/>
          </w:tcPr>
          <w:p w14:paraId="1806D957"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59CC8B90" w14:textId="77777777" w:rsidR="00234065" w:rsidRDefault="001E7637">
            <w:r>
              <w:rPr>
                <w:sz w:val="18"/>
              </w:rPr>
              <w:t>Medición</w:t>
            </w:r>
          </w:p>
        </w:tc>
        <w:tc>
          <w:tcPr>
            <w:tcW w:w="1417" w:type="dxa"/>
          </w:tcPr>
          <w:p w14:paraId="1712EC8E" w14:textId="77777777" w:rsidR="00234065" w:rsidRDefault="001E7637">
            <w:r>
              <w:rPr>
                <w:sz w:val="18"/>
              </w:rPr>
              <w:t>1</w:t>
            </w:r>
          </w:p>
        </w:tc>
        <w:tc>
          <w:tcPr>
            <w:tcW w:w="1417" w:type="dxa"/>
          </w:tcPr>
          <w:p w14:paraId="4C09C3E0"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2DAC3C5F" w14:textId="77777777" w:rsidR="00234065" w:rsidRDefault="001E7637">
            <w:r>
              <w:rPr>
                <w:sz w:val="18"/>
              </w:rPr>
              <w:t>No verificado</w:t>
            </w:r>
          </w:p>
        </w:tc>
      </w:tr>
      <w:tr w:rsidR="00234065" w14:paraId="445C1CFC" w14:textId="77777777">
        <w:tc>
          <w:tcPr>
            <w:tcW w:w="1417" w:type="dxa"/>
          </w:tcPr>
          <w:p w14:paraId="3F8BE196" w14:textId="77777777" w:rsidR="00234065" w:rsidRDefault="001E7637">
            <w:r>
              <w:rPr>
                <w:sz w:val="18"/>
              </w:rPr>
              <w:t>HU4</w:t>
            </w:r>
          </w:p>
        </w:tc>
        <w:tc>
          <w:tcPr>
            <w:tcW w:w="1417" w:type="dxa"/>
          </w:tcPr>
          <w:p w14:paraId="745A0EDB"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3DF8DFD2" w14:textId="77777777" w:rsidR="00234065" w:rsidRDefault="001E7637">
            <w:r>
              <w:rPr>
                <w:sz w:val="18"/>
              </w:rPr>
              <w:t>No verificado</w:t>
            </w:r>
          </w:p>
        </w:tc>
        <w:tc>
          <w:tcPr>
            <w:tcW w:w="1417" w:type="dxa"/>
          </w:tcPr>
          <w:p w14:paraId="0FAF434C" w14:textId="77777777" w:rsidR="00234065" w:rsidRDefault="001E7637">
            <w:r>
              <w:rPr>
                <w:sz w:val="18"/>
              </w:rPr>
              <w:t>—</w:t>
            </w:r>
          </w:p>
        </w:tc>
        <w:tc>
          <w:tcPr>
            <w:tcW w:w="1417" w:type="dxa"/>
          </w:tcPr>
          <w:p w14:paraId="51B58370"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3B804ECF" w14:textId="77777777" w:rsidR="00234065" w:rsidRDefault="001E7637">
            <w:r>
              <w:rPr>
                <w:sz w:val="18"/>
              </w:rPr>
              <w:t>—</w:t>
            </w:r>
          </w:p>
        </w:tc>
      </w:tr>
      <w:tr w:rsidR="00234065" w14:paraId="6A36C8E8" w14:textId="77777777">
        <w:tc>
          <w:tcPr>
            <w:tcW w:w="1417" w:type="dxa"/>
          </w:tcPr>
          <w:p w14:paraId="1CD0DBD2" w14:textId="77777777" w:rsidR="00234065" w:rsidRDefault="001E7637">
            <w:r>
              <w:rPr>
                <w:sz w:val="18"/>
              </w:rPr>
              <w:t>HU5</w:t>
            </w:r>
          </w:p>
        </w:tc>
        <w:tc>
          <w:tcPr>
            <w:tcW w:w="1417" w:type="dxa"/>
          </w:tcPr>
          <w:p w14:paraId="138DCCD3"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41F783B5" w14:textId="77777777" w:rsidR="00234065" w:rsidRDefault="001E7637">
            <w:r>
              <w:rPr>
                <w:sz w:val="18"/>
              </w:rPr>
              <w:t>Configuración</w:t>
            </w:r>
          </w:p>
        </w:tc>
        <w:tc>
          <w:tcPr>
            <w:tcW w:w="1417" w:type="dxa"/>
          </w:tcPr>
          <w:p w14:paraId="4F84946A" w14:textId="77777777" w:rsidR="00234065" w:rsidRDefault="001E7637">
            <w:r>
              <w:rPr>
                <w:sz w:val="18"/>
              </w:rPr>
              <w:t>—</w:t>
            </w:r>
          </w:p>
        </w:tc>
        <w:tc>
          <w:tcPr>
            <w:tcW w:w="1417" w:type="dxa"/>
          </w:tcPr>
          <w:p w14:paraId="2C3E824C"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751964A3" w14:textId="77777777" w:rsidR="00234065" w:rsidRDefault="001E7637">
            <w:r>
              <w:rPr>
                <w:sz w:val="18"/>
              </w:rPr>
              <w:t>Sí</w:t>
            </w:r>
          </w:p>
        </w:tc>
      </w:tr>
      <w:tr w:rsidR="00234065" w14:paraId="1BD25CA7" w14:textId="77777777">
        <w:tc>
          <w:tcPr>
            <w:tcW w:w="1417" w:type="dxa"/>
          </w:tcPr>
          <w:p w14:paraId="52C66AAF" w14:textId="77777777" w:rsidR="00234065" w:rsidRDefault="001E7637">
            <w:r>
              <w:rPr>
                <w:sz w:val="18"/>
              </w:rPr>
              <w:t>HU6</w:t>
            </w:r>
          </w:p>
        </w:tc>
        <w:tc>
          <w:tcPr>
            <w:tcW w:w="1417" w:type="dxa"/>
          </w:tcPr>
          <w:p w14:paraId="20F7A5D3"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57A158DB" w14:textId="77777777" w:rsidR="00234065" w:rsidRDefault="001E7637">
            <w:r>
              <w:rPr>
                <w:sz w:val="18"/>
              </w:rPr>
              <w:t>Medición</w:t>
            </w:r>
          </w:p>
        </w:tc>
        <w:tc>
          <w:tcPr>
            <w:tcW w:w="1417" w:type="dxa"/>
          </w:tcPr>
          <w:p w14:paraId="63DAB527" w14:textId="77777777" w:rsidR="00234065" w:rsidRDefault="001E7637">
            <w:r>
              <w:rPr>
                <w:sz w:val="18"/>
              </w:rPr>
              <w:t>6</w:t>
            </w:r>
          </w:p>
        </w:tc>
        <w:tc>
          <w:tcPr>
            <w:tcW w:w="1417" w:type="dxa"/>
          </w:tcPr>
          <w:p w14:paraId="58649313"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256B2E0D" w14:textId="77777777" w:rsidR="00234065" w:rsidRDefault="001E7637">
            <w:r>
              <w:rPr>
                <w:sz w:val="18"/>
              </w:rPr>
              <w:t>Parcial</w:t>
            </w:r>
          </w:p>
        </w:tc>
      </w:tr>
      <w:tr w:rsidR="00234065" w14:paraId="1A245F80" w14:textId="77777777">
        <w:tc>
          <w:tcPr>
            <w:tcW w:w="1417" w:type="dxa"/>
          </w:tcPr>
          <w:p w14:paraId="7039216C" w14:textId="77777777" w:rsidR="00234065" w:rsidRDefault="001E7637">
            <w:r>
              <w:rPr>
                <w:sz w:val="18"/>
              </w:rPr>
              <w:t>HU12</w:t>
            </w:r>
          </w:p>
        </w:tc>
        <w:tc>
          <w:tcPr>
            <w:tcW w:w="1417" w:type="dxa"/>
          </w:tcPr>
          <w:p w14:paraId="5AC41342" w14:textId="77777777" w:rsidR="00234065" w:rsidRPr="00C30093" w:rsidRDefault="001E7637">
            <w:pPr>
              <w:rPr>
                <w:lang w:val="es-AR"/>
              </w:rPr>
            </w:pPr>
            <w:r w:rsidRPr="00C30093">
              <w:rPr>
                <w:sz w:val="18"/>
                <w:lang w:val="es-AR"/>
              </w:rPr>
              <w:t>Regeneración del copywriting en no más de 15 s</w:t>
            </w:r>
          </w:p>
        </w:tc>
        <w:tc>
          <w:tcPr>
            <w:tcW w:w="1417" w:type="dxa"/>
          </w:tcPr>
          <w:p w14:paraId="2F23C1E4" w14:textId="77777777" w:rsidR="00234065" w:rsidRDefault="001E7637">
            <w:r>
              <w:rPr>
                <w:sz w:val="18"/>
              </w:rPr>
              <w:t>Medición indirecta</w:t>
            </w:r>
          </w:p>
        </w:tc>
        <w:tc>
          <w:tcPr>
            <w:tcW w:w="1417" w:type="dxa"/>
          </w:tcPr>
          <w:p w14:paraId="09D2056C" w14:textId="77777777" w:rsidR="00234065" w:rsidRDefault="001E7637">
            <w:r>
              <w:rPr>
                <w:sz w:val="18"/>
              </w:rPr>
              <w:t>9</w:t>
            </w:r>
          </w:p>
        </w:tc>
        <w:tc>
          <w:tcPr>
            <w:tcW w:w="1417" w:type="dxa"/>
          </w:tcPr>
          <w:p w14:paraId="5926BF8C" w14:textId="77777777" w:rsidR="00234065" w:rsidRPr="00951B0B" w:rsidRDefault="001E7637">
            <w:pPr>
              <w:rPr>
                <w:lang w:val="es-AR"/>
              </w:rPr>
            </w:pPr>
            <w:r w:rsidRPr="00951B0B">
              <w:rPr>
                <w:sz w:val="18"/>
                <w:lang w:val="es-AR"/>
              </w:rPr>
              <w:t xml:space="preserve">la llamada de generación tardó 31,2 s de media (DE 28,3; rango 13,6–84,9); sólo 2 de 9 repeticiones bajaron de 15 s. Serie tomada sobre la llamada del flujo de imagen única, de prompt </w:t>
            </w:r>
            <w:r w:rsidRPr="00951B0B">
              <w:rPr>
                <w:sz w:val="18"/>
                <w:lang w:val="es-AR"/>
              </w:rPr>
              <w:lastRenderedPageBreak/>
              <w:t>idéntico (Anexos E.5 y E.12)</w:t>
            </w:r>
          </w:p>
        </w:tc>
        <w:tc>
          <w:tcPr>
            <w:tcW w:w="1417" w:type="dxa"/>
          </w:tcPr>
          <w:p w14:paraId="3E8F4A5B" w14:textId="77777777" w:rsidR="00234065" w:rsidRDefault="001E7637">
            <w:r>
              <w:rPr>
                <w:sz w:val="18"/>
              </w:rPr>
              <w:lastRenderedPageBreak/>
              <w:t>No</w:t>
            </w:r>
          </w:p>
        </w:tc>
      </w:tr>
      <w:tr w:rsidR="00234065" w14:paraId="559A96F5" w14:textId="77777777">
        <w:tc>
          <w:tcPr>
            <w:tcW w:w="1417" w:type="dxa"/>
          </w:tcPr>
          <w:p w14:paraId="00706E32" w14:textId="77777777" w:rsidR="00234065" w:rsidRDefault="001E7637">
            <w:r>
              <w:rPr>
                <w:sz w:val="18"/>
              </w:rPr>
              <w:t>HU14</w:t>
            </w:r>
          </w:p>
        </w:tc>
        <w:tc>
          <w:tcPr>
            <w:tcW w:w="1417" w:type="dxa"/>
          </w:tcPr>
          <w:p w14:paraId="74402C95"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5CFB47B7" w14:textId="77777777" w:rsidR="00234065" w:rsidRDefault="001E7637">
            <w:r>
              <w:rPr>
                <w:sz w:val="18"/>
              </w:rPr>
              <w:t>Configuración</w:t>
            </w:r>
          </w:p>
        </w:tc>
        <w:tc>
          <w:tcPr>
            <w:tcW w:w="1417" w:type="dxa"/>
          </w:tcPr>
          <w:p w14:paraId="2EFB18F7" w14:textId="77777777" w:rsidR="00234065" w:rsidRDefault="001E7637">
            <w:r>
              <w:rPr>
                <w:sz w:val="18"/>
              </w:rPr>
              <w:t>—</w:t>
            </w:r>
          </w:p>
        </w:tc>
        <w:tc>
          <w:tcPr>
            <w:tcW w:w="1417" w:type="dxa"/>
          </w:tcPr>
          <w:p w14:paraId="71F97B44" w14:textId="77777777" w:rsidR="00234065" w:rsidRPr="00951B0B" w:rsidRDefault="001E7637">
            <w:pPr>
              <w:rPr>
                <w:lang w:val="es-AR"/>
              </w:rPr>
            </w:pPr>
            <w:r w:rsidRPr="00951B0B">
              <w:rPr>
                <w:sz w:val="18"/>
                <w:lang w:val="es-AR"/>
              </w:rPr>
              <w:t>disparo diario a las 10:00 (regla: {"triggerAtHour":10})</w:t>
            </w:r>
          </w:p>
        </w:tc>
        <w:tc>
          <w:tcPr>
            <w:tcW w:w="1417" w:type="dxa"/>
          </w:tcPr>
          <w:p w14:paraId="0AFAE11C" w14:textId="77777777" w:rsidR="00234065" w:rsidRDefault="001E7637">
            <w:r>
              <w:rPr>
                <w:sz w:val="18"/>
              </w:rPr>
              <w:t>Sí</w:t>
            </w:r>
          </w:p>
        </w:tc>
      </w:tr>
      <w:tr w:rsidR="00234065" w14:paraId="43435F05" w14:textId="77777777">
        <w:tc>
          <w:tcPr>
            <w:tcW w:w="1417" w:type="dxa"/>
          </w:tcPr>
          <w:p w14:paraId="269E2027" w14:textId="77777777" w:rsidR="00234065" w:rsidRDefault="001E7637">
            <w:r>
              <w:rPr>
                <w:sz w:val="18"/>
              </w:rPr>
              <w:t>HU9</w:t>
            </w:r>
          </w:p>
        </w:tc>
        <w:tc>
          <w:tcPr>
            <w:tcW w:w="1417" w:type="dxa"/>
          </w:tcPr>
          <w:p w14:paraId="1B444845" w14:textId="77777777" w:rsidR="00234065" w:rsidRPr="00C30093" w:rsidRDefault="001E7637">
            <w:pPr>
              <w:rPr>
                <w:lang w:val="es-AR"/>
              </w:rPr>
            </w:pPr>
            <w:r w:rsidRPr="00C30093">
              <w:rPr>
                <w:sz w:val="18"/>
                <w:lang w:val="es-AR"/>
              </w:rPr>
              <w:t>La firma legal se adjunta al final del mensaje en el 100 % de las ejecuciones, sin excepción condicional</w:t>
            </w:r>
          </w:p>
        </w:tc>
        <w:tc>
          <w:tcPr>
            <w:tcW w:w="1417" w:type="dxa"/>
          </w:tcPr>
          <w:p w14:paraId="25953936" w14:textId="77777777" w:rsidR="00234065" w:rsidRDefault="001E7637">
            <w:r>
              <w:rPr>
                <w:sz w:val="18"/>
              </w:rPr>
              <w:t>Configuración</w:t>
            </w:r>
          </w:p>
        </w:tc>
        <w:tc>
          <w:tcPr>
            <w:tcW w:w="1417" w:type="dxa"/>
          </w:tcPr>
          <w:p w14:paraId="68C0A4A8" w14:textId="77777777" w:rsidR="00234065" w:rsidRDefault="001E7637">
            <w:r>
              <w:rPr>
                <w:sz w:val="18"/>
              </w:rPr>
              <w:t>—</w:t>
            </w:r>
          </w:p>
        </w:tc>
        <w:tc>
          <w:tcPr>
            <w:tcW w:w="1417" w:type="dxa"/>
          </w:tcPr>
          <w:p w14:paraId="4179AB48" w14:textId="77777777" w:rsidR="00234065" w:rsidRPr="00951B0B" w:rsidRDefault="001E7637">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73ACB25C" w14:textId="77777777" w:rsidR="00234065" w:rsidRPr="00003BC6" w:rsidRDefault="001E7637">
            <w:pPr>
              <w:rPr>
                <w:lang w:val="es-ES"/>
              </w:rPr>
            </w:pPr>
            <w:r w:rsidRPr="00003BC6">
              <w:rPr>
                <w:sz w:val="18"/>
                <w:lang w:val="es-ES"/>
              </w:rPr>
              <w:t>Sí, por lectura del código</w:t>
            </w:r>
          </w:p>
        </w:tc>
      </w:tr>
      <w:tr w:rsidR="00234065" w14:paraId="7D5047AD" w14:textId="77777777">
        <w:tc>
          <w:tcPr>
            <w:tcW w:w="1417" w:type="dxa"/>
          </w:tcPr>
          <w:p w14:paraId="0AA1165D" w14:textId="77777777" w:rsidR="00234065" w:rsidRDefault="001E7637">
            <w:r>
              <w:rPr>
                <w:sz w:val="18"/>
              </w:rPr>
              <w:t>HU13</w:t>
            </w:r>
          </w:p>
        </w:tc>
        <w:tc>
          <w:tcPr>
            <w:tcW w:w="1417" w:type="dxa"/>
          </w:tcPr>
          <w:p w14:paraId="60E3B591" w14:textId="77777777" w:rsidR="00234065" w:rsidRPr="00C30093" w:rsidRDefault="001E7637">
            <w:pPr>
              <w:rPr>
                <w:lang w:val="es-AR"/>
              </w:rPr>
            </w:pPr>
            <w:r w:rsidRPr="00C30093">
              <w:rPr>
                <w:sz w:val="18"/>
                <w:lang w:val="es-AR"/>
              </w:rPr>
              <w:t>El video normalizado no supera los 60 s</w:t>
            </w:r>
          </w:p>
        </w:tc>
        <w:tc>
          <w:tcPr>
            <w:tcW w:w="1417" w:type="dxa"/>
          </w:tcPr>
          <w:p w14:paraId="1AB955F8" w14:textId="77777777" w:rsidR="00234065" w:rsidRDefault="001E7637">
            <w:r>
              <w:rPr>
                <w:sz w:val="18"/>
              </w:rPr>
              <w:t>Configuración</w:t>
            </w:r>
          </w:p>
        </w:tc>
        <w:tc>
          <w:tcPr>
            <w:tcW w:w="1417" w:type="dxa"/>
          </w:tcPr>
          <w:p w14:paraId="5323B9D9" w14:textId="77777777" w:rsidR="00234065" w:rsidRDefault="001E7637">
            <w:r>
              <w:rPr>
                <w:sz w:val="18"/>
              </w:rPr>
              <w:t>—</w:t>
            </w:r>
          </w:p>
        </w:tc>
        <w:tc>
          <w:tcPr>
            <w:tcW w:w="1417" w:type="dxa"/>
          </w:tcPr>
          <w:p w14:paraId="1C9DA0DC"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6630E865" w14:textId="77777777" w:rsidR="00234065" w:rsidRPr="00003BC6" w:rsidRDefault="001E7637">
            <w:pPr>
              <w:rPr>
                <w:lang w:val="es-ES"/>
              </w:rPr>
            </w:pPr>
            <w:r w:rsidRPr="00003BC6">
              <w:rPr>
                <w:sz w:val="18"/>
                <w:lang w:val="es-ES"/>
              </w:rPr>
              <w:t>Sí, por lectura del código</w:t>
            </w:r>
          </w:p>
        </w:tc>
      </w:tr>
    </w:tbl>
    <w:p w14:paraId="0BDAA1A6" w14:textId="77777777" w:rsidR="00D5338A" w:rsidRDefault="001E7637">
      <w:r>
        <w:rPr>
          <w:rFonts w:ascii="Arial" w:hAnsi="Arial"/>
          <w:i/>
        </w:rPr>
        <w:t>Nota. Elaboración propia. Verificación producida por el script run_umbrales.mjs sobre el entorno E2 (Anexo B.1), sin disparar ejecuciones nuevas. «Medición» = serie de tiempos del historial de ejecuciones; «Configuración» = parámetro leído del workflow; «No verificado» = sin evidencia, con el umbral declarado tal cual.</w:t>
      </w:r>
    </w:p>
    <w:p w14:paraId="5D782310" w14:textId="77777777" w:rsidR="00D5338A" w:rsidRDefault="001E7637">
      <w:r>
        <w:rPr>
          <w:rFonts w:ascii="Arial" w:hAnsi="Arial"/>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tres umbrales no verificados quedan como trabajo pendiente. El de HU12 no lo es: está medido, no se cumple, y el §8.2 recoge lo que eso exige.</w:t>
      </w:r>
    </w:p>
    <w:p w14:paraId="64E5FAC5" w14:textId="77777777" w:rsidR="00F376F6" w:rsidRDefault="001E7637">
      <w:pPr>
        <w:pStyle w:val="Heading3"/>
      </w:pPr>
      <w:bookmarkStart w:id="302" w:name="_Toc241062379"/>
      <w:bookmarkStart w:id="303" w:name="_Toc241449154"/>
      <w:r>
        <w:t>E.8 Casos difíciles del canal de imagen y variabilidad entre corridas</w:t>
      </w:r>
      <w:bookmarkEnd w:id="302"/>
      <w:bookmarkEnd w:id="303"/>
    </w:p>
    <w:p w14:paraId="65D24F3A" w14:textId="77777777" w:rsidR="00F376F6" w:rsidRDefault="001E7637">
      <w:r>
        <w:rPr>
          <w:rFonts w:ascii="Arial" w:hAnsi="Arial"/>
          <w:i/>
        </w:rPr>
        <w:t xml:space="preserve">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w:t>
      </w:r>
      <w:r>
        <w:rPr>
          <w:rFonts w:ascii="Arial" w:hAnsi="Arial"/>
          <w:i/>
        </w:rPr>
        <w:lastRenderedPageBreak/>
        <w:t>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503640FB" w14:textId="77777777" w:rsidR="00F376F6" w:rsidRDefault="001E7637">
      <w:r>
        <w:rPr>
          <w:rFonts w:ascii="Arial" w:hAnsi="Arial"/>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4C67C003" w14:textId="77777777" w:rsidR="00F376F6" w:rsidRDefault="001E7637">
      <w:r>
        <w:rPr>
          <w:rFonts w:ascii="Arial" w:hAnsi="Arial"/>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lo que no distingue un negativo genuino de una respuesta que el parseo fail-open no pudo leer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433E2355" w14:textId="77777777" w:rsidR="00F376F6" w:rsidRDefault="001E7637">
      <w:r>
        <w:rPr>
          <w:rFonts w:ascii="Arial" w:hAnsi="Arial"/>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no son ruido de una llamada aislada sino comportamiento estable del modelo sobre estas formas. Los casos, el manifiesto y los dos archivos de resultados quedan en casos_imagen/ y casos_imagen_corrida2/ dentro del material complementario.</w:t>
      </w:r>
    </w:p>
    <w:p w14:paraId="41DE5177" w14:textId="34799B3B" w:rsidR="00F376F6" w:rsidRDefault="001E7637">
      <w:pPr>
        <w:keepNext/>
      </w:pPr>
      <w:bookmarkStart w:id="304" w:name="_Toc241449174"/>
      <w:r>
        <w:rPr>
          <w:rFonts w:ascii="Arial" w:hAnsi="Arial"/>
        </w:rPr>
        <w:lastRenderedPageBreak/>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068D9">
        <w:rPr>
          <w:rFonts w:ascii="Arial" w:hAnsi="Arial"/>
          <w:noProof/>
        </w:rPr>
        <w:t>14</w:t>
      </w:r>
      <w:r>
        <w:rPr>
          <w:rFonts w:ascii="Arial" w:hAnsi="Arial"/>
        </w:rPr>
        <w:fldChar w:fldCharType="end"/>
      </w:r>
      <w:r>
        <w:rPr>
          <w:rFonts w:ascii="Arial" w:hAnsi="Arial"/>
        </w:rPr>
        <w:t>. Matriz de confusión del canal de imagen sobre el subconjunto de casos difíciles (n = 9)</w:t>
      </w:r>
      <w:bookmarkEnd w:id="304"/>
    </w:p>
    <w:tbl>
      <w:tblPr>
        <w:tblStyle w:val="TableGrid"/>
        <w:tblW w:w="0" w:type="auto"/>
        <w:jc w:val="center"/>
        <w:tblLook w:val="04A0" w:firstRow="1" w:lastRow="0" w:firstColumn="1" w:lastColumn="0" w:noHBand="0" w:noVBand="1"/>
      </w:tblPr>
      <w:tblGrid>
        <w:gridCol w:w="2832"/>
        <w:gridCol w:w="2831"/>
        <w:gridCol w:w="2831"/>
      </w:tblGrid>
      <w:tr w:rsidR="00BA05FF" w14:paraId="7680DA5D" w14:textId="77777777">
        <w:trPr>
          <w:jc w:val="center"/>
        </w:trPr>
        <w:tc>
          <w:tcPr>
            <w:tcW w:w="2835" w:type="dxa"/>
          </w:tcPr>
          <w:p w14:paraId="08E8170E" w14:textId="77777777" w:rsidR="00BA05FF" w:rsidRPr="00680AF0" w:rsidRDefault="00BA05FF">
            <w:pPr>
              <w:rPr>
                <w:lang w:val="es-AR"/>
              </w:rPr>
            </w:pPr>
          </w:p>
        </w:tc>
        <w:tc>
          <w:tcPr>
            <w:tcW w:w="2835" w:type="dxa"/>
          </w:tcPr>
          <w:p w14:paraId="4AC918E0" w14:textId="77777777" w:rsidR="00BA05FF" w:rsidRDefault="00C832E5">
            <w:pPr>
              <w:jc w:val="center"/>
            </w:pPr>
            <w:r>
              <w:rPr>
                <w:rFonts w:ascii="Arial" w:hAnsi="Arial"/>
                <w:b/>
              </w:rPr>
              <w:t>Sistema bloqueó</w:t>
            </w:r>
          </w:p>
        </w:tc>
        <w:tc>
          <w:tcPr>
            <w:tcW w:w="2835" w:type="dxa"/>
          </w:tcPr>
          <w:p w14:paraId="1FCC2A56" w14:textId="77777777" w:rsidR="00BA05FF" w:rsidRDefault="00C832E5">
            <w:pPr>
              <w:jc w:val="center"/>
            </w:pPr>
            <w:r>
              <w:rPr>
                <w:rFonts w:ascii="Arial" w:hAnsi="Arial"/>
                <w:b/>
              </w:rPr>
              <w:t>Sistema publicó</w:t>
            </w:r>
          </w:p>
        </w:tc>
      </w:tr>
      <w:tr w:rsidR="00BA05FF" w14:paraId="7B89C708" w14:textId="77777777">
        <w:trPr>
          <w:jc w:val="center"/>
        </w:trPr>
        <w:tc>
          <w:tcPr>
            <w:tcW w:w="2835" w:type="dxa"/>
          </w:tcPr>
          <w:p w14:paraId="484619AC" w14:textId="77777777" w:rsidR="00BA05FF" w:rsidRDefault="00C832E5">
            <w:r>
              <w:rPr>
                <w:rFonts w:ascii="Arial" w:hAnsi="Arial"/>
                <w:b/>
              </w:rPr>
              <w:t>Clase real: Infractor</w:t>
            </w:r>
          </w:p>
        </w:tc>
        <w:tc>
          <w:tcPr>
            <w:tcW w:w="2835" w:type="dxa"/>
          </w:tcPr>
          <w:p w14:paraId="4453A6F0" w14:textId="77777777" w:rsidR="00BA05FF" w:rsidRDefault="00C832E5">
            <w:pPr>
              <w:jc w:val="center"/>
            </w:pPr>
            <w:r>
              <w:rPr>
                <w:rFonts w:ascii="Arial" w:hAnsi="Arial"/>
              </w:rPr>
              <w:t>VP = 5</w:t>
            </w:r>
          </w:p>
        </w:tc>
        <w:tc>
          <w:tcPr>
            <w:tcW w:w="2835" w:type="dxa"/>
          </w:tcPr>
          <w:p w14:paraId="58381BA7" w14:textId="77777777" w:rsidR="00BA05FF" w:rsidRDefault="00C832E5">
            <w:pPr>
              <w:jc w:val="center"/>
            </w:pPr>
            <w:r>
              <w:rPr>
                <w:rFonts w:ascii="Arial" w:hAnsi="Arial"/>
              </w:rPr>
              <w:t>FN = 1</w:t>
            </w:r>
          </w:p>
        </w:tc>
      </w:tr>
      <w:tr w:rsidR="00BA05FF" w14:paraId="63E4EF90" w14:textId="77777777">
        <w:trPr>
          <w:jc w:val="center"/>
        </w:trPr>
        <w:tc>
          <w:tcPr>
            <w:tcW w:w="2835" w:type="dxa"/>
          </w:tcPr>
          <w:p w14:paraId="6FA5774A" w14:textId="77777777" w:rsidR="00BA05FF" w:rsidRDefault="00C832E5">
            <w:r>
              <w:rPr>
                <w:rFonts w:ascii="Arial" w:hAnsi="Arial"/>
                <w:b/>
              </w:rPr>
              <w:t>Clase real: Limpio</w:t>
            </w:r>
          </w:p>
        </w:tc>
        <w:tc>
          <w:tcPr>
            <w:tcW w:w="2835" w:type="dxa"/>
          </w:tcPr>
          <w:p w14:paraId="39DE359D" w14:textId="77777777" w:rsidR="00BA05FF" w:rsidRDefault="00C832E5">
            <w:pPr>
              <w:jc w:val="center"/>
            </w:pPr>
            <w:r>
              <w:rPr>
                <w:rFonts w:ascii="Arial" w:hAnsi="Arial"/>
              </w:rPr>
              <w:t>FP = 1</w:t>
            </w:r>
          </w:p>
        </w:tc>
        <w:tc>
          <w:tcPr>
            <w:tcW w:w="2835" w:type="dxa"/>
          </w:tcPr>
          <w:p w14:paraId="1CBB98E3" w14:textId="77777777" w:rsidR="00BA05FF" w:rsidRDefault="00C832E5">
            <w:pPr>
              <w:jc w:val="center"/>
            </w:pPr>
            <w:r>
              <w:rPr>
                <w:rFonts w:ascii="Arial" w:hAnsi="Arial"/>
              </w:rPr>
              <w:t>VN = 2</w:t>
            </w:r>
          </w:p>
        </w:tc>
      </w:tr>
    </w:tbl>
    <w:p w14:paraId="60C762DE" w14:textId="77777777" w:rsidR="00F376F6" w:rsidRDefault="001E7637">
      <w:pPr>
        <w:jc w:val="both"/>
      </w:pPr>
      <w:r>
        <w:rPr>
          <w:rFonts w:ascii="Arial" w:hAnsi="Arial"/>
        </w:rP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run_compliance_vision.mjs sobre casos_imagen/ y casos_imagen_corrida2/. El archivo de resultados no conserva la respuesta cruda del modelo, de modo que un negativo no es distinguible de una respuesta que el parseo fail-open no pudo leer (Anexo E.6).</w:t>
      </w:r>
    </w:p>
    <w:p w14:paraId="5C28CCA4" w14:textId="77777777" w:rsidR="00F376F6" w:rsidRDefault="001E7637">
      <w:r>
        <w:rPr>
          <w:rFonts w:ascii="Arial" w:hAnsi="Arial"/>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una regla pueda capturar— y el visual, por la legibilidad de la imagen. Sólo el primero de esos dos límites es insalvable dentro del enfoque léxico, y ése es el contraste que sostiene la recomendación del §8.2.</w:t>
      </w:r>
    </w:p>
    <w:p w14:paraId="243FA24C" w14:textId="77777777" w:rsidR="00BA17D5" w:rsidRDefault="001E7637">
      <w:pPr>
        <w:pStyle w:val="Heading3"/>
      </w:pPr>
      <w:bookmarkStart w:id="305" w:name="_Toc241062380"/>
      <w:bookmarkStart w:id="306" w:name="_Toc241449155"/>
      <w:r>
        <w:t>E.9 Casos de video del canal visual (HU13)</w:t>
      </w:r>
      <w:bookmarkEnd w:id="305"/>
      <w:bookmarkEnd w:id="306"/>
    </w:p>
    <w:p w14:paraId="3841F49C" w14:textId="77777777" w:rsidR="00BA17D5" w:rsidRDefault="001E7637">
      <w:r>
        <w:rPr>
          <w:rFonts w:ascii="Arial" w:hAnsi="Arial"/>
          <w:i/>
        </w:rPr>
        <w:t xml:space="preserve">El canal visual se midió sobre imagen fija, de modo que el flujo de video quedó sin caso propio hasta el cierre de esta evaluación. Los dos que siguen se ejecutaron de extremo a extremo contra el bot sobre el entorno E2, sobre videos que aportó una de las consultoras,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estaba en el material original. Ninguno de los dos videos se publicó: la ejecución llega hasta el veredicto del módulo. En el fotograma original del caso de recorte se cubrió </w:t>
      </w:r>
      <w:r>
        <w:rPr>
          <w:rFonts w:ascii="Arial" w:hAnsi="Arial"/>
          <w:i/>
        </w:rPr>
        <w:lastRenderedPageBreak/>
        <w:t>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5551C496" w14:textId="77777777" w:rsidR="00BA17D5" w:rsidRDefault="001E7637">
      <w:r>
        <w:rPr>
          <w:rFonts w:ascii="Arial" w:hAnsi="Arial"/>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3CEF8602" w14:textId="77777777" w:rsidR="00BA17D5" w:rsidRDefault="001E7637">
      <w:r>
        <w:rPr>
          <w:rFonts w:ascii="Arial" w:hAnsi="Arial"/>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4BF4DA8F" w14:textId="77777777" w:rsidR="00BA17D5" w:rsidRDefault="001E7637">
      <w:r>
        <w:rPr>
          <w:rFonts w:ascii="Arial" w:hAnsi="Arial"/>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0B718601" w14:textId="77777777" w:rsidR="00C35D98" w:rsidRDefault="001E7637">
      <w:pPr>
        <w:pStyle w:val="Heading3"/>
      </w:pPr>
      <w:bookmarkStart w:id="307" w:name="_Toc241062381"/>
      <w:bookmarkStart w:id="308" w:name="_Toc241449156"/>
      <w:r>
        <w:t>E.10 Caso de carrusel del canal visual (HU5)</w:t>
      </w:r>
      <w:bookmarkEnd w:id="307"/>
      <w:bookmarkEnd w:id="308"/>
    </w:p>
    <w:p w14:paraId="1D2E96FA" w14:textId="77777777" w:rsidR="00C35D98" w:rsidRDefault="001E7637">
      <w:r>
        <w:rPr>
          <w:rFonts w:ascii="Arial" w:hAnsi="Arial"/>
          <w:i/>
        </w:rPr>
        <w:t>El flujo de carrusel llevaba hasta el cierre de esta evaluación un criterio de detección visual propio, redactado aparte y sin una de las formas que el de imagen única enumera. Desde la corrección que el §6.1 documenta lleva el mismo criterio que los otros tres, idéntico carácter por carácter. Ese respaldo es estructural: establece que la regla es la misma, no que el comportamiento lo sea. El caso que sigue lo mide.</w:t>
      </w:r>
    </w:p>
    <w:p w14:paraId="1F62BAA8" w14:textId="77777777" w:rsidR="00C35D98" w:rsidRDefault="001E7637">
      <w:r>
        <w:rPr>
          <w:rFonts w:ascii="Arial" w:hAnsi="Arial"/>
          <w:i/>
        </w:rPr>
        <w:t xml:space="preserve">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w:t>
      </w:r>
      <w:r>
        <w:rPr>
          <w:rFonts w:ascii="Arial" w:hAnsi="Arial"/>
          <w:i/>
        </w:rPr>
        <w:lastRenderedPageBreak/>
        <w:t>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299F7D99" w14:textId="77777777" w:rsidR="00C35D98" w:rsidRDefault="001E7637">
      <w:r>
        <w:rPr>
          <w:rFonts w:ascii="Arial" w:hAnsi="Arial"/>
          <w:i/>
        </w:rPr>
        <w:t>La imagen con precio no se compuso para esta prueba: es la misma pieza que el caso R01 del Anexo E.8, arte oficial de la marca con el precio ya impreso. A R01 lo evaluó el script run_compliance_vision.mjs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66A223C2" w14:textId="77777777" w:rsidR="00C35D98" w:rsidRDefault="001E7637">
      <w:r>
        <w:rPr>
          <w:rFonts w:ascii="Arial" w:hAnsi="Arial"/>
          <w:i/>
        </w:rPr>
        <w:t>El caso dejó además una observación de concurrencia. Telegram entrega un grupo de dos fotos como dos eventos independientes, de modo que el envío disparó dos ejecuciones del workflow; sólo una resultó ganadora del buffer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7542A6C2" w14:textId="77777777" w:rsidR="00CF6F0D" w:rsidRDefault="001E7637">
      <w:pPr>
        <w:pStyle w:val="Heading3"/>
      </w:pPr>
      <w:bookmarkStart w:id="309" w:name="_Toc241062382"/>
      <w:bookmarkStart w:id="310" w:name="_Toc241449157"/>
      <w:r>
        <w:t>E.11 Caso de re-publicación del canal visual (HU12)</w:t>
      </w:r>
      <w:bookmarkEnd w:id="309"/>
      <w:bookmarkEnd w:id="310"/>
    </w:p>
    <w:p w14:paraId="19046627" w14:textId="77777777" w:rsidR="00CF6F0D" w:rsidRDefault="001E7637">
      <w:r>
        <w:rPr>
          <w:rFonts w:ascii="Arial" w:hAnsi="Arial"/>
          <w:i/>
        </w:rPr>
        <w:t>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58CF9B71" w14:textId="77777777" w:rsidR="00CF6F0D" w:rsidRDefault="001E7637">
      <w:r>
        <w:rPr>
          <w:rFonts w:ascii="Arial" w:hAnsi="Arial"/>
          <w:i/>
        </w:rPr>
        <w:t>Caso R-REPOST. La pieza —un conjunto de productos con un recuadro que anuncia «Set Completo», «20 % OFF», «ARS $4500» y «Ahorras ARS $1125» en la esquina inferior derecha— se publicó a mano en Instagram, sin pasar por el bot.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§6.1 documenta, ese mismo camino no ejecutaba ninguna detección y la pieza volvía a publicarse con el precio a la vista.</w:t>
      </w:r>
    </w:p>
    <w:p w14:paraId="2F8B1D83" w14:textId="77777777" w:rsidR="00CF6F0D" w:rsidRDefault="001E7637">
      <w:r>
        <w:rPr>
          <w:rFonts w:ascii="Arial" w:hAnsi="Arial"/>
          <w:i/>
        </w:rPr>
        <w:lastRenderedPageBreak/>
        <w:t>Quedan la procedencia y una salvedad. La imagen es una pieza de prueba del equipo compuesta sobre arte oficial de la marca, no material auténtico de campo como R01.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06F7EDCE" w14:textId="77777777" w:rsidR="0078296D" w:rsidRDefault="001E7637">
      <w:pPr>
        <w:pStyle w:val="Heading3"/>
      </w:pPr>
      <w:bookmarkStart w:id="311" w:name="_Toc241062383"/>
      <w:bookmarkStart w:id="312" w:name="_Toc241449158"/>
      <w:r>
        <w:t>E.12 Gobierno del llamado a la acción generado</w:t>
      </w:r>
      <w:bookmarkEnd w:id="311"/>
      <w:bookmarkEnd w:id="312"/>
    </w:p>
    <w:p w14:paraId="706AA8B0" w14:textId="77777777" w:rsidR="0078296D" w:rsidRDefault="001E7637">
      <w:r>
        <w:rPr>
          <w:rFonts w:ascii="Arial" w:hAnsi="Arial"/>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Capítulo 7 lo establecía leyendo el prompt, y un prompt fija la instrucción y no la conducta. Este apartado mide la conducta, en los dos estados del sistema.</w:t>
      </w:r>
    </w:p>
    <w:p w14:paraId="46D65243" w14:textId="77777777" w:rsidR="0078296D" w:rsidRDefault="001E7637">
      <w:r>
        <w:rPr>
          <w:rFonts w:ascii="Arial" w:hAnsi="Arial"/>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271EA497" w14:textId="77777777" w:rsidR="0078296D" w:rsidRDefault="001E7637">
      <w:r>
        <w:rPr>
          <w:rFonts w:ascii="Arial" w:hAnsi="Arial"/>
          <w:i/>
        </w:rPr>
        <w:t>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para eso, porque lo redactaron las consultoras: muestra que el cierre de contacto es habitual en su práctica (§6.1.3), no la conducta del modelo.</w:t>
      </w:r>
    </w:p>
    <w:p w14:paraId="5D9CFCEF" w14:textId="77777777" w:rsidR="0078296D" w:rsidRDefault="001E7637">
      <w:r>
        <w:rPr>
          <w:rFonts w:ascii="Arial" w:hAnsi="Arial"/>
          <w:i/>
        </w:rPr>
        <w:lastRenderedPageBreak/>
        <w:t>Esta medición tiene dos límites. Cubre el flujo de imagen única y no los otros tres, si bien los cuatro prompts llevan la misma regla, idéntica carácter por carácter, y el archivo Prompts_generacion.json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(run_cta_estudios_oe2.mjs; CTA_estudios_OE2_resultados.csv). Y no evalúa la calidad del copy: retirar el cierre de contacto puede empeorarlo como pieza de marketing, y esta medición en particular no lo contrasta. El Anexo E.14 sí mide calidad de copy, pero sobre el prompt vigente en su conjunto, no sobre el efecto de este cambio puntual. Script: run_cta_generacion.mjs. Archivo de resultados, con el texto completo de cada opción y los patrones que dispararon en cada una: CTA_generacion_resultados.csv.</w:t>
      </w:r>
    </w:p>
    <w:p w14:paraId="6AA052FC" w14:textId="77777777" w:rsidR="0078296D" w:rsidRDefault="001E7637">
      <w:pPr>
        <w:pStyle w:val="Heading3"/>
      </w:pPr>
      <w:bookmarkStart w:id="313" w:name="_Toc241062384"/>
      <w:bookmarkStart w:id="314" w:name="_Toc241449159"/>
      <w:r>
        <w:t>E.13 Trazabilidad de los Objetivos Específicos</w:t>
      </w:r>
      <w:bookmarkEnd w:id="313"/>
      <w:bookmarkEnd w:id="314"/>
    </w:p>
    <w:p w14:paraId="239C788C" w14:textId="77777777" w:rsidR="0078296D" w:rsidRDefault="001E7637">
      <w:r>
        <w:rPr>
          <w:rFonts w:ascii="Arial" w:hAnsi="Arial"/>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44C95505" w14:textId="69443C79" w:rsidR="00F376F6" w:rsidRDefault="001E7637">
      <w:pPr>
        <w:keepNext/>
      </w:pPr>
      <w:bookmarkStart w:id="315" w:name="_Toc241449175"/>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068D9">
        <w:rPr>
          <w:rFonts w:ascii="Arial" w:hAnsi="Arial"/>
          <w:noProof/>
        </w:rPr>
        <w:t>15</w:t>
      </w:r>
      <w:r>
        <w:rPr>
          <w:rFonts w:ascii="Arial" w:hAnsi="Arial"/>
        </w:rPr>
        <w:fldChar w:fldCharType="end"/>
      </w:r>
      <w:r>
        <w:rPr>
          <w:rFonts w:ascii="Arial" w:hAnsi="Arial"/>
        </w:rPr>
        <w:t>. Trazabilidad de los Objetivos Específicos a las Historias de Usuario y a su evidencia</w:t>
      </w:r>
      <w:bookmarkEnd w:id="315"/>
    </w:p>
    <w:tbl>
      <w:tblPr>
        <w:tblStyle w:val="TableGrid"/>
        <w:tblW w:w="0" w:type="auto"/>
        <w:tblLook w:val="04A0" w:firstRow="1" w:lastRow="0" w:firstColumn="1" w:lastColumn="0" w:noHBand="0" w:noVBand="1"/>
      </w:tblPr>
      <w:tblGrid>
        <w:gridCol w:w="1700"/>
        <w:gridCol w:w="1697"/>
        <w:gridCol w:w="1700"/>
        <w:gridCol w:w="1700"/>
        <w:gridCol w:w="1697"/>
      </w:tblGrid>
      <w:tr w:rsidR="0078296D" w14:paraId="3E7E351F" w14:textId="77777777">
        <w:tc>
          <w:tcPr>
            <w:tcW w:w="1701" w:type="dxa"/>
          </w:tcPr>
          <w:p w14:paraId="7ACF8990" w14:textId="77777777" w:rsidR="0078296D" w:rsidRDefault="001E7637">
            <w:r>
              <w:rPr>
                <w:b/>
                <w:sz w:val="18"/>
              </w:rPr>
              <w:t>OE</w:t>
            </w:r>
          </w:p>
        </w:tc>
        <w:tc>
          <w:tcPr>
            <w:tcW w:w="1701" w:type="dxa"/>
          </w:tcPr>
          <w:p w14:paraId="06DD56F9" w14:textId="77777777" w:rsidR="0078296D" w:rsidRDefault="001E7637">
            <w:r>
              <w:rPr>
                <w:b/>
                <w:sz w:val="18"/>
              </w:rPr>
              <w:t>Historias</w:t>
            </w:r>
          </w:p>
        </w:tc>
        <w:tc>
          <w:tcPr>
            <w:tcW w:w="1701" w:type="dxa"/>
          </w:tcPr>
          <w:p w14:paraId="745E3318" w14:textId="77777777" w:rsidR="0078296D" w:rsidRDefault="001E7637">
            <w:r>
              <w:rPr>
                <w:b/>
                <w:sz w:val="18"/>
              </w:rPr>
              <w:t>Criterio comprometido</w:t>
            </w:r>
          </w:p>
        </w:tc>
        <w:tc>
          <w:tcPr>
            <w:tcW w:w="1701" w:type="dxa"/>
          </w:tcPr>
          <w:p w14:paraId="5CDB191A" w14:textId="77777777" w:rsidR="0078296D" w:rsidRDefault="001E7637">
            <w:r>
              <w:rPr>
                <w:b/>
                <w:sz w:val="18"/>
              </w:rPr>
              <w:t>Evidencia</w:t>
            </w:r>
          </w:p>
        </w:tc>
        <w:tc>
          <w:tcPr>
            <w:tcW w:w="1701" w:type="dxa"/>
          </w:tcPr>
          <w:p w14:paraId="5C5EDE2C" w14:textId="77777777" w:rsidR="0078296D" w:rsidRDefault="001E7637">
            <w:r>
              <w:rPr>
                <w:b/>
                <w:sz w:val="18"/>
              </w:rPr>
              <w:t>Dónde se reporta</w:t>
            </w:r>
          </w:p>
        </w:tc>
      </w:tr>
      <w:tr w:rsidR="0078296D" w14:paraId="3ACF483F" w14:textId="77777777">
        <w:tc>
          <w:tcPr>
            <w:tcW w:w="1701" w:type="dxa"/>
          </w:tcPr>
          <w:p w14:paraId="0AC8B8C3" w14:textId="77777777" w:rsidR="0078296D" w:rsidRDefault="001E7637">
            <w:r>
              <w:rPr>
                <w:sz w:val="18"/>
              </w:rPr>
              <w:t>OE1 — Interfaz conversacional accesible</w:t>
            </w:r>
          </w:p>
        </w:tc>
        <w:tc>
          <w:tcPr>
            <w:tcW w:w="1701" w:type="dxa"/>
          </w:tcPr>
          <w:p w14:paraId="5164C3CA" w14:textId="77777777" w:rsidR="0078296D" w:rsidRDefault="001E7637">
            <w:r>
              <w:rPr>
                <w:sz w:val="18"/>
              </w:rPr>
              <w:t>HU1, HU2, HU3, HU11</w:t>
            </w:r>
          </w:p>
        </w:tc>
        <w:tc>
          <w:tcPr>
            <w:tcW w:w="1701" w:type="dxa"/>
          </w:tcPr>
          <w:p w14:paraId="21B80A01" w14:textId="77777777" w:rsidR="0078296D" w:rsidRPr="00003BC6" w:rsidRDefault="001E7637">
            <w:pPr>
              <w:rPr>
                <w:lang w:val="es-ES"/>
              </w:rPr>
            </w:pPr>
            <w:r w:rsidRPr="00003BC6">
              <w:rPr>
                <w:sz w:val="18"/>
                <w:lang w:val="es-ES"/>
              </w:rPr>
              <w:t>Respuesta a /start &lt; 3 s; consulta a la base &lt; 2 s; notificación de enlace &lt; 5 s</w:t>
            </w:r>
          </w:p>
        </w:tc>
        <w:tc>
          <w:tcPr>
            <w:tcW w:w="1701" w:type="dxa"/>
          </w:tcPr>
          <w:p w14:paraId="2C64983D" w14:textId="77777777" w:rsidR="0078296D" w:rsidRPr="00003BC6" w:rsidRDefault="001E7637">
            <w:pPr>
              <w:rPr>
                <w:lang w:val="es-ES"/>
              </w:rPr>
            </w:pPr>
            <w:r w:rsidRPr="00003BC6">
              <w:rPr>
                <w:sz w:val="18"/>
                <w:lang w:val="es-ES"/>
              </w:rPr>
              <w:t>Cumple el umbral de respuesta; parcial el de consulta; sin verificar el de notificación. La reducción de carga cognitiva no se midió con instrumento propio</w:t>
            </w:r>
          </w:p>
        </w:tc>
        <w:tc>
          <w:tcPr>
            <w:tcW w:w="1701" w:type="dxa"/>
          </w:tcPr>
          <w:p w14:paraId="2A3127C4" w14:textId="77777777" w:rsidR="0078296D" w:rsidRDefault="001E7637">
            <w:r>
              <w:rPr>
                <w:sz w:val="18"/>
              </w:rPr>
              <w:t>Tabla 11; Tabla 13; §6.1.5; el Capítulo 7; §8.1</w:t>
            </w:r>
          </w:p>
        </w:tc>
      </w:tr>
      <w:tr w:rsidR="0078296D" w14:paraId="4A014404" w14:textId="77777777">
        <w:tc>
          <w:tcPr>
            <w:tcW w:w="1701" w:type="dxa"/>
          </w:tcPr>
          <w:p w14:paraId="3D135BA6" w14:textId="77777777" w:rsidR="0078296D" w:rsidRPr="00003BC6" w:rsidRDefault="001E7637">
            <w:pPr>
              <w:rPr>
                <w:lang w:val="es-ES"/>
              </w:rPr>
            </w:pPr>
            <w:r w:rsidRPr="00003BC6">
              <w:rPr>
                <w:sz w:val="18"/>
                <w:lang w:val="es-ES"/>
              </w:rPr>
              <w:t>OE2 — IA multimodal para curaduría y generación</w:t>
            </w:r>
          </w:p>
        </w:tc>
        <w:tc>
          <w:tcPr>
            <w:tcW w:w="1701" w:type="dxa"/>
          </w:tcPr>
          <w:p w14:paraId="2AAFC313" w14:textId="77777777" w:rsidR="0078296D" w:rsidRDefault="001E7637">
            <w:r>
              <w:rPr>
                <w:sz w:val="18"/>
              </w:rPr>
              <w:t>HU4, HU5, HU6</w:t>
            </w:r>
          </w:p>
        </w:tc>
        <w:tc>
          <w:tcPr>
            <w:tcW w:w="1701" w:type="dxa"/>
          </w:tcPr>
          <w:p w14:paraId="33DB8C97"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08AD4AC9" w14:textId="77777777" w:rsidR="0078296D" w:rsidRPr="00003BC6" w:rsidRDefault="001E7637">
            <w:pPr>
              <w:rPr>
                <w:lang w:val="es-ES"/>
              </w:rPr>
            </w:pPr>
            <w:r w:rsidRPr="00003BC6">
              <w:rPr>
                <w:sz w:val="18"/>
                <w:lang w:val="es-ES"/>
              </w:rPr>
              <w:t>Verificado el corte de 10 imágenes y el largo de los copys. Sin verificar el límite de 20 MB. La calidad del copy, la correspondencia con el tono y el orden de carrusel se midieron con dos evaluadores externos (Anexo E.14): favorable en los tres, sin significancia estadística en el orden, ni frente al manual (p = 0,125) ni frente al envío original (p = 0,289)</w:t>
            </w:r>
            <w:r w:rsidRPr="00003BC6">
              <w:rPr>
                <w:sz w:val="18"/>
                <w:lang w:val="es-ES"/>
              </w:rPr>
            </w:r>
          </w:p>
        </w:tc>
        <w:tc>
          <w:tcPr>
            <w:tcW w:w="1701" w:type="dxa"/>
          </w:tcPr>
          <w:p w14:paraId="7B1AB0E5" w14:textId="77777777" w:rsidR="0078296D" w:rsidRDefault="001E7637">
            <w:r>
              <w:rPr>
                <w:sz w:val="18"/>
              </w:rPr>
              <w:lastRenderedPageBreak/>
              <w:t>Tabla 13; §6.1; §8.1; Anexo E.14</w:t>
            </w:r>
          </w:p>
        </w:tc>
      </w:tr>
      <w:tr w:rsidR="0078296D" w14:paraId="45304654" w14:textId="77777777">
        <w:tc>
          <w:tcPr>
            <w:tcW w:w="1701" w:type="dxa"/>
          </w:tcPr>
          <w:p w14:paraId="2D9B2CFD" w14:textId="77777777" w:rsidR="0078296D" w:rsidRPr="00003BC6" w:rsidRDefault="001E7637">
            <w:pPr>
              <w:rPr>
                <w:lang w:val="es-ES"/>
              </w:rPr>
            </w:pPr>
            <w:r w:rsidRPr="00003BC6">
              <w:rPr>
                <w:sz w:val="18"/>
                <w:lang w:val="es-ES"/>
              </w:rPr>
              <w:t>OE3 — Módulo Centinela de compliance</w:t>
            </w:r>
          </w:p>
        </w:tc>
        <w:tc>
          <w:tcPr>
            <w:tcW w:w="1701" w:type="dxa"/>
          </w:tcPr>
          <w:p w14:paraId="3519B017" w14:textId="77777777" w:rsidR="0078296D" w:rsidRDefault="001E7637">
            <w:r>
              <w:rPr>
                <w:sz w:val="18"/>
              </w:rPr>
              <w:t>HU7, HU8, HU9</w:t>
            </w:r>
          </w:p>
        </w:tc>
        <w:tc>
          <w:tcPr>
            <w:tcW w:w="1701" w:type="dxa"/>
          </w:tcPr>
          <w:p w14:paraId="35853574"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52606779" w14:textId="77777777" w:rsidR="0078296D" w:rsidRPr="00003BC6" w:rsidRDefault="001E7637">
            <w:pPr>
              <w:rPr>
                <w:lang w:val="es-ES"/>
              </w:rPr>
            </w:pPr>
            <w:r w:rsidRPr="00003BC6">
              <w:rPr>
                <w:sz w:val="18"/>
                <w:lang w:val="es-ES"/>
              </w:rPr>
              <w:t>F1 0,85 representativo y 0,67 de estrés; 1,00 sobre 29 piezas reales contra la referencia monetaria y 0,923 contra «publicable»; 1,00 sobre 20 casos de imagen y 0,83 sobre los difíciles; firma incondicional en los cuatro nodos que publican</w:t>
            </w:r>
          </w:p>
        </w:tc>
        <w:tc>
          <w:tcPr>
            <w:tcW w:w="1701" w:type="dxa"/>
          </w:tcPr>
          <w:p w14:paraId="576E7FF9" w14:textId="77777777" w:rsidR="0078296D" w:rsidRDefault="001E7637">
            <w:r>
              <w:rPr>
                <w:sz w:val="18"/>
              </w:rPr>
              <w:t>Tablas 3 a 6, 10, 12 y 14; §6.1.1 a §6.1.4; §8.1</w:t>
            </w:r>
          </w:p>
        </w:tc>
      </w:tr>
      <w:tr w:rsidR="0078296D" w14:paraId="2E50460C" w14:textId="77777777">
        <w:tc>
          <w:tcPr>
            <w:tcW w:w="1701" w:type="dxa"/>
          </w:tcPr>
          <w:p w14:paraId="6806DA4E" w14:textId="77777777" w:rsidR="0078296D" w:rsidRPr="00003BC6" w:rsidRDefault="001E7637">
            <w:pPr>
              <w:rPr>
                <w:lang w:val="es-ES"/>
              </w:rPr>
            </w:pPr>
            <w:r w:rsidRPr="00003BC6">
              <w:rPr>
                <w:sz w:val="18"/>
                <w:lang w:val="es-ES"/>
              </w:rPr>
              <w:t>OE4 — Persistencia y bucle de retroalimentación</w:t>
            </w:r>
          </w:p>
        </w:tc>
        <w:tc>
          <w:tcPr>
            <w:tcW w:w="1701" w:type="dxa"/>
          </w:tcPr>
          <w:p w14:paraId="69F1E1B6" w14:textId="77777777" w:rsidR="0078296D" w:rsidRDefault="001E7637">
            <w:r>
              <w:rPr>
                <w:sz w:val="18"/>
              </w:rPr>
              <w:t>HU10, HU11, HU12, HU14</w:t>
            </w:r>
          </w:p>
        </w:tc>
        <w:tc>
          <w:tcPr>
            <w:tcW w:w="1701" w:type="dxa"/>
          </w:tcPr>
          <w:p w14:paraId="7F6CFB39"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12EEC06E"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6C590636" w14:textId="77777777" w:rsidR="0078296D" w:rsidRDefault="001E7637">
            <w:r>
              <w:rPr>
                <w:sz w:val="18"/>
              </w:rPr>
              <w:t>Tabla 9; Tabla 13; §6.1.5; §8.1</w:t>
            </w:r>
          </w:p>
        </w:tc>
      </w:tr>
      <w:tr w:rsidR="0078296D" w14:paraId="78CFA9EB" w14:textId="77777777">
        <w:tc>
          <w:tcPr>
            <w:tcW w:w="1701" w:type="dxa"/>
          </w:tcPr>
          <w:p w14:paraId="589BFAB9" w14:textId="77777777" w:rsidR="0078296D" w:rsidRPr="00003BC6" w:rsidRDefault="001E7637">
            <w:pPr>
              <w:rPr>
                <w:lang w:val="es-ES"/>
              </w:rPr>
            </w:pPr>
            <w:r w:rsidRPr="00003BC6">
              <w:rPr>
                <w:sz w:val="18"/>
                <w:lang w:val="es-ES"/>
              </w:rPr>
              <w:t>OE5 — Autenticación y enrutamiento seguro</w:t>
            </w:r>
          </w:p>
        </w:tc>
        <w:tc>
          <w:tcPr>
            <w:tcW w:w="1701" w:type="dxa"/>
          </w:tcPr>
          <w:p w14:paraId="72EE662B" w14:textId="77777777" w:rsidR="0078296D" w:rsidRDefault="001E7637">
            <w:r>
              <w:rPr>
                <w:sz w:val="18"/>
              </w:rPr>
              <w:t>HU2, HU3</w:t>
            </w:r>
          </w:p>
        </w:tc>
        <w:tc>
          <w:tcPr>
            <w:tcW w:w="1701" w:type="dxa"/>
          </w:tcPr>
          <w:p w14:paraId="3ED26D17"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29AFF3BB"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5E2627BF" w14:textId="77777777" w:rsidR="0078296D" w:rsidRDefault="001E7637">
            <w:r>
              <w:rPr>
                <w:sz w:val="18"/>
              </w:rPr>
              <w:t>Tabla 11; Tabla 13; Anexo B.3; §8.1</w:t>
            </w:r>
          </w:p>
        </w:tc>
      </w:tr>
    </w:tbl>
    <w:p w14:paraId="51B68CEA" w14:textId="77777777" w:rsidR="0078296D" w:rsidRDefault="001E7637">
      <w:r>
        <w:rPr>
          <w:rFonts w:ascii="Arial" w:hAnsi="Arial"/>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6348C040" w14:textId="77777777" w:rsidR="00FF53C9" w:rsidRDefault="001E7637">
      <w:pPr>
        <w:pStyle w:val="Heading3"/>
      </w:pPr>
      <w:bookmarkStart w:id="316" w:name="_Toc241449160"/>
      <w:r>
        <w:t>E.14 Objetivo Específico 2 — calidad del copy y comparación con el trabajo manual</w:t>
      </w:r>
      <w:bookmarkEnd w:id="316"/>
    </w:p>
    <w:p w14:paraId="79044FE2" w14:textId="77777777" w:rsidR="00FF53C9" w:rsidRDefault="001E7637">
      <w:r>
        <w:rPr>
          <w:rFonts w:ascii="Arial" w:hAnsi="Arial"/>
        </w:rPr>
        <w:t xml:space="preserve">El Objetivo Específico 2 se cumple en la integración (§8.1), pero la calidad de lo que el sistema genera requiere una evaluación propia, y sobre las alucinaciones no había evidencia previa. Este apartado corre los cuatro estudios que PROTOCOLO-OE2.md define para esa evaluación. Miden calidad del copy frente a un generador genérico (HU4, Estudio 1), correspondencia con el tono pedido (HU6, Estudio 2), ordenamiento del carrusel frente al envío </w:t>
      </w:r>
      <w:r>
        <w:rPr>
          <w:rFonts w:ascii="Arial" w:hAnsi="Arial"/>
        </w:rPr>
        <w:lastRenderedPageBreak/>
        <w:t>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w:t>
      </w:r>
    </w:p>
    <w:p w14:paraId="35797BE0" w14:textId="77777777" w:rsidR="00FF53C9" w:rsidRDefault="001E7637">
      <w:pPr>
        <w:pStyle w:val="Heading4"/>
      </w:pPr>
      <w:r>
        <w:t>E.14.1 Estudio 1 — calidad del copy frente a un generador genérico</w:t>
      </w:r>
    </w:p>
    <w:p w14:paraId="10921413" w14:textId="77777777" w:rsidR="00FF53C9" w:rsidRDefault="001E7637">
      <w:r>
        <w:rPr>
          <w:rFonts w:ascii="Arial" w:hAnsi="Arial"/>
        </w:rPr>
        <w:t>El material son ocho productos del catálogo oficial de la marca, cuatro de imagen única y cuatro de carrusel de dos imágenes (Imagenes_manifiesto.csv).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(run_copy_pareado.mjs; OE2_copys_material.csv).</w:t>
      </w:r>
    </w:p>
    <w:p w14:paraId="4F18CC42" w14:textId="77777777" w:rsidR="00FF53C9" w:rsidRDefault="001E7637">
      <w:r>
        <w:rPr>
          <w:rFonts w:ascii="Arial" w:hAnsi="Arial"/>
        </w:rPr>
        <w:t>Un evaluador externo a las participantes y al equipo juzgó los dos copys de cada producto a ciegas. Es el mismo que etiquetó INFRACTOR/LIMPIO en el corpus de campo (Protocolo_TrackA2_Muestras.md).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0560D207" w14:textId="77777777" w:rsidR="00FF53C9" w:rsidRDefault="001E7637">
      <w:r>
        <w:rPr>
          <w:rFonts w:ascii="Arial" w:hAnsi="Arial"/>
        </w:rPr>
        <w:t>Con un único evaluador —decisión tomada el 24-09-2026, por falta de acceso a un segundo— no hay intervalo de confianza ni acuerdo inter-evaluador que calcular. El resultado es un juicio experto descriptivo, y así se informa (run_oe2.mjs).</w:t>
      </w:r>
    </w:p>
    <w:p w14:paraId="6E66060C" w14:textId="77777777" w:rsidR="00FF53C9" w:rsidRDefault="001E7637">
      <w:r>
        <w:rPr>
          <w:rFonts w:ascii="Arial" w:hAnsi="Arial"/>
        </w:rPr>
        <w:t>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cumplimiento, es también la menos informativa: el prompt de Postly incluye las reglas de la marca y el genérico no, de modo que en esa dimensión el diseño del estudio favorece a Postly de antemano. Lo mismo vale, en menor medida, para la voz de marca.</w:t>
      </w:r>
    </w:p>
    <w:p w14:paraId="5B02DA57" w14:textId="77777777" w:rsidR="00FF53C9" w:rsidRDefault="001E7637">
      <w:r>
        <w:rPr>
          <w:rFonts w:ascii="Arial" w:hAnsi="Arial"/>
        </w:rPr>
        <w:t xml:space="preserve">Ninguno de los 8 copys de Postly llevó una afirmación que la foto no permitiera verificar (0/8; Wilson [0,0 %; 32,4 %]). Es la primera evidencia de este trabajo sobre alucinaciones, aunque acotada: un solo evaluador, ocho productos, y un criterio de «verificable contra la foto» que quedó en su juicio y no en una rúbrica escrita de antemano. No reemplaza el protocolo sistemático con una </w:t>
      </w:r>
      <w:r>
        <w:rPr>
          <w:rFonts w:ascii="Arial" w:hAnsi="Arial"/>
        </w:rPr>
        <w:lastRenderedPageBreak/>
        <w:t>tasa reportable que el Capítulo 7 echa en falta. Aporta que, en esta muestra chica, no apareció ninguna.</w:t>
      </w:r>
    </w:p>
    <w:p w14:paraId="177F2FAC" w14:textId="77777777" w:rsidR="00FF53C9" w:rsidRDefault="001E7637">
      <w:pPr>
        <w:pStyle w:val="Heading4"/>
      </w:pPr>
      <w:r>
        <w:t>E.14.2 Estudio 4 — manual contra Postly, a ciegas</w:t>
      </w:r>
    </w:p>
    <w:p w14:paraId="05549AD3" w14:textId="77777777" w:rsidR="00FF53C9" w:rsidRDefault="001E7637">
      <w:r>
        <w:rPr>
          <w:rFonts w:ascii="Arial" w:hAnsi="Arial"/>
        </w:rPr>
        <w:t>El material sale de la evaluación ampliada del cronometraje (Anexo E.2; PROTOCOLO-ampliacion.md, §4): cuatro publicaciones por cada una de las 8 participantes, dos de imagen única y dos de carrusel, hechas dos veces, una a mano y otra con Postly. El mismo evaluador comparó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También comparó, en los 16 carruseles, el orden que armó cada participante contra el que propuso el sistema.</w:t>
      </w:r>
    </w:p>
    <w:p w14:paraId="19C4531E" w14:textId="77777777" w:rsidR="00FF53C9" w:rsidRDefault="001E7637">
      <w:r>
        <w:rPr>
          <w:rFonts w:ascii="Arial" w:hAnsi="Arial"/>
        </w:rPr>
        <w:t>armar_material_estudio4.mjs asigna la letra A/B por paridad de índice, antes de mostrarle nada al evaluador. Separa la identidad de la participante, que queda en OE2_estudio4_material.csv y no se versiona, del material que el evaluador ve, en OE2_estudio4_ciego.csv.</w:t>
      </w:r>
    </w:p>
    <w:p w14:paraId="1BB55DCC" w14:textId="77777777" w:rsidR="00FF53C9" w:rsidRDefault="001E7637">
      <w:r>
        <w:rPr>
          <w:rFonts w:ascii="Arial" w:hAnsi="Arial"/>
        </w:rPr>
        <w:t>En los 32 pares de copy, el evaluador prefirió el de Postly en 26 (81,3 %). La ventaja media fue de 0,84 puntos en voz de marca, 0,53 en utilidad comercial, 0,34 en cumplimiento y 0,28 en fidelidad. Es la misma dirección que el Estudio 1 frente al genérico, ahora frente al trabajo real de las ocho participantes.</w:t>
      </w:r>
    </w:p>
    <w:p w14:paraId="17DC21EB" w14:textId="77777777" w:rsidR="00FF53C9" w:rsidRDefault="001E7637">
      <w:r>
        <w:rPr>
          <w:rFonts w:ascii="Arial" w:hAnsi="Arial"/>
        </w:rPr>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evaluador prefirió la secuencia de Postly en 6 (85,7 %; Wilson [48,7 %; 97,4 %]).</w:t>
      </w:r>
    </w:p>
    <w:p w14:paraId="730E00CC" w14:textId="77777777" w:rsidR="00FF53C9" w:rsidRDefault="001E7637">
      <w:r>
        <w:rPr>
          <w:rFonts w:ascii="Arial" w:hAnsi="Arial"/>
        </w:rPr>
        <w:t>Contra la hipótesis de que no hay preferencia, la prueba binomial exacta da p = 0,125. Con n = 7 el resultado no alcanza significancia, y así se informa.</w:t>
      </w:r>
    </w:p>
    <w:p w14:paraId="7B41766F" w14:textId="77777777" w:rsidR="00FF53C9" w:rsidRDefault="001E7637">
      <w:r>
        <w:rPr>
          <w:rFonts w:ascii="Arial" w:hAnsi="Arial"/>
        </w:rPr>
        <w:t>El material manual se publicó en la cuenta real de cada participante y el de Postly en la cuenta de prueba del equipo, por la limitación que PROTOCOLO-ampliacion.md declara en su §10. No afecta esta comparación, porque lo que el evaluador juzga es el texto o el orden, nunca la cuenta de destino. Y como en el Estudio 1, un único evaluador da un juicio experto descriptivo: ni intervalo por evaluador ni acuerdo inter-evaluador.</w:t>
      </w:r>
    </w:p>
    <w:p w14:paraId="196988EC" w14:textId="77777777" w:rsidR="00FF53C9" w:rsidRDefault="001E7637">
      <w:pPr>
        <w:pStyle w:val="Heading4"/>
      </w:pPr>
      <w:r>
        <w:t>E.14.3 Estudio 2 — correspondencia con el tono pedido</w:t>
      </w:r>
    </w:p>
    <w:p w14:paraId="00B67E4F" w14:textId="77777777" w:rsidR="00FF53C9" w:rsidRDefault="001E7637">
      <w:r>
        <w:rPr>
          <w:rFonts w:ascii="Arial" w:hAnsi="Arial"/>
        </w:rPr>
        <w:t>El material son los mismos 8 conjuntos de tres copys —Informativo, Vendedor, Divertido— que genera run_copy_pareado.mjs para el Estudio 1, con la etiqueta de tono quitada y el orden de exhibición mezclado dentro de cada conjunto por una rotación fija (OE2_copys_material.csv).</w:t>
      </w:r>
    </w:p>
    <w:p w14:paraId="7418557E" w14:textId="77777777" w:rsidR="00FF53C9" w:rsidRDefault="001E7637">
      <w:r>
        <w:rPr>
          <w:rFonts w:ascii="Arial" w:hAnsi="Arial"/>
        </w:rPr>
        <w:lastRenderedPageBreak/>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6494B6D6" w14:textId="77777777" w:rsidR="00FF53C9" w:rsidRDefault="001E7637">
      <w:r>
        <w:rPr>
          <w:rFonts w:ascii="Arial" w:hAnsi="Arial"/>
        </w:rP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3837230F" w14:textId="77777777" w:rsidR="00FF53C9" w:rsidRDefault="001E7637">
      <w:r>
        <w:rPr>
          <w:rFonts w:ascii="Arial" w:hAnsi="Arial"/>
        </w:rP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3648BED5" w14:textId="77777777" w:rsidR="00FF53C9" w:rsidRDefault="001E7637">
      <w:pPr>
        <w:pStyle w:val="Heading4"/>
      </w:pPr>
      <w:r>
        <w:t>E.14.4 Estudio 3 — ordenamiento del carrusel frente al envío original</w:t>
      </w:r>
    </w:p>
    <w:p w14:paraId="1FCDB6B1" w14:textId="77777777" w:rsidR="00FF53C9" w:rsidRDefault="001E7637">
      <w:r>
        <w:rPr>
          <w:rFonts w:ascii="Arial" w:hAnsi="Arial"/>
        </w:rPr>
        <w:t>El material son 8 conjuntos de 4 a 6 imágenes, de carruseles reales enviados al bot para esta evaluación: hasta entonces no existía en el sistema desplegado ningún carrusel real de más de 2 imágenes. De cada conjunto se reconstruyó, de la ejecución real, la secuencia de envío —del nodo «HU5: Juntar URLs»— y la que propuso «HU5: Analizar carrusel» sobre esa misma entrega —del texto que «HU5: Parsear análisis» le devuelve a la usuaria—. La letra A/B de cada conjunto se fijó por paridad de índice, antes de mostrarle nada al evaluador.</w:t>
      </w:r>
    </w:p>
    <w:p w14:paraId="31E65874" w14:textId="77777777" w:rsidR="00FF53C9" w:rsidRDefault="001E7637">
      <w:r>
        <w:rPr>
          <w:rFonts w:ascii="Arial" w:hAnsi="Arial"/>
        </w:rPr>
        <w:t>El mismo segundo evaluador del Estudio 2 vio, por cada conjunto, las fotos numeradas y las dos secuencias posibles, y eligió cuál publicaría, sin escalas. En ninguno de los 8 conjuntos las dos secuencias coincidieron.</w:t>
      </w:r>
    </w:p>
    <w:p w14:paraId="6CDC1DCC" w14:textId="77777777" w:rsidR="00FF53C9" w:rsidRDefault="001E7637">
      <w:r>
        <w:rPr>
          <w:rFonts w:ascii="Arial" w:hAnsi="Arial"/>
        </w:rPr>
        <w:t>Prefirió la secuencia de la IA en 6 de los 8 conjuntos (75,0 %; Wilson [40,9 %; 92,9 %]). Contra la hipótesis de que no hay preferencia, la prueba binomial exacta da p = 0,289: con n = 8 el resultado no alcanza significancia, y así se informa. Es la misma dirección que el orden de carrusel del Estudio 4 —Postly preferido en 6 de 7 pares frente al manual, p = 0,125—, ahora frente al orden de envío.</w:t>
      </w:r>
    </w:p>
    <w:p w14:paraId="53701C23" w14:textId="77777777" w:rsidR="00FF53C9" w:rsidRDefault="001E7637">
      <w:r>
        <w:rPr>
          <w:rFonts w:ascii="Arial" w:hAnsi="Arial"/>
        </w:rPr>
        <w:t>El alcance de esta medición es la preferencia declarada de un evaluador, no el rendimiento de la publicación en la plataforma: la misma salvedad que el Estudio 3 de PROTOCOLO-OE2.md declara de antemano.</w:t>
      </w:r>
    </w:p>
    <w:p w14:paraId="0EF43C77" w14:textId="77777777" w:rsidR="00FF53C9" w:rsidRDefault="001E7637">
      <w:r>
        <w:rPr>
          <w:rFonts w:ascii="Arial" w:hAnsi="Arial"/>
        </w:rPr>
        <w:t>Con esto, los cuatro estudios de PROTOCOLO-OE2.md tienen una primera medición. Los cuatro comparten la misma limitación: un único evaluador por estudio, sin acuerdo inter-evaluador que calcular. El §8.1 se actualiza con los cuatro resultados.</w:t>
      </w:r>
    </w:p>
    <w:sectPr w:rsidR="00FF53C9">
      <w:headerReference w:type="default" r:id="rId23"/>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98990F" w14:textId="77777777" w:rsidR="00652AE3" w:rsidRDefault="00652AE3">
      <w:pPr>
        <w:spacing w:after="0" w:line="240" w:lineRule="auto"/>
      </w:pPr>
      <w:r>
        <w:separator/>
      </w:r>
    </w:p>
  </w:endnote>
  <w:endnote w:type="continuationSeparator" w:id="0">
    <w:p w14:paraId="7D398E92" w14:textId="77777777" w:rsidR="00652AE3" w:rsidRDefault="00652A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697F8A50-4B30-4285-BDD2-AF7348176845}"/>
    <w:embedBold r:id="rId2" w:fontKey="{28A115FE-3B77-4156-834C-92572CB1FDED}"/>
    <w:embedItalic r:id="rId3" w:fontKey="{5A83F134-7AAE-4D77-9EB4-3C9E1A0A25D9}"/>
  </w:font>
  <w:font w:name="Play">
    <w:charset w:val="00"/>
    <w:family w:val="auto"/>
    <w:pitch w:val="default"/>
    <w:embedRegular r:id="rId4" w:fontKey="{26DFB47F-602A-4C59-B22A-F056334729CB}"/>
  </w:font>
  <w:font w:name="Cambria">
    <w:panose1 w:val="02040503050406030204"/>
    <w:charset w:val="00"/>
    <w:family w:val="roman"/>
    <w:pitch w:val="variable"/>
    <w:sig w:usb0="E00006FF" w:usb1="420024FF" w:usb2="02000000" w:usb3="00000000" w:csb0="0000019F" w:csb1="00000000"/>
    <w:embedRegular r:id="rId5" w:fontKey="{6079C30B-0EDA-4B23-B60B-23AB46B2C8C6}"/>
    <w:embedBold r:id="rId6" w:fontKey="{59B92875-B819-42CE-8A22-33BED6418DB7}"/>
  </w:font>
  <w:font w:name="Calibri">
    <w:panose1 w:val="020F0502020204030204"/>
    <w:charset w:val="00"/>
    <w:family w:val="swiss"/>
    <w:pitch w:val="variable"/>
    <w:sig w:usb0="E4002EFF" w:usb1="C200ACFF" w:usb2="00000009" w:usb3="00000000" w:csb0="000001FF" w:csb1="00000000"/>
    <w:embedRegular r:id="rId7" w:fontKey="{2717F8C9-B293-43B1-905D-8B01F1689A61}"/>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D8D0E5" w14:textId="77777777" w:rsidR="00652AE3" w:rsidRDefault="00652AE3">
      <w:pPr>
        <w:spacing w:after="0" w:line="240" w:lineRule="auto"/>
      </w:pPr>
      <w:r>
        <w:separator/>
      </w:r>
    </w:p>
  </w:footnote>
  <w:footnote w:type="continuationSeparator" w:id="0">
    <w:p w14:paraId="750DCE37" w14:textId="77777777" w:rsidR="00652AE3" w:rsidRDefault="00652A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B28EF"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55CA"/>
    <w:rsid w:val="0002492D"/>
    <w:rsid w:val="00083882"/>
    <w:rsid w:val="000D0962"/>
    <w:rsid w:val="000F4FCD"/>
    <w:rsid w:val="00102F2F"/>
    <w:rsid w:val="00103EEF"/>
    <w:rsid w:val="001043E0"/>
    <w:rsid w:val="001254B0"/>
    <w:rsid w:val="00125A32"/>
    <w:rsid w:val="00142C40"/>
    <w:rsid w:val="0017566B"/>
    <w:rsid w:val="001A0A79"/>
    <w:rsid w:val="001A1474"/>
    <w:rsid w:val="001A2C77"/>
    <w:rsid w:val="001D1FE6"/>
    <w:rsid w:val="001E7637"/>
    <w:rsid w:val="001F6699"/>
    <w:rsid w:val="0020539F"/>
    <w:rsid w:val="00234065"/>
    <w:rsid w:val="00245F5A"/>
    <w:rsid w:val="0024785B"/>
    <w:rsid w:val="002B4E75"/>
    <w:rsid w:val="002C4B2E"/>
    <w:rsid w:val="00346924"/>
    <w:rsid w:val="00350D54"/>
    <w:rsid w:val="00353816"/>
    <w:rsid w:val="003700A6"/>
    <w:rsid w:val="003718F8"/>
    <w:rsid w:val="003A6FF6"/>
    <w:rsid w:val="003C2CC3"/>
    <w:rsid w:val="003C4A0C"/>
    <w:rsid w:val="003E55BC"/>
    <w:rsid w:val="004052C7"/>
    <w:rsid w:val="00413124"/>
    <w:rsid w:val="004201BC"/>
    <w:rsid w:val="004267EE"/>
    <w:rsid w:val="004754E7"/>
    <w:rsid w:val="00482702"/>
    <w:rsid w:val="00493A58"/>
    <w:rsid w:val="004A149D"/>
    <w:rsid w:val="004B7B61"/>
    <w:rsid w:val="004C24AB"/>
    <w:rsid w:val="005012EA"/>
    <w:rsid w:val="00523D06"/>
    <w:rsid w:val="005612B4"/>
    <w:rsid w:val="00563118"/>
    <w:rsid w:val="0059238F"/>
    <w:rsid w:val="005A3D34"/>
    <w:rsid w:val="005A5302"/>
    <w:rsid w:val="005A5E8E"/>
    <w:rsid w:val="005C4434"/>
    <w:rsid w:val="005F2E9B"/>
    <w:rsid w:val="005F6E1D"/>
    <w:rsid w:val="00602CBA"/>
    <w:rsid w:val="006068D9"/>
    <w:rsid w:val="006119BB"/>
    <w:rsid w:val="006205AE"/>
    <w:rsid w:val="006234D4"/>
    <w:rsid w:val="006313E9"/>
    <w:rsid w:val="0064276A"/>
    <w:rsid w:val="00645D7A"/>
    <w:rsid w:val="00646319"/>
    <w:rsid w:val="00652AE3"/>
    <w:rsid w:val="006570C6"/>
    <w:rsid w:val="0067181E"/>
    <w:rsid w:val="00680AF0"/>
    <w:rsid w:val="006A1939"/>
    <w:rsid w:val="006C419C"/>
    <w:rsid w:val="006D4CE3"/>
    <w:rsid w:val="006E5DC9"/>
    <w:rsid w:val="006E715E"/>
    <w:rsid w:val="006E7478"/>
    <w:rsid w:val="006F3791"/>
    <w:rsid w:val="00711CF3"/>
    <w:rsid w:val="00727E5B"/>
    <w:rsid w:val="00743217"/>
    <w:rsid w:val="0075734E"/>
    <w:rsid w:val="0078296D"/>
    <w:rsid w:val="007B434B"/>
    <w:rsid w:val="007B683F"/>
    <w:rsid w:val="007F0EF5"/>
    <w:rsid w:val="008046E2"/>
    <w:rsid w:val="00815234"/>
    <w:rsid w:val="008469BE"/>
    <w:rsid w:val="00860637"/>
    <w:rsid w:val="008610E2"/>
    <w:rsid w:val="008763B9"/>
    <w:rsid w:val="008B482E"/>
    <w:rsid w:val="008C001A"/>
    <w:rsid w:val="00901119"/>
    <w:rsid w:val="00903983"/>
    <w:rsid w:val="009068B6"/>
    <w:rsid w:val="00951B0B"/>
    <w:rsid w:val="0097546E"/>
    <w:rsid w:val="009938F3"/>
    <w:rsid w:val="009A77A9"/>
    <w:rsid w:val="00A02A8E"/>
    <w:rsid w:val="00A55C88"/>
    <w:rsid w:val="00A909F2"/>
    <w:rsid w:val="00AD4B64"/>
    <w:rsid w:val="00AF709F"/>
    <w:rsid w:val="00B252FF"/>
    <w:rsid w:val="00B26EBA"/>
    <w:rsid w:val="00B52E8C"/>
    <w:rsid w:val="00B73DD1"/>
    <w:rsid w:val="00B81D81"/>
    <w:rsid w:val="00BA05FF"/>
    <w:rsid w:val="00BA17D5"/>
    <w:rsid w:val="00BB7084"/>
    <w:rsid w:val="00BF4AFB"/>
    <w:rsid w:val="00C217C9"/>
    <w:rsid w:val="00C21BE8"/>
    <w:rsid w:val="00C30093"/>
    <w:rsid w:val="00C35D98"/>
    <w:rsid w:val="00C832E5"/>
    <w:rsid w:val="00C87DF2"/>
    <w:rsid w:val="00CE5F72"/>
    <w:rsid w:val="00CF6F0D"/>
    <w:rsid w:val="00D03499"/>
    <w:rsid w:val="00D13FDC"/>
    <w:rsid w:val="00D26A26"/>
    <w:rsid w:val="00D50DA3"/>
    <w:rsid w:val="00D52917"/>
    <w:rsid w:val="00D5338A"/>
    <w:rsid w:val="00D73A8A"/>
    <w:rsid w:val="00D8254A"/>
    <w:rsid w:val="00DB30A6"/>
    <w:rsid w:val="00DD0113"/>
    <w:rsid w:val="00DE34B0"/>
    <w:rsid w:val="00DF7D51"/>
    <w:rsid w:val="00E21FBE"/>
    <w:rsid w:val="00E30B88"/>
    <w:rsid w:val="00E62643"/>
    <w:rsid w:val="00E62A06"/>
    <w:rsid w:val="00E868C3"/>
    <w:rsid w:val="00ED4E33"/>
    <w:rsid w:val="00EE57FF"/>
    <w:rsid w:val="00EF2260"/>
    <w:rsid w:val="00F112D8"/>
    <w:rsid w:val="00F27F91"/>
    <w:rsid w:val="00F376F6"/>
    <w:rsid w:val="00F72878"/>
    <w:rsid w:val="00F85013"/>
    <w:rsid w:val="00F91277"/>
    <w:rsid w:val="00F91B8C"/>
    <w:rsid w:val="00FB0D4F"/>
    <w:rsid w:val="00FC4D73"/>
    <w:rsid w:val="00FC5B64"/>
    <w:rsid w:val="00FD272C"/>
    <w:rsid w:val="00FD2DCE"/>
    <w:rsid w:val="00FE01C5"/>
    <w:rsid w:val="00FF11D0"/>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736A573"/>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Play" w:eastAsia="Play" w:hAnsi="Play" w:cs="Play"/>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ascii="Arial" w:eastAsiaTheme="minorEastAsia" w:hAnsi="Arial"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rFonts w:ascii="Arial" w:eastAsia="Arial" w:hAnsi="Arial" w:cs="Arial"/>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rFonts w:ascii="Arial" w:eastAsia="Arial" w:hAnsi="Arial" w:cs="Arial"/>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62</TotalTime>
  <Pages>190</Pages>
  <Words>72860</Words>
  <Characters>400732</Characters>
  <Application>Microsoft Office Word</Application>
  <DocSecurity>0</DocSecurity>
  <Lines>3339</Lines>
  <Paragraphs>945</Paragraphs>
  <ScaleCrop>false</ScaleCrop>
  <Company/>
  <LinksUpToDate>false</LinksUpToDate>
  <CharactersWithSpaces>472647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66</cp:revision>
  <cp:lastPrinted>2026-09-23T16:26:00Z</cp:lastPrinted>
  <dcterms:created xsi:type="dcterms:W3CDTF">2026-09-13T05:48:00Z</dcterms:created>
  <dcterms:modified xsi:type="dcterms:W3CDTF">2026-09-28T03:50:00Z</dcterms:modified>
</cp:coreProperties>
</file>