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14" w:rsidRDefault="000F34D6">
      <w:r>
        <w:t>Voici les résultats de la simulation de 4 petites antennes.</w:t>
      </w:r>
      <w:r w:rsidR="001F2966">
        <w:t xml:space="preserve"> Sur 500 tours</w:t>
      </w:r>
      <w:r>
        <w:br/>
        <w:t xml:space="preserve">L’antenne 1 génère </w:t>
      </w:r>
      <w:r w:rsidR="00111271">
        <w:t>75</w:t>
      </w:r>
      <w:r>
        <w:t xml:space="preserve"> bit en moyenne en suivant une loi exponentiel toutes les 2 ms et sont seuil de PDOR est </w:t>
      </w:r>
      <w:proofErr w:type="spellStart"/>
      <w:r>
        <w:t>a</w:t>
      </w:r>
      <w:proofErr w:type="spellEnd"/>
      <w:r>
        <w:t xml:space="preserve"> 80 ms.</w:t>
      </w:r>
      <w:r>
        <w:br/>
        <w:t xml:space="preserve">L’antenne 2, 3, 4 génère </w:t>
      </w:r>
      <w:r w:rsidR="00111271">
        <w:t>100</w:t>
      </w:r>
      <w:r>
        <w:t xml:space="preserve"> bit en moyenne en utilisant un </w:t>
      </w:r>
      <w:proofErr w:type="spellStart"/>
      <w:r>
        <w:t>random</w:t>
      </w:r>
      <w:proofErr w:type="spellEnd"/>
      <w:r>
        <w:t xml:space="preserve">. Leurs seuil de PDOR est </w:t>
      </w:r>
      <w:r w:rsidR="00B370DA">
        <w:t>à</w:t>
      </w:r>
      <w:r>
        <w:t xml:space="preserve"> 250 ms.</w:t>
      </w:r>
      <w:r>
        <w:br/>
        <w:t xml:space="preserve">Pour allouer le nombre de </w:t>
      </w:r>
      <w:proofErr w:type="spellStart"/>
      <w:r>
        <w:t>subcarrier</w:t>
      </w:r>
      <w:proofErr w:type="spellEnd"/>
      <w:r>
        <w:t xml:space="preserve"> qu’a le droit d’utilisateur je calcul le PDOR de chaque antenne toute les 2ms et distribue </w:t>
      </w:r>
      <w:r w:rsidR="00B370DA">
        <w:t xml:space="preserve">les </w:t>
      </w:r>
      <w:proofErr w:type="spellStart"/>
      <w:r w:rsidR="00B370DA">
        <w:t>subcarriers</w:t>
      </w:r>
      <w:proofErr w:type="spellEnd"/>
      <w:r>
        <w:t xml:space="preserve"> en fonction du PDOR de l’antenne par rapport de la somme du PDOR de toute les antennes. Si la somme du PDOR de </w:t>
      </w:r>
      <w:r w:rsidR="00B370DA">
        <w:t>toutes les antennes</w:t>
      </w:r>
      <w:r>
        <w:t xml:space="preserve"> est égale </w:t>
      </w:r>
      <w:r w:rsidR="00B370DA">
        <w:t>à</w:t>
      </w:r>
      <w:r>
        <w:t xml:space="preserve"> 0 je donne 32 </w:t>
      </w:r>
      <w:proofErr w:type="spellStart"/>
      <w:r>
        <w:t>subcarrier</w:t>
      </w:r>
      <w:r w:rsidR="00B370DA">
        <w:t>s</w:t>
      </w:r>
      <w:proofErr w:type="spellEnd"/>
      <w:r>
        <w:t xml:space="preserve"> à chaque antenne.</w:t>
      </w:r>
      <w:r w:rsidR="004506A8">
        <w:br/>
      </w:r>
      <w:r w:rsidR="004506A8">
        <w:br/>
      </w:r>
      <w:r w:rsidR="00111271">
        <w:rPr>
          <w:noProof/>
          <w:lang w:eastAsia="fr-FR"/>
        </w:rPr>
        <w:drawing>
          <wp:inline distT="0" distB="0" distL="0" distR="0" wp14:anchorId="32F76C38" wp14:editId="5CA8C71D">
            <wp:extent cx="4572000" cy="2743200"/>
            <wp:effectExtent l="0" t="0" r="19050" b="1905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4506A8">
        <w:br/>
        <w:t>Voici le débit moyen des 4 antennes</w:t>
      </w:r>
      <w:r w:rsidR="004C5CB9">
        <w:t xml:space="preserve"> en moyenne</w:t>
      </w:r>
      <w:r w:rsidR="004506A8">
        <w:t>. Pour le RR et le MAXSNR</w:t>
      </w:r>
    </w:p>
    <w:p w:rsidR="004506A8" w:rsidRDefault="00111271">
      <w:r>
        <w:rPr>
          <w:noProof/>
          <w:lang w:eastAsia="fr-FR"/>
        </w:rPr>
        <w:drawing>
          <wp:inline distT="0" distB="0" distL="0" distR="0" wp14:anchorId="0C24887B" wp14:editId="0D069E43">
            <wp:extent cx="4572000" cy="2743200"/>
            <wp:effectExtent l="0" t="0" r="19050" b="190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4C5CB9">
        <w:br/>
        <w:t xml:space="preserve">Voici </w:t>
      </w:r>
      <w:proofErr w:type="gramStart"/>
      <w:r w:rsidR="004C5CB9">
        <w:t>le délais</w:t>
      </w:r>
      <w:proofErr w:type="gramEnd"/>
      <w:r w:rsidR="004C5CB9">
        <w:t xml:space="preserve"> en ms des 4 antennes en moyenne. Pour le RR et le MAXSNR. Les courbes sont un peu </w:t>
      </w:r>
      <w:proofErr w:type="gramStart"/>
      <w:r w:rsidR="004C5CB9">
        <w:t>binaire</w:t>
      </w:r>
      <w:proofErr w:type="gramEnd"/>
      <w:r w:rsidR="004C5CB9">
        <w:t xml:space="preserve"> car pour la simulation je rajoute des utilisateurs par 4.</w:t>
      </w:r>
    </w:p>
    <w:p w:rsidR="00111271" w:rsidRDefault="00111271">
      <w:r>
        <w:rPr>
          <w:noProof/>
          <w:lang w:eastAsia="fr-FR"/>
        </w:rPr>
        <w:lastRenderedPageBreak/>
        <w:drawing>
          <wp:inline distT="0" distB="0" distL="0" distR="0" wp14:anchorId="6391920F" wp14:editId="42961196">
            <wp:extent cx="4572000" cy="2743200"/>
            <wp:effectExtent l="0" t="0" r="19050" b="19050"/>
            <wp:docPr id="16" name="Graphique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br/>
      </w:r>
      <w:r w:rsidRPr="00111271">
        <w:t xml:space="preserve"> </w:t>
      </w:r>
      <w:r>
        <w:t>Voici le PDOR en ms des 4 antennes en moyenne. Pour le RR et le MAXSNR.</w:t>
      </w:r>
    </w:p>
    <w:p w:rsidR="00111271" w:rsidRDefault="00111271"/>
    <w:p w:rsidR="004C5CB9" w:rsidRDefault="00111271">
      <w:r>
        <w:rPr>
          <w:noProof/>
          <w:lang w:eastAsia="fr-FR"/>
        </w:rPr>
        <w:drawing>
          <wp:inline distT="0" distB="0" distL="0" distR="0" wp14:anchorId="23399463" wp14:editId="20C29BAA">
            <wp:extent cx="4572000" cy="2743200"/>
            <wp:effectExtent l="0" t="0" r="19050" b="19050"/>
            <wp:docPr id="14" name="Graphique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4C5CB9">
        <w:br/>
        <w:t>Voici le pourcentage de bande passante utilisé des 4 antennes en moyenne. Pour le RR et le MAXSNR.</w:t>
      </w:r>
    </w:p>
    <w:p w:rsidR="004C5CB9" w:rsidRDefault="00111271">
      <w:r>
        <w:rPr>
          <w:noProof/>
          <w:lang w:eastAsia="fr-FR"/>
        </w:rPr>
        <w:lastRenderedPageBreak/>
        <w:drawing>
          <wp:inline distT="0" distB="0" distL="0" distR="0" wp14:anchorId="78E8DFD5" wp14:editId="6127036E">
            <wp:extent cx="4572000" cy="2743200"/>
            <wp:effectExtent l="0" t="0" r="19050" b="19050"/>
            <wp:docPr id="15" name="Graphique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4C5CB9">
        <w:br/>
        <w:t>Voici le nombre de bit par UR des 4 antennes en moyenne. Pour le RR et le MAXSNR.</w:t>
      </w:r>
    </w:p>
    <w:p w:rsidR="00AA78C0" w:rsidRDefault="00AA78C0" w:rsidP="00AA78C0">
      <w:pPr>
        <w:jc w:val="center"/>
        <w:rPr>
          <w:b/>
          <w:sz w:val="28"/>
          <w:szCs w:val="28"/>
        </w:rPr>
      </w:pPr>
    </w:p>
    <w:p w:rsidR="00AA78C0" w:rsidRDefault="00AA78C0" w:rsidP="00AA78C0">
      <w:pPr>
        <w:jc w:val="center"/>
        <w:rPr>
          <w:b/>
          <w:sz w:val="28"/>
          <w:szCs w:val="28"/>
        </w:rPr>
      </w:pPr>
    </w:p>
    <w:p w:rsidR="00AA78C0" w:rsidRDefault="00AA78C0" w:rsidP="00AA78C0">
      <w:pPr>
        <w:jc w:val="center"/>
        <w:rPr>
          <w:b/>
          <w:sz w:val="28"/>
          <w:szCs w:val="28"/>
        </w:rPr>
      </w:pPr>
    </w:p>
    <w:p w:rsidR="00AA78C0" w:rsidRDefault="00AA78C0" w:rsidP="00AA78C0">
      <w:pPr>
        <w:jc w:val="center"/>
        <w:rPr>
          <w:b/>
          <w:sz w:val="28"/>
          <w:szCs w:val="28"/>
        </w:rPr>
      </w:pPr>
    </w:p>
    <w:p w:rsidR="00AA78C0" w:rsidRDefault="00AA78C0" w:rsidP="00AA78C0">
      <w:pPr>
        <w:jc w:val="center"/>
        <w:rPr>
          <w:b/>
          <w:sz w:val="28"/>
          <w:szCs w:val="28"/>
        </w:rPr>
      </w:pPr>
    </w:p>
    <w:p w:rsidR="00D52395" w:rsidRDefault="00D52395" w:rsidP="00AA78C0">
      <w:pPr>
        <w:jc w:val="center"/>
        <w:rPr>
          <w:b/>
          <w:sz w:val="28"/>
          <w:szCs w:val="28"/>
        </w:rPr>
      </w:pPr>
    </w:p>
    <w:p w:rsidR="00D52395" w:rsidRDefault="00D52395" w:rsidP="00AA78C0">
      <w:pPr>
        <w:jc w:val="center"/>
        <w:rPr>
          <w:b/>
          <w:sz w:val="28"/>
          <w:szCs w:val="28"/>
        </w:rPr>
      </w:pPr>
    </w:p>
    <w:p w:rsidR="00D52395" w:rsidRDefault="00D52395" w:rsidP="00AA78C0">
      <w:pPr>
        <w:jc w:val="center"/>
        <w:rPr>
          <w:b/>
          <w:sz w:val="28"/>
          <w:szCs w:val="28"/>
        </w:rPr>
      </w:pPr>
    </w:p>
    <w:p w:rsidR="00D52395" w:rsidRDefault="00D52395" w:rsidP="00AA78C0">
      <w:pPr>
        <w:jc w:val="center"/>
        <w:rPr>
          <w:b/>
          <w:sz w:val="28"/>
          <w:szCs w:val="28"/>
        </w:rPr>
      </w:pPr>
    </w:p>
    <w:p w:rsidR="00D52395" w:rsidRDefault="00D52395" w:rsidP="00AA78C0">
      <w:pPr>
        <w:jc w:val="center"/>
        <w:rPr>
          <w:b/>
          <w:sz w:val="28"/>
          <w:szCs w:val="28"/>
        </w:rPr>
      </w:pPr>
    </w:p>
    <w:p w:rsidR="00D52395" w:rsidRDefault="00D52395" w:rsidP="00AA78C0">
      <w:pPr>
        <w:jc w:val="center"/>
        <w:rPr>
          <w:b/>
          <w:sz w:val="28"/>
          <w:szCs w:val="28"/>
        </w:rPr>
      </w:pPr>
    </w:p>
    <w:p w:rsidR="00D52395" w:rsidRDefault="00D52395" w:rsidP="00AA78C0">
      <w:pPr>
        <w:jc w:val="center"/>
        <w:rPr>
          <w:b/>
          <w:sz w:val="28"/>
          <w:szCs w:val="28"/>
        </w:rPr>
      </w:pPr>
    </w:p>
    <w:p w:rsidR="00D52395" w:rsidRDefault="00D52395" w:rsidP="00AA78C0">
      <w:pPr>
        <w:jc w:val="center"/>
        <w:rPr>
          <w:b/>
          <w:sz w:val="28"/>
          <w:szCs w:val="28"/>
        </w:rPr>
      </w:pPr>
    </w:p>
    <w:p w:rsidR="00D52395" w:rsidRDefault="00D52395" w:rsidP="00AA78C0">
      <w:pPr>
        <w:jc w:val="center"/>
        <w:rPr>
          <w:b/>
          <w:sz w:val="28"/>
          <w:szCs w:val="28"/>
        </w:rPr>
      </w:pPr>
    </w:p>
    <w:p w:rsidR="00AA78C0" w:rsidRDefault="00AA78C0" w:rsidP="00AA78C0">
      <w:pPr>
        <w:jc w:val="center"/>
        <w:rPr>
          <w:b/>
          <w:sz w:val="28"/>
          <w:szCs w:val="28"/>
        </w:rPr>
      </w:pPr>
    </w:p>
    <w:p w:rsidR="00AA78C0" w:rsidRDefault="00AA78C0" w:rsidP="00AA78C0">
      <w:pPr>
        <w:jc w:val="center"/>
        <w:rPr>
          <w:b/>
          <w:sz w:val="28"/>
          <w:szCs w:val="28"/>
        </w:rPr>
      </w:pPr>
      <w:r w:rsidRPr="00AA78C0">
        <w:rPr>
          <w:b/>
          <w:sz w:val="28"/>
          <w:szCs w:val="28"/>
        </w:rPr>
        <w:lastRenderedPageBreak/>
        <w:t xml:space="preserve">Résultat du </w:t>
      </w:r>
      <w:proofErr w:type="spellStart"/>
      <w:r w:rsidRPr="00AA78C0">
        <w:rPr>
          <w:b/>
          <w:sz w:val="28"/>
          <w:szCs w:val="28"/>
        </w:rPr>
        <w:t>MaxSNR</w:t>
      </w:r>
      <w:proofErr w:type="spellEnd"/>
    </w:p>
    <w:p w:rsidR="00AA78C0" w:rsidRDefault="00D52395" w:rsidP="00AA78C0">
      <w:r>
        <w:rPr>
          <w:noProof/>
          <w:lang w:eastAsia="fr-FR"/>
        </w:rPr>
        <w:drawing>
          <wp:inline distT="0" distB="0" distL="0" distR="0" wp14:anchorId="2E7D59E6" wp14:editId="70AF222D">
            <wp:extent cx="4572000" cy="2743200"/>
            <wp:effectExtent l="0" t="0" r="19050" b="19050"/>
            <wp:docPr id="17" name="Graphique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AA78C0">
        <w:rPr>
          <w:b/>
          <w:sz w:val="28"/>
          <w:szCs w:val="28"/>
        </w:rPr>
        <w:br/>
      </w:r>
      <w:r w:rsidR="00AA78C0">
        <w:t xml:space="preserve">La courbe </w:t>
      </w:r>
      <w:proofErr w:type="gramStart"/>
      <w:r w:rsidR="00AA78C0">
        <w:t>bleu</w:t>
      </w:r>
      <w:proofErr w:type="gramEnd"/>
      <w:r w:rsidR="00AA78C0">
        <w:t xml:space="preserve"> c’est l’antenne 1 et les 3 autres c’est les 3 autre antennes. C’est le débit qu’à chaque antenne</w:t>
      </w:r>
    </w:p>
    <w:p w:rsidR="00AA78C0" w:rsidRDefault="00D52395" w:rsidP="00AA78C0">
      <w:r>
        <w:rPr>
          <w:noProof/>
          <w:lang w:eastAsia="fr-FR"/>
        </w:rPr>
        <w:drawing>
          <wp:inline distT="0" distB="0" distL="0" distR="0" wp14:anchorId="26278EAD" wp14:editId="52B9B24D">
            <wp:extent cx="4572000" cy="2743200"/>
            <wp:effectExtent l="0" t="0" r="19050" b="19050"/>
            <wp:docPr id="18" name="Graphique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AA78C0">
        <w:br/>
        <w:t xml:space="preserve">La courbe </w:t>
      </w:r>
      <w:proofErr w:type="gramStart"/>
      <w:r w:rsidR="00AA78C0">
        <w:t>bleu</w:t>
      </w:r>
      <w:proofErr w:type="gramEnd"/>
      <w:r w:rsidR="00AA78C0">
        <w:t xml:space="preserve"> c’est l’antenne 1 et les 3 autres c’est les 3 autre antennes. C’est </w:t>
      </w:r>
      <w:proofErr w:type="gramStart"/>
      <w:r w:rsidR="00AA78C0">
        <w:t>le délais</w:t>
      </w:r>
      <w:proofErr w:type="gramEnd"/>
      <w:r w:rsidR="00AA78C0">
        <w:t xml:space="preserve"> en ms de chaque antenne</w:t>
      </w:r>
      <w:r w:rsidR="00AA78C0">
        <w:br/>
      </w:r>
      <w:r w:rsidR="00AA78C0">
        <w:br/>
      </w:r>
      <w:r>
        <w:rPr>
          <w:noProof/>
          <w:lang w:eastAsia="fr-FR"/>
        </w:rPr>
        <w:lastRenderedPageBreak/>
        <w:drawing>
          <wp:inline distT="0" distB="0" distL="0" distR="0" wp14:anchorId="155400F3" wp14:editId="0CEC5CA1">
            <wp:extent cx="4572000" cy="2743200"/>
            <wp:effectExtent l="0" t="0" r="19050" b="19050"/>
            <wp:docPr id="19" name="Graphique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AA78C0">
        <w:br/>
        <w:t>La courbe bleu c’est l’antenne 1 et les 3 autres c’est les 3 autre antennes. C’est le PDOR de chaque antenne. Sachant que pour l’antenne 1 le seuil est à 80ms et les 3 autres à 250 ms.</w:t>
      </w:r>
      <w:r w:rsidR="004D4A6C">
        <w:br/>
      </w:r>
    </w:p>
    <w:p w:rsidR="004D4A6C" w:rsidRDefault="00D52395" w:rsidP="00AA78C0">
      <w:r>
        <w:rPr>
          <w:noProof/>
          <w:lang w:eastAsia="fr-FR"/>
        </w:rPr>
        <w:drawing>
          <wp:inline distT="0" distB="0" distL="0" distR="0" wp14:anchorId="41260A00" wp14:editId="09593843">
            <wp:extent cx="4572000" cy="2743200"/>
            <wp:effectExtent l="0" t="0" r="19050" b="19050"/>
            <wp:docPr id="20" name="Graphique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4D4A6C">
        <w:br/>
        <w:t xml:space="preserve">La courbe </w:t>
      </w:r>
      <w:proofErr w:type="gramStart"/>
      <w:r w:rsidR="004D4A6C">
        <w:t>bleu</w:t>
      </w:r>
      <w:proofErr w:type="gramEnd"/>
      <w:r w:rsidR="004D4A6C">
        <w:t xml:space="preserve"> c’est l’antenne 1 et les 3 autres c’est les 3 autre antennes. C’est le nombre de </w:t>
      </w:r>
      <w:proofErr w:type="spellStart"/>
      <w:r w:rsidR="004D4A6C">
        <w:t>subcarrier</w:t>
      </w:r>
      <w:proofErr w:type="spellEnd"/>
      <w:r w:rsidR="004D4A6C">
        <w:t xml:space="preserve"> qu’utilise chaque antenne en fin de simulation. Sachant </w:t>
      </w:r>
      <w:proofErr w:type="gramStart"/>
      <w:r w:rsidR="004D4A6C">
        <w:t>qu’au</w:t>
      </w:r>
      <w:proofErr w:type="gramEnd"/>
      <w:r w:rsidR="004D4A6C">
        <w:t xml:space="preserve"> cour d’une simulation le nombre</w:t>
      </w:r>
      <w:r w:rsidR="00105368">
        <w:t xml:space="preserve"> de </w:t>
      </w:r>
      <w:proofErr w:type="spellStart"/>
      <w:r w:rsidR="00105368">
        <w:t>subcarrier</w:t>
      </w:r>
      <w:proofErr w:type="spellEnd"/>
      <w:r w:rsidR="00105368">
        <w:t xml:space="preserve"> et réallouer à chaque nouvelle unité de temps</w:t>
      </w:r>
    </w:p>
    <w:p w:rsidR="00992A9E" w:rsidRDefault="00992A9E" w:rsidP="00AA78C0"/>
    <w:p w:rsidR="00992A9E" w:rsidRDefault="00992A9E" w:rsidP="00AA78C0"/>
    <w:p w:rsidR="00992A9E" w:rsidRDefault="00992A9E" w:rsidP="00AA78C0"/>
    <w:p w:rsidR="00992A9E" w:rsidRDefault="00992A9E" w:rsidP="00AA78C0"/>
    <w:p w:rsidR="00992A9E" w:rsidRDefault="00992A9E" w:rsidP="00AA78C0"/>
    <w:p w:rsidR="00992A9E" w:rsidRDefault="00992A9E" w:rsidP="00AA78C0"/>
    <w:p w:rsidR="00992A9E" w:rsidRDefault="00992A9E" w:rsidP="00992A9E">
      <w:pPr>
        <w:jc w:val="center"/>
        <w:rPr>
          <w:b/>
          <w:sz w:val="28"/>
          <w:szCs w:val="28"/>
        </w:rPr>
      </w:pPr>
      <w:r w:rsidRPr="00AA78C0">
        <w:rPr>
          <w:b/>
          <w:sz w:val="28"/>
          <w:szCs w:val="28"/>
        </w:rPr>
        <w:lastRenderedPageBreak/>
        <w:t xml:space="preserve">Résultat du </w:t>
      </w:r>
      <w:r>
        <w:rPr>
          <w:b/>
          <w:sz w:val="28"/>
          <w:szCs w:val="28"/>
        </w:rPr>
        <w:t>RR</w:t>
      </w:r>
    </w:p>
    <w:p w:rsidR="00992A9E" w:rsidRDefault="004D1B52" w:rsidP="00AA78C0">
      <w:r>
        <w:rPr>
          <w:noProof/>
          <w:lang w:eastAsia="fr-FR"/>
        </w:rPr>
        <w:drawing>
          <wp:inline distT="0" distB="0" distL="0" distR="0" wp14:anchorId="7375779A" wp14:editId="7A947E0D">
            <wp:extent cx="4572000" cy="2743200"/>
            <wp:effectExtent l="0" t="0" r="19050" b="19050"/>
            <wp:docPr id="21" name="Graphique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992A9E">
        <w:br/>
        <w:t xml:space="preserve">La courbe </w:t>
      </w:r>
      <w:proofErr w:type="gramStart"/>
      <w:r w:rsidR="00992A9E">
        <w:t>bleu</w:t>
      </w:r>
      <w:proofErr w:type="gramEnd"/>
      <w:r w:rsidR="00992A9E">
        <w:t xml:space="preserve"> c’est l’antenne 1 et les 3 autres c’est les 3 autre antennes. C’est </w:t>
      </w:r>
      <w:proofErr w:type="gramStart"/>
      <w:r w:rsidR="00992A9E">
        <w:t>le délais</w:t>
      </w:r>
      <w:proofErr w:type="gramEnd"/>
      <w:r w:rsidR="00992A9E">
        <w:t xml:space="preserve"> en ms de chaque antenne</w:t>
      </w:r>
    </w:p>
    <w:p w:rsidR="00992A9E" w:rsidRDefault="004D1B52" w:rsidP="00AA78C0">
      <w:r>
        <w:rPr>
          <w:noProof/>
          <w:lang w:eastAsia="fr-FR"/>
        </w:rPr>
        <w:drawing>
          <wp:inline distT="0" distB="0" distL="0" distR="0" wp14:anchorId="5C122FE8" wp14:editId="5943D076">
            <wp:extent cx="4572000" cy="2743200"/>
            <wp:effectExtent l="0" t="0" r="19050" b="19050"/>
            <wp:docPr id="22" name="Graphique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992A9E">
        <w:br/>
        <w:t xml:space="preserve">La courbe </w:t>
      </w:r>
      <w:proofErr w:type="gramStart"/>
      <w:r w:rsidR="00992A9E">
        <w:t>bleu</w:t>
      </w:r>
      <w:proofErr w:type="gramEnd"/>
      <w:r w:rsidR="00992A9E">
        <w:t xml:space="preserve"> c’est l’antenne 1 et les 3 autres c’est les 3 autre antennes. C’est </w:t>
      </w:r>
      <w:proofErr w:type="gramStart"/>
      <w:r w:rsidR="00992A9E">
        <w:t>le délais</w:t>
      </w:r>
      <w:proofErr w:type="gramEnd"/>
      <w:r w:rsidR="00992A9E">
        <w:t xml:space="preserve"> en ms de chaque antenne</w:t>
      </w:r>
    </w:p>
    <w:p w:rsidR="00992A9E" w:rsidRDefault="004D1B52" w:rsidP="00AA78C0">
      <w:r>
        <w:rPr>
          <w:noProof/>
          <w:lang w:eastAsia="fr-FR"/>
        </w:rPr>
        <w:lastRenderedPageBreak/>
        <w:drawing>
          <wp:inline distT="0" distB="0" distL="0" distR="0" wp14:anchorId="66ACBDFE" wp14:editId="38B3F4D0">
            <wp:extent cx="4572000" cy="2743200"/>
            <wp:effectExtent l="0" t="0" r="19050" b="19050"/>
            <wp:docPr id="23" name="Graphique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992A9E">
        <w:br/>
        <w:t xml:space="preserve">La courbe </w:t>
      </w:r>
      <w:proofErr w:type="gramStart"/>
      <w:r w:rsidR="00992A9E">
        <w:t>bleu</w:t>
      </w:r>
      <w:proofErr w:type="gramEnd"/>
      <w:r w:rsidR="00992A9E">
        <w:t xml:space="preserve"> c’est l’antenne 1 et les 3 autres c’est les 3 autre antennes. C’est le PDOR de chaque antenne. Sachant que pour l’antenne 1 le seuil est à 80ms et les 3 autres à 250 ms.</w:t>
      </w:r>
    </w:p>
    <w:p w:rsidR="00992A9E" w:rsidRDefault="004D1B52" w:rsidP="00AA78C0">
      <w:r>
        <w:rPr>
          <w:noProof/>
          <w:lang w:eastAsia="fr-FR"/>
        </w:rPr>
        <w:drawing>
          <wp:inline distT="0" distB="0" distL="0" distR="0" wp14:anchorId="5ED08699" wp14:editId="2797F2FD">
            <wp:extent cx="4572000" cy="2743200"/>
            <wp:effectExtent l="0" t="0" r="19050" b="19050"/>
            <wp:docPr id="24" name="Graphique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992A9E">
        <w:br/>
        <w:t xml:space="preserve">La courbe </w:t>
      </w:r>
      <w:proofErr w:type="gramStart"/>
      <w:r w:rsidR="00992A9E">
        <w:t>bleu</w:t>
      </w:r>
      <w:proofErr w:type="gramEnd"/>
      <w:r w:rsidR="00992A9E">
        <w:t xml:space="preserve"> c’est l’antenne 1 et les 3 autres c’est les 3 autre antennes. C’est le nombre de </w:t>
      </w:r>
      <w:proofErr w:type="spellStart"/>
      <w:r w:rsidR="00992A9E">
        <w:t>subcarrier</w:t>
      </w:r>
      <w:proofErr w:type="spellEnd"/>
      <w:r w:rsidR="00992A9E">
        <w:t xml:space="preserve"> qu’utilise chaque antenne en fin de simulation. Sachant </w:t>
      </w:r>
      <w:proofErr w:type="gramStart"/>
      <w:r w:rsidR="00992A9E">
        <w:t>qu’au</w:t>
      </w:r>
      <w:proofErr w:type="gramEnd"/>
      <w:r w:rsidR="00992A9E">
        <w:t xml:space="preserve"> cour d’une simulation le nombre de </w:t>
      </w:r>
      <w:proofErr w:type="spellStart"/>
      <w:r w:rsidR="00992A9E">
        <w:t>subcarrier</w:t>
      </w:r>
      <w:proofErr w:type="spellEnd"/>
      <w:r w:rsidR="00992A9E">
        <w:t xml:space="preserve"> et réallouer à chaque nouvelle unité de temps</w:t>
      </w:r>
    </w:p>
    <w:p w:rsidR="00D16ACF" w:rsidRDefault="00D16ACF" w:rsidP="00AA78C0"/>
    <w:p w:rsidR="009B4048" w:rsidRDefault="009B4048" w:rsidP="00AA78C0"/>
    <w:p w:rsidR="009B4048" w:rsidRDefault="009B4048" w:rsidP="00AA78C0"/>
    <w:p w:rsidR="009B4048" w:rsidRDefault="009B4048" w:rsidP="00AA78C0"/>
    <w:p w:rsidR="009B4048" w:rsidRDefault="009B4048" w:rsidP="00AA78C0"/>
    <w:p w:rsidR="009B4048" w:rsidRDefault="009B4048" w:rsidP="00AA78C0"/>
    <w:p w:rsidR="009B4048" w:rsidRDefault="009B4048" w:rsidP="00AA78C0">
      <w:r w:rsidRPr="00B93748">
        <w:rPr>
          <w:b/>
        </w:rPr>
        <w:lastRenderedPageBreak/>
        <w:t xml:space="preserve">SIMULATION avec les mêmes données. Sauf qu’on utilise pas le PDOR pour attribuer les 128 </w:t>
      </w:r>
      <w:proofErr w:type="spellStart"/>
      <w:proofErr w:type="gramStart"/>
      <w:r w:rsidRPr="00B93748">
        <w:rPr>
          <w:b/>
        </w:rPr>
        <w:t>subcarrier</w:t>
      </w:r>
      <w:proofErr w:type="spellEnd"/>
      <w:proofErr w:type="gramEnd"/>
      <w:r w:rsidRPr="00B93748">
        <w:rPr>
          <w:b/>
        </w:rPr>
        <w:t xml:space="preserve"> on donne 32 </w:t>
      </w:r>
      <w:proofErr w:type="spellStart"/>
      <w:r w:rsidRPr="00B93748">
        <w:rPr>
          <w:b/>
        </w:rPr>
        <w:t>subcarrier</w:t>
      </w:r>
      <w:proofErr w:type="spellEnd"/>
      <w:r w:rsidRPr="00B93748">
        <w:rPr>
          <w:b/>
        </w:rPr>
        <w:t xml:space="preserve"> aux 4 antennes</w:t>
      </w:r>
      <w:r>
        <w:t>.</w:t>
      </w:r>
    </w:p>
    <w:p w:rsidR="00C33BBA" w:rsidRDefault="00C33BBA" w:rsidP="00AA78C0"/>
    <w:p w:rsidR="00C33BBA" w:rsidRDefault="00C33BBA" w:rsidP="00AA78C0">
      <w:r>
        <w:rPr>
          <w:noProof/>
          <w:lang w:eastAsia="fr-FR"/>
        </w:rPr>
        <w:drawing>
          <wp:inline distT="0" distB="0" distL="0" distR="0" wp14:anchorId="3E2E3038" wp14:editId="554E4BC3">
            <wp:extent cx="4572000" cy="2743200"/>
            <wp:effectExtent l="0" t="0" r="19050" b="19050"/>
            <wp:docPr id="25" name="Graphique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br/>
        <w:t xml:space="preserve">Débit du RR et </w:t>
      </w:r>
      <w:proofErr w:type="spellStart"/>
      <w:r>
        <w:t>MaxSNR</w:t>
      </w:r>
      <w:proofErr w:type="spellEnd"/>
      <w:r>
        <w:t xml:space="preserve"> moyen avec 4 antennes.</w:t>
      </w:r>
    </w:p>
    <w:p w:rsidR="00D4467F" w:rsidRDefault="00D4467F" w:rsidP="00AA78C0">
      <w:r>
        <w:rPr>
          <w:noProof/>
          <w:lang w:eastAsia="fr-FR"/>
        </w:rPr>
        <w:drawing>
          <wp:inline distT="0" distB="0" distL="0" distR="0" wp14:anchorId="4D7302B7" wp14:editId="2B3540D2">
            <wp:extent cx="4572000" cy="2743200"/>
            <wp:effectExtent l="0" t="0" r="19050" b="19050"/>
            <wp:docPr id="26" name="Graphique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br/>
      </w:r>
      <w:proofErr w:type="gramStart"/>
      <w:r>
        <w:t>délais</w:t>
      </w:r>
      <w:proofErr w:type="gramEnd"/>
      <w:r>
        <w:t xml:space="preserve"> du RR et </w:t>
      </w:r>
      <w:proofErr w:type="spellStart"/>
      <w:r>
        <w:t>MaxSNR</w:t>
      </w:r>
      <w:proofErr w:type="spellEnd"/>
      <w:r>
        <w:t xml:space="preserve"> avec 4 antennes.</w:t>
      </w:r>
      <w:r w:rsidR="003D2492">
        <w:br/>
      </w:r>
    </w:p>
    <w:p w:rsidR="003D2492" w:rsidRDefault="003D2492" w:rsidP="00AA78C0">
      <w:bookmarkStart w:id="0" w:name="_GoBack"/>
      <w:bookmarkEnd w:id="0"/>
      <w:r>
        <w:rPr>
          <w:noProof/>
          <w:lang w:eastAsia="fr-FR"/>
        </w:rPr>
        <w:lastRenderedPageBreak/>
        <w:drawing>
          <wp:inline distT="0" distB="0" distL="0" distR="0" wp14:anchorId="3C803C76" wp14:editId="6E2298A8">
            <wp:extent cx="4572000" cy="2743200"/>
            <wp:effectExtent l="0" t="0" r="19050" b="19050"/>
            <wp:docPr id="27" name="Graphique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br/>
        <w:t xml:space="preserve">PDOR moyen du RR et </w:t>
      </w:r>
      <w:proofErr w:type="spellStart"/>
      <w:r>
        <w:t>MaxSNR</w:t>
      </w:r>
      <w:proofErr w:type="spellEnd"/>
      <w:r>
        <w:t>.</w:t>
      </w:r>
    </w:p>
    <w:p w:rsidR="00EB1DDE" w:rsidRDefault="00EB1DDE" w:rsidP="00AA78C0">
      <w:r>
        <w:rPr>
          <w:noProof/>
          <w:lang w:eastAsia="fr-FR"/>
        </w:rPr>
        <w:drawing>
          <wp:inline distT="0" distB="0" distL="0" distR="0" wp14:anchorId="6C24B46B" wp14:editId="0F401F54">
            <wp:extent cx="4572000" cy="2743200"/>
            <wp:effectExtent l="0" t="0" r="19050" b="19050"/>
            <wp:docPr id="28" name="Graphique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br/>
        <w:t xml:space="preserve">Pourcentage des UR </w:t>
      </w:r>
      <w:proofErr w:type="gramStart"/>
      <w:r>
        <w:t>utiliser</w:t>
      </w:r>
      <w:proofErr w:type="gramEnd"/>
      <w:r>
        <w:t xml:space="preserve"> pour le </w:t>
      </w:r>
      <w:proofErr w:type="spellStart"/>
      <w:r>
        <w:t>MaxSNR</w:t>
      </w:r>
      <w:proofErr w:type="spellEnd"/>
      <w:r>
        <w:t xml:space="preserve"> et RR.</w:t>
      </w:r>
    </w:p>
    <w:p w:rsidR="00EB1DDE" w:rsidRDefault="00BA3DAC" w:rsidP="00AA78C0">
      <w:r>
        <w:rPr>
          <w:noProof/>
          <w:lang w:eastAsia="fr-FR"/>
        </w:rPr>
        <w:lastRenderedPageBreak/>
        <w:drawing>
          <wp:inline distT="0" distB="0" distL="0" distR="0" wp14:anchorId="19CA75CB" wp14:editId="65EF6283">
            <wp:extent cx="4572000" cy="2743200"/>
            <wp:effectExtent l="0" t="0" r="19050" b="19050"/>
            <wp:docPr id="29" name="Graphique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br/>
      </w:r>
      <w:proofErr w:type="gramStart"/>
      <w:r>
        <w:t>bit</w:t>
      </w:r>
      <w:proofErr w:type="gramEnd"/>
      <w:r>
        <w:t xml:space="preserve"> pas UR pour le RR et </w:t>
      </w:r>
      <w:proofErr w:type="spellStart"/>
      <w:r>
        <w:t>MaxSNR</w:t>
      </w:r>
      <w:proofErr w:type="spellEnd"/>
      <w:r>
        <w:t>.</w:t>
      </w:r>
    </w:p>
    <w:p w:rsidR="00383CB9" w:rsidRDefault="00383CB9" w:rsidP="00AA78C0"/>
    <w:p w:rsidR="00383CB9" w:rsidRDefault="00383CB9" w:rsidP="00383CB9">
      <w:pPr>
        <w:jc w:val="center"/>
        <w:rPr>
          <w:b/>
        </w:rPr>
      </w:pPr>
      <w:r w:rsidRPr="00383CB9">
        <w:rPr>
          <w:b/>
        </w:rPr>
        <w:t>RESULTAT MAXSNR</w:t>
      </w:r>
    </w:p>
    <w:p w:rsidR="00383CB9" w:rsidRDefault="00383CB9" w:rsidP="00383CB9">
      <w:r>
        <w:rPr>
          <w:noProof/>
          <w:lang w:eastAsia="fr-FR"/>
        </w:rPr>
        <w:drawing>
          <wp:inline distT="0" distB="0" distL="0" distR="0" wp14:anchorId="05FF8543" wp14:editId="66700F10">
            <wp:extent cx="4572000" cy="2743200"/>
            <wp:effectExtent l="0" t="0" r="19050" b="19050"/>
            <wp:docPr id="30" name="Graphique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br/>
        <w:t xml:space="preserve">Débit des 4 antennes pour le </w:t>
      </w:r>
      <w:proofErr w:type="spellStart"/>
      <w:r>
        <w:t>MaxSNR</w:t>
      </w:r>
      <w:proofErr w:type="spellEnd"/>
    </w:p>
    <w:p w:rsidR="006567A0" w:rsidRDefault="006567A0" w:rsidP="00383CB9">
      <w:r>
        <w:rPr>
          <w:noProof/>
          <w:lang w:eastAsia="fr-FR"/>
        </w:rPr>
        <w:lastRenderedPageBreak/>
        <w:drawing>
          <wp:inline distT="0" distB="0" distL="0" distR="0" wp14:anchorId="78151CE9" wp14:editId="57B3557B">
            <wp:extent cx="4572000" cy="2743200"/>
            <wp:effectExtent l="0" t="0" r="19050" b="19050"/>
            <wp:docPr id="31" name="Graphique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br/>
      </w:r>
      <w:proofErr w:type="spellStart"/>
      <w:proofErr w:type="gramStart"/>
      <w:r>
        <w:t>delais</w:t>
      </w:r>
      <w:proofErr w:type="spellEnd"/>
      <w:proofErr w:type="gramEnd"/>
      <w:r>
        <w:t xml:space="preserve"> des 4 antennes avec le </w:t>
      </w:r>
      <w:proofErr w:type="spellStart"/>
      <w:r>
        <w:t>MaxSNR</w:t>
      </w:r>
      <w:proofErr w:type="spellEnd"/>
      <w:r>
        <w:t>.</w:t>
      </w:r>
    </w:p>
    <w:p w:rsidR="00C15820" w:rsidRDefault="00C15820" w:rsidP="00383CB9">
      <w:r>
        <w:rPr>
          <w:noProof/>
          <w:lang w:eastAsia="fr-FR"/>
        </w:rPr>
        <w:drawing>
          <wp:inline distT="0" distB="0" distL="0" distR="0" wp14:anchorId="4B87285D" wp14:editId="5C8A0B37">
            <wp:extent cx="4572000" cy="2743200"/>
            <wp:effectExtent l="0" t="0" r="19050" b="19050"/>
            <wp:docPr id="32" name="Graphique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br/>
        <w:t xml:space="preserve">PDOR des 4 antennes avec le </w:t>
      </w:r>
      <w:proofErr w:type="spellStart"/>
      <w:r>
        <w:t>MaxSNR</w:t>
      </w:r>
      <w:proofErr w:type="spellEnd"/>
      <w:r>
        <w:t>.</w:t>
      </w:r>
    </w:p>
    <w:p w:rsidR="00530289" w:rsidRDefault="00530289" w:rsidP="00383CB9">
      <w:r>
        <w:rPr>
          <w:noProof/>
          <w:lang w:eastAsia="fr-FR"/>
        </w:rPr>
        <w:lastRenderedPageBreak/>
        <w:drawing>
          <wp:inline distT="0" distB="0" distL="0" distR="0" wp14:anchorId="38EB2EA2" wp14:editId="1D549DBC">
            <wp:extent cx="4572000" cy="2743200"/>
            <wp:effectExtent l="0" t="0" r="19050" b="19050"/>
            <wp:docPr id="33" name="Graphique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br/>
        <w:t xml:space="preserve">Nombre de </w:t>
      </w:r>
      <w:proofErr w:type="spellStart"/>
      <w:r>
        <w:t>subcarrier</w:t>
      </w:r>
      <w:proofErr w:type="spellEnd"/>
      <w:r>
        <w:t xml:space="preserve"> </w:t>
      </w:r>
      <w:proofErr w:type="gramStart"/>
      <w:r>
        <w:t>allouer</w:t>
      </w:r>
      <w:proofErr w:type="gramEnd"/>
      <w:r>
        <w:t xml:space="preserve"> </w:t>
      </w:r>
      <w:proofErr w:type="spellStart"/>
      <w:r>
        <w:t>au</w:t>
      </w:r>
      <w:proofErr w:type="spellEnd"/>
      <w:r>
        <w:t xml:space="preserve"> antennes pour le </w:t>
      </w:r>
      <w:proofErr w:type="spellStart"/>
      <w:r>
        <w:t>MaxSNR</w:t>
      </w:r>
      <w:proofErr w:type="spellEnd"/>
      <w:r>
        <w:t>.</w:t>
      </w:r>
    </w:p>
    <w:p w:rsidR="00965B9D" w:rsidRDefault="00965B9D" w:rsidP="00383CB9"/>
    <w:p w:rsidR="00965B9D" w:rsidRDefault="00965B9D" w:rsidP="00965B9D">
      <w:pPr>
        <w:jc w:val="center"/>
      </w:pPr>
      <w:proofErr w:type="spellStart"/>
      <w:r w:rsidRPr="00965B9D">
        <w:rPr>
          <w:b/>
        </w:rPr>
        <w:t>Resulat</w:t>
      </w:r>
      <w:proofErr w:type="spellEnd"/>
      <w:r w:rsidRPr="00965B9D">
        <w:rPr>
          <w:b/>
        </w:rPr>
        <w:t xml:space="preserve"> RR</w:t>
      </w:r>
      <w:r>
        <w:rPr>
          <w:b/>
        </w:rPr>
        <w:br/>
      </w:r>
    </w:p>
    <w:p w:rsidR="00965B9D" w:rsidRDefault="00965B9D" w:rsidP="00965B9D">
      <w:r>
        <w:rPr>
          <w:noProof/>
          <w:lang w:eastAsia="fr-FR"/>
        </w:rPr>
        <w:drawing>
          <wp:inline distT="0" distB="0" distL="0" distR="0" wp14:anchorId="0CB9ABFE" wp14:editId="29D24599">
            <wp:extent cx="4572000" cy="2743200"/>
            <wp:effectExtent l="0" t="0" r="19050" b="19050"/>
            <wp:docPr id="34" name="Graphique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br/>
      </w:r>
      <w:proofErr w:type="spellStart"/>
      <w:proofErr w:type="gramStart"/>
      <w:r>
        <w:t>debit</w:t>
      </w:r>
      <w:proofErr w:type="spellEnd"/>
      <w:proofErr w:type="gramEnd"/>
      <w:r>
        <w:t xml:space="preserve"> des 4 antennes avec le RR.</w:t>
      </w:r>
    </w:p>
    <w:p w:rsidR="00965B9D" w:rsidRDefault="00965B9D" w:rsidP="00965B9D">
      <w:r>
        <w:rPr>
          <w:noProof/>
          <w:lang w:eastAsia="fr-FR"/>
        </w:rPr>
        <w:lastRenderedPageBreak/>
        <w:drawing>
          <wp:inline distT="0" distB="0" distL="0" distR="0" wp14:anchorId="7C758387" wp14:editId="1B5E72A4">
            <wp:extent cx="4572000" cy="2743200"/>
            <wp:effectExtent l="0" t="0" r="19050" b="19050"/>
            <wp:docPr id="35" name="Graphique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br/>
      </w:r>
      <w:proofErr w:type="spellStart"/>
      <w:proofErr w:type="gramStart"/>
      <w:r>
        <w:t>delais</w:t>
      </w:r>
      <w:proofErr w:type="spellEnd"/>
      <w:proofErr w:type="gramEnd"/>
      <w:r>
        <w:t xml:space="preserve"> des 4 antennes avec le RR.</w:t>
      </w:r>
    </w:p>
    <w:p w:rsidR="00965B9D" w:rsidRDefault="00965B9D" w:rsidP="00965B9D">
      <w:r>
        <w:rPr>
          <w:noProof/>
          <w:lang w:eastAsia="fr-FR"/>
        </w:rPr>
        <w:drawing>
          <wp:inline distT="0" distB="0" distL="0" distR="0" wp14:anchorId="3B03FE0F" wp14:editId="77F82B4B">
            <wp:extent cx="4572000" cy="2743200"/>
            <wp:effectExtent l="0" t="0" r="19050" b="19050"/>
            <wp:docPr id="36" name="Graphique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br/>
        <w:t>PDOR des 4 antennes avec le RR</w:t>
      </w:r>
    </w:p>
    <w:p w:rsidR="00965B9D" w:rsidRPr="00965B9D" w:rsidRDefault="00397B1D" w:rsidP="00965B9D">
      <w:r>
        <w:rPr>
          <w:noProof/>
          <w:lang w:eastAsia="fr-FR"/>
        </w:rPr>
        <w:lastRenderedPageBreak/>
        <w:drawing>
          <wp:inline distT="0" distB="0" distL="0" distR="0" wp14:anchorId="74B924E9" wp14:editId="49007F7A">
            <wp:extent cx="4572000" cy="2743200"/>
            <wp:effectExtent l="0" t="0" r="19050" b="19050"/>
            <wp:docPr id="37" name="Graphique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>
        <w:br/>
        <w:t xml:space="preserve">Nombre de </w:t>
      </w:r>
      <w:proofErr w:type="spellStart"/>
      <w:r>
        <w:t>subcarrier</w:t>
      </w:r>
      <w:proofErr w:type="spellEnd"/>
      <w:r>
        <w:t xml:space="preserve"> </w:t>
      </w:r>
      <w:proofErr w:type="gramStart"/>
      <w:r>
        <w:t>allouer</w:t>
      </w:r>
      <w:proofErr w:type="gramEnd"/>
      <w:r>
        <w:t xml:space="preserve"> au 4 antennes avec le RR.</w:t>
      </w:r>
    </w:p>
    <w:sectPr w:rsidR="00965B9D" w:rsidRPr="00965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98"/>
    <w:rsid w:val="000F34D6"/>
    <w:rsid w:val="00105368"/>
    <w:rsid w:val="00111271"/>
    <w:rsid w:val="001A6338"/>
    <w:rsid w:val="001F2966"/>
    <w:rsid w:val="00383CB9"/>
    <w:rsid w:val="00397B1D"/>
    <w:rsid w:val="003D2492"/>
    <w:rsid w:val="004506A8"/>
    <w:rsid w:val="004C5CB9"/>
    <w:rsid w:val="004D1B52"/>
    <w:rsid w:val="004D4A6C"/>
    <w:rsid w:val="00530289"/>
    <w:rsid w:val="006567A0"/>
    <w:rsid w:val="007D7C98"/>
    <w:rsid w:val="00965B9D"/>
    <w:rsid w:val="00992A9E"/>
    <w:rsid w:val="009B4048"/>
    <w:rsid w:val="009D1294"/>
    <w:rsid w:val="00A00427"/>
    <w:rsid w:val="00AA78C0"/>
    <w:rsid w:val="00B370DA"/>
    <w:rsid w:val="00B93748"/>
    <w:rsid w:val="00BA3DAC"/>
    <w:rsid w:val="00C15820"/>
    <w:rsid w:val="00C33BBA"/>
    <w:rsid w:val="00D16ACF"/>
    <w:rsid w:val="00D4467F"/>
    <w:rsid w:val="00D52395"/>
    <w:rsid w:val="00EB1DDE"/>
    <w:rsid w:val="00ED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0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06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0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0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2" Type="http://schemas.microsoft.com/office/2007/relationships/stylesWithEffects" Target="stylesWithEffect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chart" Target="charts/chart25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32" Type="http://schemas.openxmlformats.org/officeDocument/2006/relationships/theme" Target="theme/theme1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chart" Target="charts/chart2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partageVM\Stage4ANT\resultat%20MKN%203stable%20PDOR%20temps%20reel%20150-500%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débit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'PDOR diviser 2'!$B$2</c:f>
              <c:strCache>
                <c:ptCount val="1"/>
                <c:pt idx="0">
                  <c:v>debit_ms RR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2'!$B$3:$B$39</c:f>
              <c:numCache>
                <c:formatCode>General</c:formatCode>
                <c:ptCount val="37"/>
                <c:pt idx="0">
                  <c:v>184.5</c:v>
                </c:pt>
                <c:pt idx="1">
                  <c:v>374.9</c:v>
                </c:pt>
                <c:pt idx="2">
                  <c:v>564.70000000000005</c:v>
                </c:pt>
                <c:pt idx="3">
                  <c:v>746.3</c:v>
                </c:pt>
                <c:pt idx="4">
                  <c:v>945.97</c:v>
                </c:pt>
                <c:pt idx="5">
                  <c:v>1109.1199999999999</c:v>
                </c:pt>
                <c:pt idx="6">
                  <c:v>1308</c:v>
                </c:pt>
                <c:pt idx="7">
                  <c:v>1485.12</c:v>
                </c:pt>
                <c:pt idx="8">
                  <c:v>1537.89</c:v>
                </c:pt>
                <c:pt idx="9">
                  <c:v>1576.82</c:v>
                </c:pt>
                <c:pt idx="10">
                  <c:v>1603.78</c:v>
                </c:pt>
                <c:pt idx="11">
                  <c:v>1526.91</c:v>
                </c:pt>
                <c:pt idx="12">
                  <c:v>1303.4000000000001</c:v>
                </c:pt>
                <c:pt idx="13">
                  <c:v>1598.66</c:v>
                </c:pt>
                <c:pt idx="14">
                  <c:v>1607.74</c:v>
                </c:pt>
                <c:pt idx="15">
                  <c:v>1609.97</c:v>
                </c:pt>
                <c:pt idx="16">
                  <c:v>1612.59</c:v>
                </c:pt>
                <c:pt idx="17">
                  <c:v>1613.98</c:v>
                </c:pt>
                <c:pt idx="18">
                  <c:v>1607.05</c:v>
                </c:pt>
                <c:pt idx="19">
                  <c:v>1615.41</c:v>
                </c:pt>
                <c:pt idx="20">
                  <c:v>1617.41</c:v>
                </c:pt>
                <c:pt idx="21">
                  <c:v>1616.69</c:v>
                </c:pt>
                <c:pt idx="22">
                  <c:v>1614.23</c:v>
                </c:pt>
                <c:pt idx="23">
                  <c:v>1611.81</c:v>
                </c:pt>
                <c:pt idx="24">
                  <c:v>1617.39</c:v>
                </c:pt>
                <c:pt idx="25">
                  <c:v>1609.31</c:v>
                </c:pt>
                <c:pt idx="26">
                  <c:v>1612.55</c:v>
                </c:pt>
                <c:pt idx="27">
                  <c:v>1615.52</c:v>
                </c:pt>
                <c:pt idx="28">
                  <c:v>1611.34</c:v>
                </c:pt>
                <c:pt idx="29">
                  <c:v>1615.2</c:v>
                </c:pt>
                <c:pt idx="30">
                  <c:v>1616.07</c:v>
                </c:pt>
                <c:pt idx="31">
                  <c:v>1611.63</c:v>
                </c:pt>
                <c:pt idx="32">
                  <c:v>1613.85</c:v>
                </c:pt>
                <c:pt idx="33">
                  <c:v>1611.43</c:v>
                </c:pt>
                <c:pt idx="34">
                  <c:v>1610.86</c:v>
                </c:pt>
                <c:pt idx="35">
                  <c:v>1615.62</c:v>
                </c:pt>
                <c:pt idx="36">
                  <c:v>1614.24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'PDOR diviser 2'!$AE$2</c:f>
              <c:strCache>
                <c:ptCount val="1"/>
                <c:pt idx="0">
                  <c:v>debit_ms MAXSNR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2'!$AE$3:$AE$39</c:f>
              <c:numCache>
                <c:formatCode>General</c:formatCode>
                <c:ptCount val="37"/>
                <c:pt idx="0">
                  <c:v>186.3</c:v>
                </c:pt>
                <c:pt idx="1">
                  <c:v>368.3</c:v>
                </c:pt>
                <c:pt idx="2">
                  <c:v>554.79999999999995</c:v>
                </c:pt>
                <c:pt idx="3">
                  <c:v>745.2</c:v>
                </c:pt>
                <c:pt idx="4">
                  <c:v>939</c:v>
                </c:pt>
                <c:pt idx="5">
                  <c:v>1124.2</c:v>
                </c:pt>
                <c:pt idx="6">
                  <c:v>1302.5999999999999</c:v>
                </c:pt>
                <c:pt idx="7">
                  <c:v>1487.77</c:v>
                </c:pt>
                <c:pt idx="8">
                  <c:v>1660.1</c:v>
                </c:pt>
                <c:pt idx="9">
                  <c:v>1844.19</c:v>
                </c:pt>
                <c:pt idx="10">
                  <c:v>2051.17</c:v>
                </c:pt>
                <c:pt idx="11">
                  <c:v>2192.31</c:v>
                </c:pt>
                <c:pt idx="12">
                  <c:v>2245.91</c:v>
                </c:pt>
                <c:pt idx="13">
                  <c:v>2306.92</c:v>
                </c:pt>
                <c:pt idx="14">
                  <c:v>2338.12</c:v>
                </c:pt>
                <c:pt idx="15">
                  <c:v>2366.7600000000002</c:v>
                </c:pt>
                <c:pt idx="16">
                  <c:v>2390.4499999999998</c:v>
                </c:pt>
                <c:pt idx="17">
                  <c:v>2262.4899999999998</c:v>
                </c:pt>
                <c:pt idx="18">
                  <c:v>2183.8200000000002</c:v>
                </c:pt>
                <c:pt idx="19">
                  <c:v>2420.33</c:v>
                </c:pt>
                <c:pt idx="20">
                  <c:v>2411.0300000000002</c:v>
                </c:pt>
                <c:pt idx="21">
                  <c:v>2437.1999999999998</c:v>
                </c:pt>
                <c:pt idx="22">
                  <c:v>2434.9499999999998</c:v>
                </c:pt>
                <c:pt idx="23">
                  <c:v>2447.77</c:v>
                </c:pt>
                <c:pt idx="24">
                  <c:v>2449.5</c:v>
                </c:pt>
                <c:pt idx="25">
                  <c:v>2457.38</c:v>
                </c:pt>
                <c:pt idx="26">
                  <c:v>2466.4</c:v>
                </c:pt>
                <c:pt idx="27">
                  <c:v>2471.2600000000002</c:v>
                </c:pt>
                <c:pt idx="28">
                  <c:v>2475.91</c:v>
                </c:pt>
                <c:pt idx="29">
                  <c:v>2479.35</c:v>
                </c:pt>
                <c:pt idx="30">
                  <c:v>2490.8200000000002</c:v>
                </c:pt>
                <c:pt idx="31">
                  <c:v>2484.06</c:v>
                </c:pt>
                <c:pt idx="32">
                  <c:v>2496.91</c:v>
                </c:pt>
                <c:pt idx="33">
                  <c:v>2493.2199999999998</c:v>
                </c:pt>
                <c:pt idx="34">
                  <c:v>2495.14</c:v>
                </c:pt>
                <c:pt idx="35">
                  <c:v>2494.9699999999998</c:v>
                </c:pt>
                <c:pt idx="36">
                  <c:v>2507.77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5060608"/>
        <c:axId val="242717056"/>
      </c:lineChart>
      <c:catAx>
        <c:axId val="255060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42717056"/>
        <c:crosses val="autoZero"/>
        <c:auto val="1"/>
        <c:lblAlgn val="ctr"/>
        <c:lblOffset val="100"/>
        <c:noMultiLvlLbl val="0"/>
      </c:catAx>
      <c:valAx>
        <c:axId val="24271705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5506060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débit RR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'PDOR diviser 2'!$H$2</c:f>
              <c:strCache>
                <c:ptCount val="1"/>
                <c:pt idx="0">
                  <c:v> debitant1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2'!$H$3:$H$39</c:f>
              <c:numCache>
                <c:formatCode>General</c:formatCode>
                <c:ptCount val="37"/>
                <c:pt idx="0">
                  <c:v>34.6</c:v>
                </c:pt>
                <c:pt idx="1">
                  <c:v>77</c:v>
                </c:pt>
                <c:pt idx="2">
                  <c:v>114.8</c:v>
                </c:pt>
                <c:pt idx="3">
                  <c:v>149.19999999999999</c:v>
                </c:pt>
                <c:pt idx="4">
                  <c:v>188.6</c:v>
                </c:pt>
                <c:pt idx="5">
                  <c:v>225.8</c:v>
                </c:pt>
                <c:pt idx="6">
                  <c:v>262.89999999999998</c:v>
                </c:pt>
                <c:pt idx="7">
                  <c:v>294.60000000000002</c:v>
                </c:pt>
                <c:pt idx="8">
                  <c:v>332.1</c:v>
                </c:pt>
                <c:pt idx="9">
                  <c:v>372.15</c:v>
                </c:pt>
                <c:pt idx="10">
                  <c:v>392.49</c:v>
                </c:pt>
                <c:pt idx="11">
                  <c:v>409.54</c:v>
                </c:pt>
                <c:pt idx="12">
                  <c:v>488.5</c:v>
                </c:pt>
                <c:pt idx="13">
                  <c:v>475.83</c:v>
                </c:pt>
                <c:pt idx="14">
                  <c:v>420.94</c:v>
                </c:pt>
                <c:pt idx="15">
                  <c:v>461.02</c:v>
                </c:pt>
                <c:pt idx="16">
                  <c:v>477.81</c:v>
                </c:pt>
                <c:pt idx="17">
                  <c:v>485.04</c:v>
                </c:pt>
                <c:pt idx="18">
                  <c:v>489.54</c:v>
                </c:pt>
                <c:pt idx="19">
                  <c:v>495.45</c:v>
                </c:pt>
                <c:pt idx="20">
                  <c:v>497.79</c:v>
                </c:pt>
                <c:pt idx="21">
                  <c:v>501.1</c:v>
                </c:pt>
                <c:pt idx="22">
                  <c:v>499.55</c:v>
                </c:pt>
                <c:pt idx="23">
                  <c:v>500.78</c:v>
                </c:pt>
                <c:pt idx="24">
                  <c:v>501.15</c:v>
                </c:pt>
                <c:pt idx="25">
                  <c:v>498.6</c:v>
                </c:pt>
                <c:pt idx="26">
                  <c:v>496.21</c:v>
                </c:pt>
                <c:pt idx="27">
                  <c:v>497.54</c:v>
                </c:pt>
                <c:pt idx="28">
                  <c:v>496.04</c:v>
                </c:pt>
                <c:pt idx="29">
                  <c:v>501.07</c:v>
                </c:pt>
                <c:pt idx="30">
                  <c:v>493.67</c:v>
                </c:pt>
                <c:pt idx="31">
                  <c:v>492.93</c:v>
                </c:pt>
                <c:pt idx="32">
                  <c:v>491.47</c:v>
                </c:pt>
                <c:pt idx="33">
                  <c:v>490.03</c:v>
                </c:pt>
                <c:pt idx="34">
                  <c:v>490.29</c:v>
                </c:pt>
                <c:pt idx="35">
                  <c:v>490.68</c:v>
                </c:pt>
                <c:pt idx="36">
                  <c:v>490.35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'PDOR diviser 2'!$I$2</c:f>
              <c:strCache>
                <c:ptCount val="1"/>
                <c:pt idx="0">
                  <c:v> debitant2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2'!$I$3:$I$39</c:f>
              <c:numCache>
                <c:formatCode>General</c:formatCode>
                <c:ptCount val="37"/>
                <c:pt idx="0">
                  <c:v>50.4</c:v>
                </c:pt>
                <c:pt idx="1">
                  <c:v>98.4</c:v>
                </c:pt>
                <c:pt idx="2">
                  <c:v>147.80000000000001</c:v>
                </c:pt>
                <c:pt idx="3">
                  <c:v>198.1</c:v>
                </c:pt>
                <c:pt idx="4">
                  <c:v>255.77</c:v>
                </c:pt>
                <c:pt idx="5">
                  <c:v>293.62</c:v>
                </c:pt>
                <c:pt idx="6">
                  <c:v>347.9</c:v>
                </c:pt>
                <c:pt idx="7">
                  <c:v>397.73</c:v>
                </c:pt>
                <c:pt idx="8">
                  <c:v>401.77</c:v>
                </c:pt>
                <c:pt idx="9">
                  <c:v>401.3</c:v>
                </c:pt>
                <c:pt idx="10">
                  <c:v>405.84</c:v>
                </c:pt>
                <c:pt idx="11">
                  <c:v>362.15</c:v>
                </c:pt>
                <c:pt idx="12">
                  <c:v>211.37</c:v>
                </c:pt>
                <c:pt idx="13">
                  <c:v>358.41</c:v>
                </c:pt>
                <c:pt idx="14">
                  <c:v>396</c:v>
                </c:pt>
                <c:pt idx="15">
                  <c:v>386.26</c:v>
                </c:pt>
                <c:pt idx="16">
                  <c:v>381.4</c:v>
                </c:pt>
                <c:pt idx="17">
                  <c:v>378.27</c:v>
                </c:pt>
                <c:pt idx="18">
                  <c:v>375.15</c:v>
                </c:pt>
                <c:pt idx="19">
                  <c:v>375.6</c:v>
                </c:pt>
                <c:pt idx="20">
                  <c:v>375.41</c:v>
                </c:pt>
                <c:pt idx="21">
                  <c:v>374.57</c:v>
                </c:pt>
                <c:pt idx="22">
                  <c:v>375.02</c:v>
                </c:pt>
                <c:pt idx="23">
                  <c:v>373.05</c:v>
                </c:pt>
                <c:pt idx="24">
                  <c:v>375.84</c:v>
                </c:pt>
                <c:pt idx="25">
                  <c:v>372.56</c:v>
                </c:pt>
                <c:pt idx="26">
                  <c:v>375.39</c:v>
                </c:pt>
                <c:pt idx="27">
                  <c:v>376.06</c:v>
                </c:pt>
                <c:pt idx="28">
                  <c:v>374.58</c:v>
                </c:pt>
                <c:pt idx="29">
                  <c:v>374.05</c:v>
                </c:pt>
                <c:pt idx="30">
                  <c:v>376.13</c:v>
                </c:pt>
                <c:pt idx="31">
                  <c:v>375.14</c:v>
                </c:pt>
                <c:pt idx="32">
                  <c:v>377.32</c:v>
                </c:pt>
                <c:pt idx="33">
                  <c:v>377.08</c:v>
                </c:pt>
                <c:pt idx="34">
                  <c:v>376.85</c:v>
                </c:pt>
                <c:pt idx="35">
                  <c:v>377.18</c:v>
                </c:pt>
                <c:pt idx="36">
                  <c:v>377.71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'PDOR diviser 2'!$J$2</c:f>
              <c:strCache>
                <c:ptCount val="1"/>
                <c:pt idx="0">
                  <c:v> debitant3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2'!$J$3:$J$39</c:f>
              <c:numCache>
                <c:formatCode>General</c:formatCode>
                <c:ptCount val="37"/>
                <c:pt idx="0">
                  <c:v>50</c:v>
                </c:pt>
                <c:pt idx="1">
                  <c:v>99</c:v>
                </c:pt>
                <c:pt idx="2">
                  <c:v>153.69999999999999</c:v>
                </c:pt>
                <c:pt idx="3">
                  <c:v>204.7</c:v>
                </c:pt>
                <c:pt idx="4">
                  <c:v>250.5</c:v>
                </c:pt>
                <c:pt idx="5">
                  <c:v>299.3</c:v>
                </c:pt>
                <c:pt idx="6">
                  <c:v>349.3</c:v>
                </c:pt>
                <c:pt idx="7">
                  <c:v>394.38</c:v>
                </c:pt>
                <c:pt idx="8">
                  <c:v>402.23</c:v>
                </c:pt>
                <c:pt idx="9">
                  <c:v>401.35</c:v>
                </c:pt>
                <c:pt idx="10">
                  <c:v>407.74</c:v>
                </c:pt>
                <c:pt idx="11">
                  <c:v>364.02</c:v>
                </c:pt>
                <c:pt idx="12">
                  <c:v>212.46</c:v>
                </c:pt>
                <c:pt idx="13">
                  <c:v>352.85</c:v>
                </c:pt>
                <c:pt idx="14">
                  <c:v>388.16</c:v>
                </c:pt>
                <c:pt idx="15">
                  <c:v>383.82</c:v>
                </c:pt>
                <c:pt idx="16">
                  <c:v>380.28</c:v>
                </c:pt>
                <c:pt idx="17">
                  <c:v>377.03</c:v>
                </c:pt>
                <c:pt idx="18">
                  <c:v>375.38</c:v>
                </c:pt>
                <c:pt idx="19">
                  <c:v>374.79</c:v>
                </c:pt>
                <c:pt idx="20">
                  <c:v>375.63</c:v>
                </c:pt>
                <c:pt idx="21">
                  <c:v>374.45</c:v>
                </c:pt>
                <c:pt idx="22">
                  <c:v>375.02</c:v>
                </c:pt>
                <c:pt idx="23">
                  <c:v>373.01</c:v>
                </c:pt>
                <c:pt idx="24">
                  <c:v>375.29</c:v>
                </c:pt>
                <c:pt idx="25">
                  <c:v>373.45</c:v>
                </c:pt>
                <c:pt idx="26">
                  <c:v>376.25</c:v>
                </c:pt>
                <c:pt idx="27">
                  <c:v>376.39</c:v>
                </c:pt>
                <c:pt idx="28">
                  <c:v>374.49</c:v>
                </c:pt>
                <c:pt idx="29">
                  <c:v>373.59</c:v>
                </c:pt>
                <c:pt idx="30">
                  <c:v>377.18</c:v>
                </c:pt>
                <c:pt idx="31">
                  <c:v>376.2</c:v>
                </c:pt>
                <c:pt idx="32">
                  <c:v>378</c:v>
                </c:pt>
                <c:pt idx="33">
                  <c:v>377.56</c:v>
                </c:pt>
                <c:pt idx="34">
                  <c:v>377.05</c:v>
                </c:pt>
                <c:pt idx="35">
                  <c:v>377.62</c:v>
                </c:pt>
                <c:pt idx="36">
                  <c:v>377.15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'PDOR diviser 2'!$K$2</c:f>
              <c:strCache>
                <c:ptCount val="1"/>
                <c:pt idx="0">
                  <c:v> debitant4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2'!$K$3:$K$39</c:f>
              <c:numCache>
                <c:formatCode>General</c:formatCode>
                <c:ptCount val="37"/>
                <c:pt idx="0">
                  <c:v>49.5</c:v>
                </c:pt>
                <c:pt idx="1">
                  <c:v>100.5</c:v>
                </c:pt>
                <c:pt idx="2">
                  <c:v>148.4</c:v>
                </c:pt>
                <c:pt idx="3">
                  <c:v>194.3</c:v>
                </c:pt>
                <c:pt idx="4">
                  <c:v>251.1</c:v>
                </c:pt>
                <c:pt idx="5">
                  <c:v>290.39999999999998</c:v>
                </c:pt>
                <c:pt idx="6">
                  <c:v>347.9</c:v>
                </c:pt>
                <c:pt idx="7">
                  <c:v>398.42</c:v>
                </c:pt>
                <c:pt idx="8">
                  <c:v>401.79</c:v>
                </c:pt>
                <c:pt idx="9">
                  <c:v>402.02</c:v>
                </c:pt>
                <c:pt idx="10">
                  <c:v>397.71</c:v>
                </c:pt>
                <c:pt idx="11">
                  <c:v>391.2</c:v>
                </c:pt>
                <c:pt idx="12">
                  <c:v>391.07</c:v>
                </c:pt>
                <c:pt idx="13">
                  <c:v>411.57</c:v>
                </c:pt>
                <c:pt idx="14">
                  <c:v>402.64</c:v>
                </c:pt>
                <c:pt idx="15">
                  <c:v>378.88</c:v>
                </c:pt>
                <c:pt idx="16">
                  <c:v>373.1</c:v>
                </c:pt>
                <c:pt idx="17">
                  <c:v>373.64</c:v>
                </c:pt>
                <c:pt idx="18">
                  <c:v>366.99</c:v>
                </c:pt>
                <c:pt idx="19">
                  <c:v>369.58</c:v>
                </c:pt>
                <c:pt idx="20">
                  <c:v>368.57</c:v>
                </c:pt>
                <c:pt idx="21">
                  <c:v>366.58</c:v>
                </c:pt>
                <c:pt idx="22">
                  <c:v>364.64</c:v>
                </c:pt>
                <c:pt idx="23">
                  <c:v>364.96</c:v>
                </c:pt>
                <c:pt idx="24">
                  <c:v>365.1</c:v>
                </c:pt>
                <c:pt idx="25">
                  <c:v>364.7</c:v>
                </c:pt>
                <c:pt idx="26">
                  <c:v>364.7</c:v>
                </c:pt>
                <c:pt idx="27">
                  <c:v>365.54</c:v>
                </c:pt>
                <c:pt idx="28">
                  <c:v>366.23</c:v>
                </c:pt>
                <c:pt idx="29">
                  <c:v>366.49</c:v>
                </c:pt>
                <c:pt idx="30">
                  <c:v>369.09</c:v>
                </c:pt>
                <c:pt idx="31">
                  <c:v>367.37</c:v>
                </c:pt>
                <c:pt idx="32">
                  <c:v>367.06</c:v>
                </c:pt>
                <c:pt idx="33">
                  <c:v>366.75</c:v>
                </c:pt>
                <c:pt idx="34">
                  <c:v>366.68</c:v>
                </c:pt>
                <c:pt idx="35">
                  <c:v>370.14</c:v>
                </c:pt>
                <c:pt idx="36">
                  <c:v>369.04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3274496"/>
        <c:axId val="243276032"/>
      </c:lineChart>
      <c:catAx>
        <c:axId val="243274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43276032"/>
        <c:crosses val="autoZero"/>
        <c:auto val="1"/>
        <c:lblAlgn val="ctr"/>
        <c:lblOffset val="100"/>
        <c:noMultiLvlLbl val="0"/>
      </c:catAx>
      <c:valAx>
        <c:axId val="24327603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4327449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délais RR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'PDOR diviser 2'!$L$2</c:f>
              <c:strCache>
                <c:ptCount val="1"/>
                <c:pt idx="0">
                  <c:v> delaisant1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2'!$L$3:$L$39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0.01</c:v>
                </c:pt>
                <c:pt idx="3">
                  <c:v>0.02</c:v>
                </c:pt>
                <c:pt idx="4">
                  <c:v>0.02</c:v>
                </c:pt>
                <c:pt idx="5">
                  <c:v>7.0000000000000007E-2</c:v>
                </c:pt>
                <c:pt idx="6">
                  <c:v>0.14000000000000001</c:v>
                </c:pt>
                <c:pt idx="7">
                  <c:v>0.28999999999999998</c:v>
                </c:pt>
                <c:pt idx="8">
                  <c:v>0.54</c:v>
                </c:pt>
                <c:pt idx="9">
                  <c:v>1.88</c:v>
                </c:pt>
                <c:pt idx="10">
                  <c:v>13.37</c:v>
                </c:pt>
                <c:pt idx="11">
                  <c:v>281.76</c:v>
                </c:pt>
                <c:pt idx="12">
                  <c:v>0.09</c:v>
                </c:pt>
                <c:pt idx="13">
                  <c:v>10.75</c:v>
                </c:pt>
                <c:pt idx="14">
                  <c:v>137.86000000000001</c:v>
                </c:pt>
                <c:pt idx="15">
                  <c:v>119.6</c:v>
                </c:pt>
                <c:pt idx="16">
                  <c:v>123.57</c:v>
                </c:pt>
                <c:pt idx="17">
                  <c:v>137.69999999999999</c:v>
                </c:pt>
                <c:pt idx="18">
                  <c:v>173.07</c:v>
                </c:pt>
                <c:pt idx="19">
                  <c:v>173.11</c:v>
                </c:pt>
                <c:pt idx="20">
                  <c:v>187.42</c:v>
                </c:pt>
                <c:pt idx="21">
                  <c:v>195.95</c:v>
                </c:pt>
                <c:pt idx="22">
                  <c:v>207.48</c:v>
                </c:pt>
                <c:pt idx="23">
                  <c:v>222.73</c:v>
                </c:pt>
                <c:pt idx="24">
                  <c:v>232.01</c:v>
                </c:pt>
                <c:pt idx="25">
                  <c:v>248.18</c:v>
                </c:pt>
                <c:pt idx="26">
                  <c:v>257.27</c:v>
                </c:pt>
                <c:pt idx="27">
                  <c:v>259.01</c:v>
                </c:pt>
                <c:pt idx="28">
                  <c:v>267.12</c:v>
                </c:pt>
                <c:pt idx="29">
                  <c:v>270.44</c:v>
                </c:pt>
                <c:pt idx="30">
                  <c:v>276.72000000000003</c:v>
                </c:pt>
                <c:pt idx="31">
                  <c:v>289.92</c:v>
                </c:pt>
                <c:pt idx="32">
                  <c:v>306.38</c:v>
                </c:pt>
                <c:pt idx="33">
                  <c:v>306.75</c:v>
                </c:pt>
                <c:pt idx="34">
                  <c:v>305.14999999999998</c:v>
                </c:pt>
                <c:pt idx="35">
                  <c:v>314.18</c:v>
                </c:pt>
                <c:pt idx="36">
                  <c:v>322.81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'PDOR diviser 2'!$M$2</c:f>
              <c:strCache>
                <c:ptCount val="1"/>
                <c:pt idx="0">
                  <c:v> delaisant2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2'!$M$3:$M$39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0.01</c:v>
                </c:pt>
                <c:pt idx="4">
                  <c:v>0.04</c:v>
                </c:pt>
                <c:pt idx="5">
                  <c:v>0.12</c:v>
                </c:pt>
                <c:pt idx="6">
                  <c:v>0.41</c:v>
                </c:pt>
                <c:pt idx="7">
                  <c:v>4.01</c:v>
                </c:pt>
                <c:pt idx="8">
                  <c:v>55.38</c:v>
                </c:pt>
                <c:pt idx="9">
                  <c:v>97.67</c:v>
                </c:pt>
                <c:pt idx="10">
                  <c:v>137.85</c:v>
                </c:pt>
                <c:pt idx="11">
                  <c:v>56.39</c:v>
                </c:pt>
                <c:pt idx="12">
                  <c:v>433.89</c:v>
                </c:pt>
                <c:pt idx="13">
                  <c:v>277.44</c:v>
                </c:pt>
                <c:pt idx="14">
                  <c:v>227.12</c:v>
                </c:pt>
                <c:pt idx="15">
                  <c:v>253.2</c:v>
                </c:pt>
                <c:pt idx="16">
                  <c:v>272.77</c:v>
                </c:pt>
                <c:pt idx="17">
                  <c:v>290.64</c:v>
                </c:pt>
                <c:pt idx="18">
                  <c:v>297.64</c:v>
                </c:pt>
                <c:pt idx="19">
                  <c:v>310.14</c:v>
                </c:pt>
                <c:pt idx="20">
                  <c:v>320.91000000000003</c:v>
                </c:pt>
                <c:pt idx="21">
                  <c:v>328.98</c:v>
                </c:pt>
                <c:pt idx="22">
                  <c:v>333.31</c:v>
                </c:pt>
                <c:pt idx="23">
                  <c:v>347.01</c:v>
                </c:pt>
                <c:pt idx="24">
                  <c:v>349.22</c:v>
                </c:pt>
                <c:pt idx="25">
                  <c:v>355.57</c:v>
                </c:pt>
                <c:pt idx="26">
                  <c:v>357.89</c:v>
                </c:pt>
                <c:pt idx="27">
                  <c:v>362.85</c:v>
                </c:pt>
                <c:pt idx="28">
                  <c:v>367.48</c:v>
                </c:pt>
                <c:pt idx="29">
                  <c:v>376.43</c:v>
                </c:pt>
                <c:pt idx="30">
                  <c:v>380.74</c:v>
                </c:pt>
                <c:pt idx="31">
                  <c:v>384.02</c:v>
                </c:pt>
                <c:pt idx="32">
                  <c:v>384.85</c:v>
                </c:pt>
                <c:pt idx="33">
                  <c:v>387.54</c:v>
                </c:pt>
                <c:pt idx="34">
                  <c:v>391.27</c:v>
                </c:pt>
                <c:pt idx="35">
                  <c:v>394.96</c:v>
                </c:pt>
                <c:pt idx="36">
                  <c:v>397.81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'PDOR diviser 2'!$N$2</c:f>
              <c:strCache>
                <c:ptCount val="1"/>
                <c:pt idx="0">
                  <c:v> delaisant3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2'!$N$3:$N$39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0.01</c:v>
                </c:pt>
                <c:pt idx="4">
                  <c:v>0.04</c:v>
                </c:pt>
                <c:pt idx="5">
                  <c:v>0.15</c:v>
                </c:pt>
                <c:pt idx="6">
                  <c:v>0.52</c:v>
                </c:pt>
                <c:pt idx="7">
                  <c:v>3.29</c:v>
                </c:pt>
                <c:pt idx="8">
                  <c:v>52.48</c:v>
                </c:pt>
                <c:pt idx="9">
                  <c:v>96.89</c:v>
                </c:pt>
                <c:pt idx="10">
                  <c:v>136.27000000000001</c:v>
                </c:pt>
                <c:pt idx="11">
                  <c:v>59.72</c:v>
                </c:pt>
                <c:pt idx="12">
                  <c:v>431.9</c:v>
                </c:pt>
                <c:pt idx="13">
                  <c:v>264.95999999999998</c:v>
                </c:pt>
                <c:pt idx="14">
                  <c:v>243.29</c:v>
                </c:pt>
                <c:pt idx="15">
                  <c:v>257.14999999999998</c:v>
                </c:pt>
                <c:pt idx="16">
                  <c:v>271.83999999999997</c:v>
                </c:pt>
                <c:pt idx="17">
                  <c:v>292.32</c:v>
                </c:pt>
                <c:pt idx="18">
                  <c:v>299.62</c:v>
                </c:pt>
                <c:pt idx="19">
                  <c:v>309.42</c:v>
                </c:pt>
                <c:pt idx="20">
                  <c:v>318.77999999999997</c:v>
                </c:pt>
                <c:pt idx="21">
                  <c:v>327.98</c:v>
                </c:pt>
                <c:pt idx="22">
                  <c:v>337.51</c:v>
                </c:pt>
                <c:pt idx="23">
                  <c:v>348.03</c:v>
                </c:pt>
                <c:pt idx="24">
                  <c:v>354.16</c:v>
                </c:pt>
                <c:pt idx="25">
                  <c:v>356.96</c:v>
                </c:pt>
                <c:pt idx="26">
                  <c:v>361.6</c:v>
                </c:pt>
                <c:pt idx="27">
                  <c:v>360.7</c:v>
                </c:pt>
                <c:pt idx="28">
                  <c:v>367.2</c:v>
                </c:pt>
                <c:pt idx="29">
                  <c:v>377.86</c:v>
                </c:pt>
                <c:pt idx="30">
                  <c:v>378.24</c:v>
                </c:pt>
                <c:pt idx="31">
                  <c:v>381.87</c:v>
                </c:pt>
                <c:pt idx="32">
                  <c:v>384.46</c:v>
                </c:pt>
                <c:pt idx="33">
                  <c:v>388.43</c:v>
                </c:pt>
                <c:pt idx="34">
                  <c:v>391.79</c:v>
                </c:pt>
                <c:pt idx="35">
                  <c:v>394.96</c:v>
                </c:pt>
                <c:pt idx="36">
                  <c:v>397.93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'PDOR diviser 2'!$O$2</c:f>
              <c:strCache>
                <c:ptCount val="1"/>
                <c:pt idx="0">
                  <c:v> delaisant4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2'!$O$3:$O$39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0.04</c:v>
                </c:pt>
                <c:pt idx="5">
                  <c:v>0.11</c:v>
                </c:pt>
                <c:pt idx="6">
                  <c:v>0.46</c:v>
                </c:pt>
                <c:pt idx="7">
                  <c:v>3.12</c:v>
                </c:pt>
                <c:pt idx="8">
                  <c:v>45.13</c:v>
                </c:pt>
                <c:pt idx="9">
                  <c:v>94.96</c:v>
                </c:pt>
                <c:pt idx="10">
                  <c:v>133.69999999999999</c:v>
                </c:pt>
                <c:pt idx="11">
                  <c:v>239.12</c:v>
                </c:pt>
                <c:pt idx="12">
                  <c:v>196.06</c:v>
                </c:pt>
                <c:pt idx="13">
                  <c:v>201.16</c:v>
                </c:pt>
                <c:pt idx="14">
                  <c:v>219.66</c:v>
                </c:pt>
                <c:pt idx="15">
                  <c:v>256.88</c:v>
                </c:pt>
                <c:pt idx="16">
                  <c:v>284.74</c:v>
                </c:pt>
                <c:pt idx="17">
                  <c:v>285.70999999999998</c:v>
                </c:pt>
                <c:pt idx="18">
                  <c:v>308.55</c:v>
                </c:pt>
                <c:pt idx="19">
                  <c:v>310.29000000000002</c:v>
                </c:pt>
                <c:pt idx="20">
                  <c:v>323.83999999999997</c:v>
                </c:pt>
                <c:pt idx="21">
                  <c:v>329.89</c:v>
                </c:pt>
                <c:pt idx="22">
                  <c:v>341.44</c:v>
                </c:pt>
                <c:pt idx="23">
                  <c:v>348.12</c:v>
                </c:pt>
                <c:pt idx="24">
                  <c:v>352.8</c:v>
                </c:pt>
                <c:pt idx="25">
                  <c:v>360</c:v>
                </c:pt>
                <c:pt idx="26">
                  <c:v>364.67</c:v>
                </c:pt>
                <c:pt idx="27">
                  <c:v>374.35</c:v>
                </c:pt>
                <c:pt idx="28">
                  <c:v>372.23</c:v>
                </c:pt>
                <c:pt idx="29">
                  <c:v>379.87</c:v>
                </c:pt>
                <c:pt idx="30">
                  <c:v>380.93</c:v>
                </c:pt>
                <c:pt idx="31">
                  <c:v>378.21</c:v>
                </c:pt>
                <c:pt idx="32">
                  <c:v>388.86</c:v>
                </c:pt>
                <c:pt idx="33">
                  <c:v>394.65</c:v>
                </c:pt>
                <c:pt idx="34">
                  <c:v>394.21</c:v>
                </c:pt>
                <c:pt idx="35">
                  <c:v>397.58</c:v>
                </c:pt>
                <c:pt idx="36">
                  <c:v>398.51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3303168"/>
        <c:axId val="243304704"/>
      </c:lineChart>
      <c:catAx>
        <c:axId val="243303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43304704"/>
        <c:crosses val="autoZero"/>
        <c:auto val="1"/>
        <c:lblAlgn val="ctr"/>
        <c:lblOffset val="100"/>
        <c:noMultiLvlLbl val="0"/>
      </c:catAx>
      <c:valAx>
        <c:axId val="24330470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4330316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PDOR RR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'PDOR diviser 2'!$P$2</c:f>
              <c:strCache>
                <c:ptCount val="1"/>
                <c:pt idx="0">
                  <c:v> PDORant1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2'!$P$3:$P$39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94</c:v>
                </c:pt>
                <c:pt idx="12">
                  <c:v>0</c:v>
                </c:pt>
                <c:pt idx="13">
                  <c:v>1</c:v>
                </c:pt>
                <c:pt idx="14">
                  <c:v>74</c:v>
                </c:pt>
                <c:pt idx="15">
                  <c:v>69</c:v>
                </c:pt>
                <c:pt idx="16">
                  <c:v>68</c:v>
                </c:pt>
                <c:pt idx="17">
                  <c:v>70</c:v>
                </c:pt>
                <c:pt idx="18">
                  <c:v>79</c:v>
                </c:pt>
                <c:pt idx="19">
                  <c:v>77</c:v>
                </c:pt>
                <c:pt idx="20">
                  <c:v>78</c:v>
                </c:pt>
                <c:pt idx="21">
                  <c:v>80</c:v>
                </c:pt>
                <c:pt idx="22">
                  <c:v>79</c:v>
                </c:pt>
                <c:pt idx="23">
                  <c:v>81</c:v>
                </c:pt>
                <c:pt idx="24">
                  <c:v>82</c:v>
                </c:pt>
                <c:pt idx="25">
                  <c:v>84</c:v>
                </c:pt>
                <c:pt idx="26">
                  <c:v>85</c:v>
                </c:pt>
                <c:pt idx="27">
                  <c:v>83</c:v>
                </c:pt>
                <c:pt idx="28">
                  <c:v>85</c:v>
                </c:pt>
                <c:pt idx="29">
                  <c:v>84</c:v>
                </c:pt>
                <c:pt idx="30">
                  <c:v>85</c:v>
                </c:pt>
                <c:pt idx="31">
                  <c:v>86</c:v>
                </c:pt>
                <c:pt idx="32">
                  <c:v>87</c:v>
                </c:pt>
                <c:pt idx="33">
                  <c:v>86</c:v>
                </c:pt>
                <c:pt idx="34">
                  <c:v>86</c:v>
                </c:pt>
                <c:pt idx="35">
                  <c:v>86</c:v>
                </c:pt>
                <c:pt idx="36">
                  <c:v>87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'PDOR diviser 2'!$Q$2</c:f>
              <c:strCache>
                <c:ptCount val="1"/>
                <c:pt idx="0">
                  <c:v> PDORant2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2'!$Q$3:$Q$39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9</c:v>
                </c:pt>
                <c:pt idx="11">
                  <c:v>6</c:v>
                </c:pt>
                <c:pt idx="12">
                  <c:v>81</c:v>
                </c:pt>
                <c:pt idx="13">
                  <c:v>58</c:v>
                </c:pt>
                <c:pt idx="14">
                  <c:v>45</c:v>
                </c:pt>
                <c:pt idx="15">
                  <c:v>50</c:v>
                </c:pt>
                <c:pt idx="16">
                  <c:v>53</c:v>
                </c:pt>
                <c:pt idx="17">
                  <c:v>57</c:v>
                </c:pt>
                <c:pt idx="18">
                  <c:v>57</c:v>
                </c:pt>
                <c:pt idx="19">
                  <c:v>59</c:v>
                </c:pt>
                <c:pt idx="20">
                  <c:v>61</c:v>
                </c:pt>
                <c:pt idx="21">
                  <c:v>61</c:v>
                </c:pt>
                <c:pt idx="22">
                  <c:v>62</c:v>
                </c:pt>
                <c:pt idx="23">
                  <c:v>64</c:v>
                </c:pt>
                <c:pt idx="24">
                  <c:v>64</c:v>
                </c:pt>
                <c:pt idx="25">
                  <c:v>65</c:v>
                </c:pt>
                <c:pt idx="26">
                  <c:v>65</c:v>
                </c:pt>
                <c:pt idx="27">
                  <c:v>65</c:v>
                </c:pt>
                <c:pt idx="28">
                  <c:v>65</c:v>
                </c:pt>
                <c:pt idx="29">
                  <c:v>66</c:v>
                </c:pt>
                <c:pt idx="30">
                  <c:v>67</c:v>
                </c:pt>
                <c:pt idx="31">
                  <c:v>67</c:v>
                </c:pt>
                <c:pt idx="32">
                  <c:v>67</c:v>
                </c:pt>
                <c:pt idx="33">
                  <c:v>67</c:v>
                </c:pt>
                <c:pt idx="34">
                  <c:v>68</c:v>
                </c:pt>
                <c:pt idx="35">
                  <c:v>68</c:v>
                </c:pt>
                <c:pt idx="36">
                  <c:v>68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'PDOR diviser 2'!$R$2</c:f>
              <c:strCache>
                <c:ptCount val="1"/>
                <c:pt idx="0">
                  <c:v> PDORant3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2'!$R$3:$R$39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9</c:v>
                </c:pt>
                <c:pt idx="11">
                  <c:v>7</c:v>
                </c:pt>
                <c:pt idx="12">
                  <c:v>81</c:v>
                </c:pt>
                <c:pt idx="13">
                  <c:v>55</c:v>
                </c:pt>
                <c:pt idx="14">
                  <c:v>48</c:v>
                </c:pt>
                <c:pt idx="15">
                  <c:v>51</c:v>
                </c:pt>
                <c:pt idx="16">
                  <c:v>53</c:v>
                </c:pt>
                <c:pt idx="17">
                  <c:v>57</c:v>
                </c:pt>
                <c:pt idx="18">
                  <c:v>58</c:v>
                </c:pt>
                <c:pt idx="19">
                  <c:v>59</c:v>
                </c:pt>
                <c:pt idx="20">
                  <c:v>60</c:v>
                </c:pt>
                <c:pt idx="21">
                  <c:v>61</c:v>
                </c:pt>
                <c:pt idx="22">
                  <c:v>62</c:v>
                </c:pt>
                <c:pt idx="23">
                  <c:v>64</c:v>
                </c:pt>
                <c:pt idx="24">
                  <c:v>64</c:v>
                </c:pt>
                <c:pt idx="25">
                  <c:v>65</c:v>
                </c:pt>
                <c:pt idx="26">
                  <c:v>65</c:v>
                </c:pt>
                <c:pt idx="27">
                  <c:v>65</c:v>
                </c:pt>
                <c:pt idx="28">
                  <c:v>65</c:v>
                </c:pt>
                <c:pt idx="29">
                  <c:v>67</c:v>
                </c:pt>
                <c:pt idx="30">
                  <c:v>67</c:v>
                </c:pt>
                <c:pt idx="31">
                  <c:v>67</c:v>
                </c:pt>
                <c:pt idx="32">
                  <c:v>67</c:v>
                </c:pt>
                <c:pt idx="33">
                  <c:v>68</c:v>
                </c:pt>
                <c:pt idx="34">
                  <c:v>68</c:v>
                </c:pt>
                <c:pt idx="35">
                  <c:v>68</c:v>
                </c:pt>
                <c:pt idx="36">
                  <c:v>69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'PDOR diviser 2'!$S$2</c:f>
              <c:strCache>
                <c:ptCount val="1"/>
                <c:pt idx="0">
                  <c:v> PDORant4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2'!$S$3:$S$39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7</c:v>
                </c:pt>
                <c:pt idx="11">
                  <c:v>40</c:v>
                </c:pt>
                <c:pt idx="12">
                  <c:v>36</c:v>
                </c:pt>
                <c:pt idx="13">
                  <c:v>36</c:v>
                </c:pt>
                <c:pt idx="14">
                  <c:v>41</c:v>
                </c:pt>
                <c:pt idx="15">
                  <c:v>51</c:v>
                </c:pt>
                <c:pt idx="16">
                  <c:v>55</c:v>
                </c:pt>
                <c:pt idx="17">
                  <c:v>55</c:v>
                </c:pt>
                <c:pt idx="18">
                  <c:v>59</c:v>
                </c:pt>
                <c:pt idx="19">
                  <c:v>59</c:v>
                </c:pt>
                <c:pt idx="20">
                  <c:v>60</c:v>
                </c:pt>
                <c:pt idx="21">
                  <c:v>61</c:v>
                </c:pt>
                <c:pt idx="22">
                  <c:v>63</c:v>
                </c:pt>
                <c:pt idx="23">
                  <c:v>64</c:v>
                </c:pt>
                <c:pt idx="24">
                  <c:v>64</c:v>
                </c:pt>
                <c:pt idx="25">
                  <c:v>65</c:v>
                </c:pt>
                <c:pt idx="26">
                  <c:v>66</c:v>
                </c:pt>
                <c:pt idx="27">
                  <c:v>66</c:v>
                </c:pt>
                <c:pt idx="28">
                  <c:v>66</c:v>
                </c:pt>
                <c:pt idx="29">
                  <c:v>67</c:v>
                </c:pt>
                <c:pt idx="30">
                  <c:v>67</c:v>
                </c:pt>
                <c:pt idx="31">
                  <c:v>66</c:v>
                </c:pt>
                <c:pt idx="32">
                  <c:v>68</c:v>
                </c:pt>
                <c:pt idx="33">
                  <c:v>68</c:v>
                </c:pt>
                <c:pt idx="34">
                  <c:v>68</c:v>
                </c:pt>
                <c:pt idx="35">
                  <c:v>68</c:v>
                </c:pt>
                <c:pt idx="36">
                  <c:v>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3016448"/>
        <c:axId val="243017984"/>
      </c:lineChart>
      <c:catAx>
        <c:axId val="24301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43017984"/>
        <c:crosses val="autoZero"/>
        <c:auto val="1"/>
        <c:lblAlgn val="ctr"/>
        <c:lblOffset val="100"/>
        <c:noMultiLvlLbl val="0"/>
      </c:catAx>
      <c:valAx>
        <c:axId val="24301798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4301644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nbsub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'PDOR diviser 2'!$X$2</c:f>
              <c:strCache>
                <c:ptCount val="1"/>
                <c:pt idx="0">
                  <c:v> nbsub1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2'!$X$3:$X$39</c:f>
              <c:numCache>
                <c:formatCode>General</c:formatCode>
                <c:ptCount val="37"/>
                <c:pt idx="0">
                  <c:v>32</c:v>
                </c:pt>
                <c:pt idx="1">
                  <c:v>32</c:v>
                </c:pt>
                <c:pt idx="2">
                  <c:v>32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32</c:v>
                </c:pt>
                <c:pt idx="7">
                  <c:v>32</c:v>
                </c:pt>
                <c:pt idx="8">
                  <c:v>32</c:v>
                </c:pt>
                <c:pt idx="9">
                  <c:v>32</c:v>
                </c:pt>
                <c:pt idx="10">
                  <c:v>5</c:v>
                </c:pt>
                <c:pt idx="11">
                  <c:v>75</c:v>
                </c:pt>
                <c:pt idx="12">
                  <c:v>43</c:v>
                </c:pt>
                <c:pt idx="13">
                  <c:v>31</c:v>
                </c:pt>
                <c:pt idx="14">
                  <c:v>35</c:v>
                </c:pt>
                <c:pt idx="15">
                  <c:v>37</c:v>
                </c:pt>
                <c:pt idx="16">
                  <c:v>38</c:v>
                </c:pt>
                <c:pt idx="17">
                  <c:v>39</c:v>
                </c:pt>
                <c:pt idx="18">
                  <c:v>39</c:v>
                </c:pt>
                <c:pt idx="19">
                  <c:v>40</c:v>
                </c:pt>
                <c:pt idx="20">
                  <c:v>40</c:v>
                </c:pt>
                <c:pt idx="21">
                  <c:v>40</c:v>
                </c:pt>
                <c:pt idx="22">
                  <c:v>39</c:v>
                </c:pt>
                <c:pt idx="23">
                  <c:v>40</c:v>
                </c:pt>
                <c:pt idx="24">
                  <c:v>39</c:v>
                </c:pt>
                <c:pt idx="25">
                  <c:v>39</c:v>
                </c:pt>
                <c:pt idx="26">
                  <c:v>40</c:v>
                </c:pt>
                <c:pt idx="27">
                  <c:v>39</c:v>
                </c:pt>
                <c:pt idx="28">
                  <c:v>40</c:v>
                </c:pt>
                <c:pt idx="29">
                  <c:v>39</c:v>
                </c:pt>
                <c:pt idx="30">
                  <c:v>39</c:v>
                </c:pt>
                <c:pt idx="31">
                  <c:v>39</c:v>
                </c:pt>
                <c:pt idx="32">
                  <c:v>39</c:v>
                </c:pt>
                <c:pt idx="33">
                  <c:v>39</c:v>
                </c:pt>
                <c:pt idx="34">
                  <c:v>39</c:v>
                </c:pt>
                <c:pt idx="35">
                  <c:v>39</c:v>
                </c:pt>
                <c:pt idx="36">
                  <c:v>39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'PDOR diviser 2'!$Y$2</c:f>
              <c:strCache>
                <c:ptCount val="1"/>
                <c:pt idx="0">
                  <c:v> nbsub2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2'!$Y$3:$Y$39</c:f>
              <c:numCache>
                <c:formatCode>General</c:formatCode>
                <c:ptCount val="37"/>
                <c:pt idx="0">
                  <c:v>32</c:v>
                </c:pt>
                <c:pt idx="1">
                  <c:v>32</c:v>
                </c:pt>
                <c:pt idx="2">
                  <c:v>32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32</c:v>
                </c:pt>
                <c:pt idx="7">
                  <c:v>32</c:v>
                </c:pt>
                <c:pt idx="8">
                  <c:v>32</c:v>
                </c:pt>
                <c:pt idx="9">
                  <c:v>32</c:v>
                </c:pt>
                <c:pt idx="10">
                  <c:v>59</c:v>
                </c:pt>
                <c:pt idx="11">
                  <c:v>10</c:v>
                </c:pt>
                <c:pt idx="12">
                  <c:v>26</c:v>
                </c:pt>
                <c:pt idx="13">
                  <c:v>33</c:v>
                </c:pt>
                <c:pt idx="14">
                  <c:v>31</c:v>
                </c:pt>
                <c:pt idx="15">
                  <c:v>31</c:v>
                </c:pt>
                <c:pt idx="16">
                  <c:v>31</c:v>
                </c:pt>
                <c:pt idx="17">
                  <c:v>30</c:v>
                </c:pt>
                <c:pt idx="18">
                  <c:v>30</c:v>
                </c:pt>
                <c:pt idx="19">
                  <c:v>29</c:v>
                </c:pt>
                <c:pt idx="20">
                  <c:v>29</c:v>
                </c:pt>
                <c:pt idx="21">
                  <c:v>30</c:v>
                </c:pt>
                <c:pt idx="22">
                  <c:v>30</c:v>
                </c:pt>
                <c:pt idx="23">
                  <c:v>29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29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'PDOR diviser 2'!$Z$2</c:f>
              <c:strCache>
                <c:ptCount val="1"/>
                <c:pt idx="0">
                  <c:v> nbsub3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2'!$Z$3:$Z$39</c:f>
              <c:numCache>
                <c:formatCode>General</c:formatCode>
                <c:ptCount val="37"/>
                <c:pt idx="0">
                  <c:v>32</c:v>
                </c:pt>
                <c:pt idx="1">
                  <c:v>32</c:v>
                </c:pt>
                <c:pt idx="2">
                  <c:v>32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32</c:v>
                </c:pt>
                <c:pt idx="7">
                  <c:v>32</c:v>
                </c:pt>
                <c:pt idx="8">
                  <c:v>32</c:v>
                </c:pt>
                <c:pt idx="9">
                  <c:v>32</c:v>
                </c:pt>
                <c:pt idx="10">
                  <c:v>5</c:v>
                </c:pt>
                <c:pt idx="11">
                  <c:v>32</c:v>
                </c:pt>
                <c:pt idx="12">
                  <c:v>33</c:v>
                </c:pt>
                <c:pt idx="13">
                  <c:v>33</c:v>
                </c:pt>
                <c:pt idx="14">
                  <c:v>31</c:v>
                </c:pt>
                <c:pt idx="15">
                  <c:v>29</c:v>
                </c:pt>
                <c:pt idx="16">
                  <c:v>29</c:v>
                </c:pt>
                <c:pt idx="17">
                  <c:v>30</c:v>
                </c:pt>
                <c:pt idx="18">
                  <c:v>30</c:v>
                </c:pt>
                <c:pt idx="19">
                  <c:v>29</c:v>
                </c:pt>
                <c:pt idx="20">
                  <c:v>29</c:v>
                </c:pt>
                <c:pt idx="21">
                  <c:v>29</c:v>
                </c:pt>
                <c:pt idx="22">
                  <c:v>29</c:v>
                </c:pt>
                <c:pt idx="23">
                  <c:v>29</c:v>
                </c:pt>
                <c:pt idx="24">
                  <c:v>29</c:v>
                </c:pt>
                <c:pt idx="25">
                  <c:v>29</c:v>
                </c:pt>
                <c:pt idx="26">
                  <c:v>29</c:v>
                </c:pt>
                <c:pt idx="27">
                  <c:v>30</c:v>
                </c:pt>
                <c:pt idx="28">
                  <c:v>29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29</c:v>
                </c:pt>
                <c:pt idx="33">
                  <c:v>29</c:v>
                </c:pt>
                <c:pt idx="34">
                  <c:v>29</c:v>
                </c:pt>
                <c:pt idx="35">
                  <c:v>30</c:v>
                </c:pt>
                <c:pt idx="36">
                  <c:v>29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'PDOR diviser 2'!$AA$2</c:f>
              <c:strCache>
                <c:ptCount val="1"/>
                <c:pt idx="0">
                  <c:v> nbsub4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2'!$AA$3:$AA$39</c:f>
              <c:numCache>
                <c:formatCode>General</c:formatCode>
                <c:ptCount val="37"/>
                <c:pt idx="0">
                  <c:v>32</c:v>
                </c:pt>
                <c:pt idx="1">
                  <c:v>32</c:v>
                </c:pt>
                <c:pt idx="2">
                  <c:v>32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32</c:v>
                </c:pt>
                <c:pt idx="7">
                  <c:v>32</c:v>
                </c:pt>
                <c:pt idx="8">
                  <c:v>32</c:v>
                </c:pt>
                <c:pt idx="9">
                  <c:v>32</c:v>
                </c:pt>
                <c:pt idx="10">
                  <c:v>5</c:v>
                </c:pt>
                <c:pt idx="11">
                  <c:v>32</c:v>
                </c:pt>
                <c:pt idx="12">
                  <c:v>33</c:v>
                </c:pt>
                <c:pt idx="13">
                  <c:v>33</c:v>
                </c:pt>
                <c:pt idx="14">
                  <c:v>31</c:v>
                </c:pt>
                <c:pt idx="15">
                  <c:v>29</c:v>
                </c:pt>
                <c:pt idx="16">
                  <c:v>29</c:v>
                </c:pt>
                <c:pt idx="17">
                  <c:v>30</c:v>
                </c:pt>
                <c:pt idx="18">
                  <c:v>30</c:v>
                </c:pt>
                <c:pt idx="19">
                  <c:v>29</c:v>
                </c:pt>
                <c:pt idx="20">
                  <c:v>29</c:v>
                </c:pt>
                <c:pt idx="21">
                  <c:v>29</c:v>
                </c:pt>
                <c:pt idx="22">
                  <c:v>29</c:v>
                </c:pt>
                <c:pt idx="23">
                  <c:v>29</c:v>
                </c:pt>
                <c:pt idx="24">
                  <c:v>29</c:v>
                </c:pt>
                <c:pt idx="25">
                  <c:v>29</c:v>
                </c:pt>
                <c:pt idx="26">
                  <c:v>29</c:v>
                </c:pt>
                <c:pt idx="27">
                  <c:v>30</c:v>
                </c:pt>
                <c:pt idx="28">
                  <c:v>29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29</c:v>
                </c:pt>
                <c:pt idx="33">
                  <c:v>29</c:v>
                </c:pt>
                <c:pt idx="34">
                  <c:v>29</c:v>
                </c:pt>
                <c:pt idx="35">
                  <c:v>30</c:v>
                </c:pt>
                <c:pt idx="36">
                  <c:v>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3053312"/>
        <c:axId val="243054848"/>
      </c:lineChart>
      <c:catAx>
        <c:axId val="243053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43054848"/>
        <c:crosses val="autoZero"/>
        <c:auto val="1"/>
        <c:lblAlgn val="ctr"/>
        <c:lblOffset val="100"/>
        <c:noMultiLvlLbl val="0"/>
      </c:catAx>
      <c:valAx>
        <c:axId val="24305484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4305331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débit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'sans PDOR diviser 2'!$B$2</c:f>
              <c:strCache>
                <c:ptCount val="1"/>
                <c:pt idx="0">
                  <c:v>debit_ms RR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2'!$B$3:$B$39</c:f>
              <c:numCache>
                <c:formatCode>General</c:formatCode>
                <c:ptCount val="37"/>
                <c:pt idx="0">
                  <c:v>184.5</c:v>
                </c:pt>
                <c:pt idx="1">
                  <c:v>374.9</c:v>
                </c:pt>
                <c:pt idx="2">
                  <c:v>564.70000000000005</c:v>
                </c:pt>
                <c:pt idx="3">
                  <c:v>746.3</c:v>
                </c:pt>
                <c:pt idx="4">
                  <c:v>945.97</c:v>
                </c:pt>
                <c:pt idx="5">
                  <c:v>1109.1199999999999</c:v>
                </c:pt>
                <c:pt idx="6">
                  <c:v>1308</c:v>
                </c:pt>
                <c:pt idx="7">
                  <c:v>1485.12</c:v>
                </c:pt>
                <c:pt idx="8">
                  <c:v>1537.89</c:v>
                </c:pt>
                <c:pt idx="9">
                  <c:v>1576.82</c:v>
                </c:pt>
                <c:pt idx="10">
                  <c:v>1603.76</c:v>
                </c:pt>
                <c:pt idx="11">
                  <c:v>1607.56</c:v>
                </c:pt>
                <c:pt idx="12">
                  <c:v>1608.91</c:v>
                </c:pt>
                <c:pt idx="13">
                  <c:v>1608.76</c:v>
                </c:pt>
                <c:pt idx="14">
                  <c:v>1608.78</c:v>
                </c:pt>
                <c:pt idx="15">
                  <c:v>1607.32</c:v>
                </c:pt>
                <c:pt idx="16">
                  <c:v>1609.13</c:v>
                </c:pt>
                <c:pt idx="17">
                  <c:v>1610.18</c:v>
                </c:pt>
                <c:pt idx="18">
                  <c:v>1609.32</c:v>
                </c:pt>
                <c:pt idx="19">
                  <c:v>1609.49</c:v>
                </c:pt>
                <c:pt idx="20">
                  <c:v>1610.92</c:v>
                </c:pt>
                <c:pt idx="21">
                  <c:v>1608.38</c:v>
                </c:pt>
                <c:pt idx="22">
                  <c:v>1611.37</c:v>
                </c:pt>
                <c:pt idx="23">
                  <c:v>1608.22</c:v>
                </c:pt>
                <c:pt idx="24">
                  <c:v>1609.99</c:v>
                </c:pt>
                <c:pt idx="25">
                  <c:v>1609.97</c:v>
                </c:pt>
                <c:pt idx="26">
                  <c:v>1610.17</c:v>
                </c:pt>
                <c:pt idx="27">
                  <c:v>1609.37</c:v>
                </c:pt>
                <c:pt idx="28">
                  <c:v>1609.27</c:v>
                </c:pt>
                <c:pt idx="29">
                  <c:v>1608.01</c:v>
                </c:pt>
                <c:pt idx="30">
                  <c:v>1609.33</c:v>
                </c:pt>
                <c:pt idx="31">
                  <c:v>1611.49</c:v>
                </c:pt>
                <c:pt idx="32">
                  <c:v>1609.67</c:v>
                </c:pt>
                <c:pt idx="33">
                  <c:v>1609.8</c:v>
                </c:pt>
                <c:pt idx="34">
                  <c:v>1612.39</c:v>
                </c:pt>
                <c:pt idx="35">
                  <c:v>1611.52</c:v>
                </c:pt>
                <c:pt idx="36">
                  <c:v>1607.62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'sans PDOR diviser 2'!$AE$2</c:f>
              <c:strCache>
                <c:ptCount val="1"/>
                <c:pt idx="0">
                  <c:v>debit_ms MAXSNR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2'!$AE$3:$AE$39</c:f>
              <c:numCache>
                <c:formatCode>General</c:formatCode>
                <c:ptCount val="37"/>
                <c:pt idx="0">
                  <c:v>186.3</c:v>
                </c:pt>
                <c:pt idx="1">
                  <c:v>368.3</c:v>
                </c:pt>
                <c:pt idx="2">
                  <c:v>554.79999999999995</c:v>
                </c:pt>
                <c:pt idx="3">
                  <c:v>745.2</c:v>
                </c:pt>
                <c:pt idx="4">
                  <c:v>939</c:v>
                </c:pt>
                <c:pt idx="5">
                  <c:v>1124.2</c:v>
                </c:pt>
                <c:pt idx="6">
                  <c:v>1302.5999999999999</c:v>
                </c:pt>
                <c:pt idx="7">
                  <c:v>1487.77</c:v>
                </c:pt>
                <c:pt idx="8">
                  <c:v>1660.1</c:v>
                </c:pt>
                <c:pt idx="9">
                  <c:v>1844.19</c:v>
                </c:pt>
                <c:pt idx="10">
                  <c:v>2051.17</c:v>
                </c:pt>
                <c:pt idx="11">
                  <c:v>2192.31</c:v>
                </c:pt>
                <c:pt idx="12">
                  <c:v>2245.91</c:v>
                </c:pt>
                <c:pt idx="13">
                  <c:v>2306.92</c:v>
                </c:pt>
                <c:pt idx="14">
                  <c:v>2338.12</c:v>
                </c:pt>
                <c:pt idx="15">
                  <c:v>2366.7600000000002</c:v>
                </c:pt>
                <c:pt idx="16">
                  <c:v>2390.34</c:v>
                </c:pt>
                <c:pt idx="17">
                  <c:v>2400.83</c:v>
                </c:pt>
                <c:pt idx="18">
                  <c:v>2409.31</c:v>
                </c:pt>
                <c:pt idx="19">
                  <c:v>2416.44</c:v>
                </c:pt>
                <c:pt idx="20">
                  <c:v>2425.08</c:v>
                </c:pt>
                <c:pt idx="21">
                  <c:v>2431.88</c:v>
                </c:pt>
                <c:pt idx="22">
                  <c:v>2437.5500000000002</c:v>
                </c:pt>
                <c:pt idx="23">
                  <c:v>2444.84</c:v>
                </c:pt>
                <c:pt idx="24">
                  <c:v>2449.12</c:v>
                </c:pt>
                <c:pt idx="25">
                  <c:v>2454.09</c:v>
                </c:pt>
                <c:pt idx="26">
                  <c:v>2460.65</c:v>
                </c:pt>
                <c:pt idx="27">
                  <c:v>2466.36</c:v>
                </c:pt>
                <c:pt idx="28">
                  <c:v>2469.0100000000002</c:v>
                </c:pt>
                <c:pt idx="29">
                  <c:v>2473.46</c:v>
                </c:pt>
                <c:pt idx="30">
                  <c:v>2478.54</c:v>
                </c:pt>
                <c:pt idx="31">
                  <c:v>2482.83</c:v>
                </c:pt>
                <c:pt idx="32">
                  <c:v>2487.38</c:v>
                </c:pt>
                <c:pt idx="33">
                  <c:v>2491.06</c:v>
                </c:pt>
                <c:pt idx="34">
                  <c:v>2494.37</c:v>
                </c:pt>
                <c:pt idx="35">
                  <c:v>2498.36</c:v>
                </c:pt>
                <c:pt idx="36">
                  <c:v>2501.6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3072000"/>
        <c:axId val="243426048"/>
      </c:lineChart>
      <c:catAx>
        <c:axId val="243072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43426048"/>
        <c:crosses val="autoZero"/>
        <c:auto val="1"/>
        <c:lblAlgn val="ctr"/>
        <c:lblOffset val="100"/>
        <c:noMultiLvlLbl val="0"/>
      </c:catAx>
      <c:valAx>
        <c:axId val="24342604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4307200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delais en ms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'sans PDOR diviser 2'!$C$2</c:f>
              <c:strCache>
                <c:ptCount val="1"/>
                <c:pt idx="0">
                  <c:v>delais_ms RR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2'!$C$3:$C$39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0.01</c:v>
                </c:pt>
                <c:pt idx="4">
                  <c:v>0.04</c:v>
                </c:pt>
                <c:pt idx="5">
                  <c:v>0.12</c:v>
                </c:pt>
                <c:pt idx="6">
                  <c:v>0.4</c:v>
                </c:pt>
                <c:pt idx="7">
                  <c:v>2.84</c:v>
                </c:pt>
                <c:pt idx="8">
                  <c:v>40.090000000000003</c:v>
                </c:pt>
                <c:pt idx="9">
                  <c:v>74.19</c:v>
                </c:pt>
                <c:pt idx="10">
                  <c:v>105.15</c:v>
                </c:pt>
                <c:pt idx="11">
                  <c:v>131.94999999999999</c:v>
                </c:pt>
                <c:pt idx="12">
                  <c:v>165.03</c:v>
                </c:pt>
                <c:pt idx="13">
                  <c:v>187.31</c:v>
                </c:pt>
                <c:pt idx="14">
                  <c:v>207.35</c:v>
                </c:pt>
                <c:pt idx="15">
                  <c:v>226.97</c:v>
                </c:pt>
                <c:pt idx="16">
                  <c:v>242.43</c:v>
                </c:pt>
                <c:pt idx="17">
                  <c:v>257.17</c:v>
                </c:pt>
                <c:pt idx="18">
                  <c:v>271.5</c:v>
                </c:pt>
                <c:pt idx="19">
                  <c:v>281.61</c:v>
                </c:pt>
                <c:pt idx="20">
                  <c:v>290.75</c:v>
                </c:pt>
                <c:pt idx="21">
                  <c:v>300.88</c:v>
                </c:pt>
                <c:pt idx="22">
                  <c:v>310.97000000000003</c:v>
                </c:pt>
                <c:pt idx="23">
                  <c:v>319.05</c:v>
                </c:pt>
                <c:pt idx="24">
                  <c:v>325.87</c:v>
                </c:pt>
                <c:pt idx="25">
                  <c:v>331.89</c:v>
                </c:pt>
                <c:pt idx="26">
                  <c:v>338.35</c:v>
                </c:pt>
                <c:pt idx="27">
                  <c:v>342.47</c:v>
                </c:pt>
                <c:pt idx="28">
                  <c:v>346.5</c:v>
                </c:pt>
                <c:pt idx="29">
                  <c:v>353.28</c:v>
                </c:pt>
                <c:pt idx="30">
                  <c:v>358.71</c:v>
                </c:pt>
                <c:pt idx="31">
                  <c:v>362.17</c:v>
                </c:pt>
                <c:pt idx="32">
                  <c:v>369.2</c:v>
                </c:pt>
                <c:pt idx="33">
                  <c:v>371</c:v>
                </c:pt>
                <c:pt idx="34">
                  <c:v>372.65</c:v>
                </c:pt>
                <c:pt idx="35">
                  <c:v>376.72</c:v>
                </c:pt>
                <c:pt idx="36">
                  <c:v>381.71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'sans PDOR diviser 2'!$AF$2</c:f>
              <c:strCache>
                <c:ptCount val="1"/>
                <c:pt idx="0">
                  <c:v>delais_ms MAXSNR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2'!$AF$3:$AF$39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0.02</c:v>
                </c:pt>
                <c:pt idx="7">
                  <c:v>0.05</c:v>
                </c:pt>
                <c:pt idx="8">
                  <c:v>0.13</c:v>
                </c:pt>
                <c:pt idx="9">
                  <c:v>0.33</c:v>
                </c:pt>
                <c:pt idx="10">
                  <c:v>1.1200000000000001</c:v>
                </c:pt>
                <c:pt idx="11">
                  <c:v>11.23</c:v>
                </c:pt>
                <c:pt idx="12">
                  <c:v>35.17</c:v>
                </c:pt>
                <c:pt idx="13">
                  <c:v>56.66</c:v>
                </c:pt>
                <c:pt idx="14">
                  <c:v>78.12</c:v>
                </c:pt>
                <c:pt idx="15">
                  <c:v>98.05</c:v>
                </c:pt>
                <c:pt idx="16">
                  <c:v>115.19</c:v>
                </c:pt>
                <c:pt idx="17">
                  <c:v>136.31</c:v>
                </c:pt>
                <c:pt idx="18">
                  <c:v>151.36000000000001</c:v>
                </c:pt>
                <c:pt idx="19">
                  <c:v>172.22</c:v>
                </c:pt>
                <c:pt idx="20">
                  <c:v>189.08</c:v>
                </c:pt>
                <c:pt idx="21">
                  <c:v>200.73</c:v>
                </c:pt>
                <c:pt idx="22">
                  <c:v>209.8</c:v>
                </c:pt>
                <c:pt idx="23">
                  <c:v>223.18</c:v>
                </c:pt>
                <c:pt idx="24">
                  <c:v>231.57</c:v>
                </c:pt>
                <c:pt idx="25">
                  <c:v>242.99</c:v>
                </c:pt>
                <c:pt idx="26">
                  <c:v>251.46</c:v>
                </c:pt>
                <c:pt idx="27">
                  <c:v>259.91000000000003</c:v>
                </c:pt>
                <c:pt idx="28">
                  <c:v>267.48</c:v>
                </c:pt>
                <c:pt idx="29">
                  <c:v>272.98</c:v>
                </c:pt>
                <c:pt idx="30">
                  <c:v>281.47000000000003</c:v>
                </c:pt>
                <c:pt idx="31">
                  <c:v>288.08999999999997</c:v>
                </c:pt>
                <c:pt idx="32">
                  <c:v>293.8</c:v>
                </c:pt>
                <c:pt idx="33">
                  <c:v>301.29000000000002</c:v>
                </c:pt>
                <c:pt idx="34">
                  <c:v>305.45999999999998</c:v>
                </c:pt>
                <c:pt idx="35">
                  <c:v>310.02</c:v>
                </c:pt>
                <c:pt idx="36">
                  <c:v>317.33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3455488"/>
        <c:axId val="243457024"/>
      </c:lineChart>
      <c:catAx>
        <c:axId val="243455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43457024"/>
        <c:crosses val="autoZero"/>
        <c:auto val="1"/>
        <c:lblAlgn val="ctr"/>
        <c:lblOffset val="100"/>
        <c:noMultiLvlLbl val="0"/>
      </c:catAx>
      <c:valAx>
        <c:axId val="243457024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4345548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PDOR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'sans PDOR diviser 2'!$D$2</c:f>
              <c:strCache>
                <c:ptCount val="1"/>
                <c:pt idx="0">
                  <c:v> PDOR RR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2'!$D$3:$D$39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6</c:v>
                </c:pt>
                <c:pt idx="11">
                  <c:v>20</c:v>
                </c:pt>
                <c:pt idx="12">
                  <c:v>37</c:v>
                </c:pt>
                <c:pt idx="13">
                  <c:v>46</c:v>
                </c:pt>
                <c:pt idx="14">
                  <c:v>51</c:v>
                </c:pt>
                <c:pt idx="15">
                  <c:v>56</c:v>
                </c:pt>
                <c:pt idx="16">
                  <c:v>58</c:v>
                </c:pt>
                <c:pt idx="17">
                  <c:v>61</c:v>
                </c:pt>
                <c:pt idx="18">
                  <c:v>63</c:v>
                </c:pt>
                <c:pt idx="19">
                  <c:v>63</c:v>
                </c:pt>
                <c:pt idx="20">
                  <c:v>65</c:v>
                </c:pt>
                <c:pt idx="21">
                  <c:v>66</c:v>
                </c:pt>
                <c:pt idx="22">
                  <c:v>67</c:v>
                </c:pt>
                <c:pt idx="23">
                  <c:v>67</c:v>
                </c:pt>
                <c:pt idx="24">
                  <c:v>68</c:v>
                </c:pt>
                <c:pt idx="25">
                  <c:v>69</c:v>
                </c:pt>
                <c:pt idx="26">
                  <c:v>69</c:v>
                </c:pt>
                <c:pt idx="27">
                  <c:v>69</c:v>
                </c:pt>
                <c:pt idx="28">
                  <c:v>70</c:v>
                </c:pt>
                <c:pt idx="29">
                  <c:v>70</c:v>
                </c:pt>
                <c:pt idx="30">
                  <c:v>71</c:v>
                </c:pt>
                <c:pt idx="31">
                  <c:v>71</c:v>
                </c:pt>
                <c:pt idx="32">
                  <c:v>71</c:v>
                </c:pt>
                <c:pt idx="33">
                  <c:v>72</c:v>
                </c:pt>
                <c:pt idx="34">
                  <c:v>72</c:v>
                </c:pt>
                <c:pt idx="35">
                  <c:v>72</c:v>
                </c:pt>
                <c:pt idx="36">
                  <c:v>72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'sans PDOR diviser 2'!$AG$2</c:f>
              <c:strCache>
                <c:ptCount val="1"/>
                <c:pt idx="0">
                  <c:v> PDOR MAXSNR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2'!$AG$3:$AG$39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4</c:v>
                </c:pt>
                <c:pt idx="16">
                  <c:v>11</c:v>
                </c:pt>
                <c:pt idx="17">
                  <c:v>23</c:v>
                </c:pt>
                <c:pt idx="18">
                  <c:v>31</c:v>
                </c:pt>
                <c:pt idx="19">
                  <c:v>41</c:v>
                </c:pt>
                <c:pt idx="20">
                  <c:v>46</c:v>
                </c:pt>
                <c:pt idx="21">
                  <c:v>50</c:v>
                </c:pt>
                <c:pt idx="22">
                  <c:v>52</c:v>
                </c:pt>
                <c:pt idx="23">
                  <c:v>54</c:v>
                </c:pt>
                <c:pt idx="24">
                  <c:v>56</c:v>
                </c:pt>
                <c:pt idx="25">
                  <c:v>58</c:v>
                </c:pt>
                <c:pt idx="26">
                  <c:v>60</c:v>
                </c:pt>
                <c:pt idx="27">
                  <c:v>61</c:v>
                </c:pt>
                <c:pt idx="28">
                  <c:v>62</c:v>
                </c:pt>
                <c:pt idx="29">
                  <c:v>63</c:v>
                </c:pt>
                <c:pt idx="30">
                  <c:v>63</c:v>
                </c:pt>
                <c:pt idx="31">
                  <c:v>64</c:v>
                </c:pt>
                <c:pt idx="32">
                  <c:v>65</c:v>
                </c:pt>
                <c:pt idx="33">
                  <c:v>66</c:v>
                </c:pt>
                <c:pt idx="34">
                  <c:v>66</c:v>
                </c:pt>
                <c:pt idx="35">
                  <c:v>67</c:v>
                </c:pt>
                <c:pt idx="36">
                  <c:v>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8602624"/>
        <c:axId val="248604160"/>
      </c:lineChart>
      <c:catAx>
        <c:axId val="248602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48604160"/>
        <c:crosses val="autoZero"/>
        <c:auto val="1"/>
        <c:lblAlgn val="ctr"/>
        <c:lblOffset val="100"/>
        <c:noMultiLvlLbl val="0"/>
      </c:catAx>
      <c:valAx>
        <c:axId val="24860416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4860262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pourcentage de bande passante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'sans PDOR diviser 2'!$E$2</c:f>
              <c:strCache>
                <c:ptCount val="1"/>
                <c:pt idx="0">
                  <c:v> Bandepassante RR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2'!$E$3:$E$39</c:f>
              <c:numCache>
                <c:formatCode>General</c:formatCode>
                <c:ptCount val="37"/>
                <c:pt idx="0">
                  <c:v>11.65</c:v>
                </c:pt>
                <c:pt idx="1">
                  <c:v>23.73</c:v>
                </c:pt>
                <c:pt idx="2">
                  <c:v>35.729999999999997</c:v>
                </c:pt>
                <c:pt idx="3">
                  <c:v>47.39</c:v>
                </c:pt>
                <c:pt idx="4">
                  <c:v>59.82</c:v>
                </c:pt>
                <c:pt idx="5">
                  <c:v>70.28</c:v>
                </c:pt>
                <c:pt idx="6">
                  <c:v>82.65</c:v>
                </c:pt>
                <c:pt idx="7">
                  <c:v>93.05</c:v>
                </c:pt>
                <c:pt idx="8">
                  <c:v>95.91</c:v>
                </c:pt>
                <c:pt idx="9">
                  <c:v>98.38</c:v>
                </c:pt>
                <c:pt idx="10">
                  <c:v>99.73</c:v>
                </c:pt>
                <c:pt idx="11">
                  <c:v>99.87</c:v>
                </c:pt>
                <c:pt idx="12">
                  <c:v>99.94</c:v>
                </c:pt>
                <c:pt idx="13">
                  <c:v>99.94</c:v>
                </c:pt>
                <c:pt idx="14">
                  <c:v>99.97</c:v>
                </c:pt>
                <c:pt idx="15">
                  <c:v>99.98</c:v>
                </c:pt>
                <c:pt idx="16">
                  <c:v>99.99</c:v>
                </c:pt>
                <c:pt idx="17">
                  <c:v>100</c:v>
                </c:pt>
                <c:pt idx="18">
                  <c:v>99.99</c:v>
                </c:pt>
                <c:pt idx="19">
                  <c:v>99.99</c:v>
                </c:pt>
                <c:pt idx="20">
                  <c:v>99.98</c:v>
                </c:pt>
                <c:pt idx="21">
                  <c:v>99.99</c:v>
                </c:pt>
                <c:pt idx="22">
                  <c:v>100</c:v>
                </c:pt>
                <c:pt idx="23">
                  <c:v>99.99</c:v>
                </c:pt>
                <c:pt idx="24">
                  <c:v>99.99</c:v>
                </c:pt>
                <c:pt idx="25">
                  <c:v>99.99</c:v>
                </c:pt>
                <c:pt idx="26">
                  <c:v>99.99</c:v>
                </c:pt>
                <c:pt idx="27">
                  <c:v>99.99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'sans PDOR diviser 2'!$AH$2</c:f>
              <c:strCache>
                <c:ptCount val="1"/>
                <c:pt idx="0">
                  <c:v> Bandepassante MAXSNR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2'!$AH$3:$AH$39</c:f>
              <c:numCache>
                <c:formatCode>General</c:formatCode>
                <c:ptCount val="37"/>
                <c:pt idx="0">
                  <c:v>11.81</c:v>
                </c:pt>
                <c:pt idx="1">
                  <c:v>21.31</c:v>
                </c:pt>
                <c:pt idx="2">
                  <c:v>30.47</c:v>
                </c:pt>
                <c:pt idx="3">
                  <c:v>39.42</c:v>
                </c:pt>
                <c:pt idx="4">
                  <c:v>48.55</c:v>
                </c:pt>
                <c:pt idx="5">
                  <c:v>56.97</c:v>
                </c:pt>
                <c:pt idx="6">
                  <c:v>64.84</c:v>
                </c:pt>
                <c:pt idx="7">
                  <c:v>73.040000000000006</c:v>
                </c:pt>
                <c:pt idx="8">
                  <c:v>80.239999999999995</c:v>
                </c:pt>
                <c:pt idx="9">
                  <c:v>87.48</c:v>
                </c:pt>
                <c:pt idx="10">
                  <c:v>93.95</c:v>
                </c:pt>
                <c:pt idx="11">
                  <c:v>96.46</c:v>
                </c:pt>
                <c:pt idx="12">
                  <c:v>97.7</c:v>
                </c:pt>
                <c:pt idx="13">
                  <c:v>99.2</c:v>
                </c:pt>
                <c:pt idx="14">
                  <c:v>99.73</c:v>
                </c:pt>
                <c:pt idx="15">
                  <c:v>99.86</c:v>
                </c:pt>
                <c:pt idx="16">
                  <c:v>99.96</c:v>
                </c:pt>
                <c:pt idx="17">
                  <c:v>99.96</c:v>
                </c:pt>
                <c:pt idx="18">
                  <c:v>99.97</c:v>
                </c:pt>
                <c:pt idx="19">
                  <c:v>99.94</c:v>
                </c:pt>
                <c:pt idx="20">
                  <c:v>99.96</c:v>
                </c:pt>
                <c:pt idx="21">
                  <c:v>99.97</c:v>
                </c:pt>
                <c:pt idx="22">
                  <c:v>99.99</c:v>
                </c:pt>
                <c:pt idx="23">
                  <c:v>99.99</c:v>
                </c:pt>
                <c:pt idx="24">
                  <c:v>99.99</c:v>
                </c:pt>
                <c:pt idx="25">
                  <c:v>99.97</c:v>
                </c:pt>
                <c:pt idx="26">
                  <c:v>99.99</c:v>
                </c:pt>
                <c:pt idx="27">
                  <c:v>100</c:v>
                </c:pt>
                <c:pt idx="28">
                  <c:v>100</c:v>
                </c:pt>
                <c:pt idx="29">
                  <c:v>99.99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8617216"/>
        <c:axId val="248635392"/>
      </c:lineChart>
      <c:catAx>
        <c:axId val="248617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48635392"/>
        <c:crosses val="autoZero"/>
        <c:auto val="1"/>
        <c:lblAlgn val="ctr"/>
        <c:lblOffset val="100"/>
        <c:noMultiLvlLbl val="0"/>
      </c:catAx>
      <c:valAx>
        <c:axId val="24863539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4861721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bit par UR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'sans PDOR diviser 2'!$F$2</c:f>
              <c:strCache>
                <c:ptCount val="1"/>
                <c:pt idx="0">
                  <c:v> bit par UR RR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2'!$F$3:$F$39</c:f>
              <c:numCache>
                <c:formatCode>General</c:formatCode>
                <c:ptCount val="37"/>
                <c:pt idx="0">
                  <c:v>4.95</c:v>
                </c:pt>
                <c:pt idx="1">
                  <c:v>4.9400000000000004</c:v>
                </c:pt>
                <c:pt idx="2">
                  <c:v>4.9400000000000004</c:v>
                </c:pt>
                <c:pt idx="3">
                  <c:v>4.92</c:v>
                </c:pt>
                <c:pt idx="4">
                  <c:v>4.9400000000000004</c:v>
                </c:pt>
                <c:pt idx="5">
                  <c:v>4.93</c:v>
                </c:pt>
                <c:pt idx="6">
                  <c:v>4.95</c:v>
                </c:pt>
                <c:pt idx="7">
                  <c:v>4.99</c:v>
                </c:pt>
                <c:pt idx="8">
                  <c:v>5.01</c:v>
                </c:pt>
                <c:pt idx="9">
                  <c:v>5.01</c:v>
                </c:pt>
                <c:pt idx="10">
                  <c:v>5.03</c:v>
                </c:pt>
                <c:pt idx="11">
                  <c:v>5.03</c:v>
                </c:pt>
                <c:pt idx="12">
                  <c:v>5.03</c:v>
                </c:pt>
                <c:pt idx="13">
                  <c:v>5.03</c:v>
                </c:pt>
                <c:pt idx="14">
                  <c:v>5.03</c:v>
                </c:pt>
                <c:pt idx="15">
                  <c:v>5.0199999999999996</c:v>
                </c:pt>
                <c:pt idx="16">
                  <c:v>5.03</c:v>
                </c:pt>
                <c:pt idx="17">
                  <c:v>5.03</c:v>
                </c:pt>
                <c:pt idx="18">
                  <c:v>5.03</c:v>
                </c:pt>
                <c:pt idx="19">
                  <c:v>5.03</c:v>
                </c:pt>
                <c:pt idx="20">
                  <c:v>5.04</c:v>
                </c:pt>
                <c:pt idx="21">
                  <c:v>5.03</c:v>
                </c:pt>
                <c:pt idx="22">
                  <c:v>5.04</c:v>
                </c:pt>
                <c:pt idx="23">
                  <c:v>5.03</c:v>
                </c:pt>
                <c:pt idx="24">
                  <c:v>5.03</c:v>
                </c:pt>
                <c:pt idx="25">
                  <c:v>5.03</c:v>
                </c:pt>
                <c:pt idx="26">
                  <c:v>5.03</c:v>
                </c:pt>
                <c:pt idx="27">
                  <c:v>5.03</c:v>
                </c:pt>
                <c:pt idx="28">
                  <c:v>5.03</c:v>
                </c:pt>
                <c:pt idx="29">
                  <c:v>5.03</c:v>
                </c:pt>
                <c:pt idx="30">
                  <c:v>5.03</c:v>
                </c:pt>
                <c:pt idx="31">
                  <c:v>5.04</c:v>
                </c:pt>
                <c:pt idx="32">
                  <c:v>5.03</c:v>
                </c:pt>
                <c:pt idx="33">
                  <c:v>5.03</c:v>
                </c:pt>
                <c:pt idx="34">
                  <c:v>5.04</c:v>
                </c:pt>
                <c:pt idx="35">
                  <c:v>5.04</c:v>
                </c:pt>
                <c:pt idx="36">
                  <c:v>5.0199999999999996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'sans PDOR diviser 2'!$AI$2</c:f>
              <c:strCache>
                <c:ptCount val="1"/>
                <c:pt idx="0">
                  <c:v> bit par UR MAXSNR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2'!$AI$3:$AI$39</c:f>
              <c:numCache>
                <c:formatCode>General</c:formatCode>
                <c:ptCount val="37"/>
                <c:pt idx="0">
                  <c:v>4.93</c:v>
                </c:pt>
                <c:pt idx="1">
                  <c:v>5.4</c:v>
                </c:pt>
                <c:pt idx="2">
                  <c:v>5.69</c:v>
                </c:pt>
                <c:pt idx="3">
                  <c:v>5.91</c:v>
                </c:pt>
                <c:pt idx="4">
                  <c:v>6.04</c:v>
                </c:pt>
                <c:pt idx="5">
                  <c:v>6.17</c:v>
                </c:pt>
                <c:pt idx="6">
                  <c:v>6.28</c:v>
                </c:pt>
                <c:pt idx="7">
                  <c:v>6.37</c:v>
                </c:pt>
                <c:pt idx="8">
                  <c:v>6.47</c:v>
                </c:pt>
                <c:pt idx="9">
                  <c:v>6.59</c:v>
                </c:pt>
                <c:pt idx="10">
                  <c:v>6.82</c:v>
                </c:pt>
                <c:pt idx="11">
                  <c:v>7.1</c:v>
                </c:pt>
                <c:pt idx="12">
                  <c:v>7.18</c:v>
                </c:pt>
                <c:pt idx="13">
                  <c:v>7.27</c:v>
                </c:pt>
                <c:pt idx="14">
                  <c:v>7.33</c:v>
                </c:pt>
                <c:pt idx="15">
                  <c:v>7.41</c:v>
                </c:pt>
                <c:pt idx="16">
                  <c:v>7.47</c:v>
                </c:pt>
                <c:pt idx="17">
                  <c:v>7.51</c:v>
                </c:pt>
                <c:pt idx="18">
                  <c:v>7.53</c:v>
                </c:pt>
                <c:pt idx="19">
                  <c:v>7.56</c:v>
                </c:pt>
                <c:pt idx="20">
                  <c:v>7.58</c:v>
                </c:pt>
                <c:pt idx="21">
                  <c:v>7.6</c:v>
                </c:pt>
                <c:pt idx="22">
                  <c:v>7.62</c:v>
                </c:pt>
                <c:pt idx="23">
                  <c:v>7.64</c:v>
                </c:pt>
                <c:pt idx="24">
                  <c:v>7.65</c:v>
                </c:pt>
                <c:pt idx="25">
                  <c:v>7.67</c:v>
                </c:pt>
                <c:pt idx="26">
                  <c:v>7.69</c:v>
                </c:pt>
                <c:pt idx="27">
                  <c:v>7.71</c:v>
                </c:pt>
                <c:pt idx="28">
                  <c:v>7.72</c:v>
                </c:pt>
                <c:pt idx="29">
                  <c:v>7.73</c:v>
                </c:pt>
                <c:pt idx="30">
                  <c:v>7.75</c:v>
                </c:pt>
                <c:pt idx="31">
                  <c:v>7.76</c:v>
                </c:pt>
                <c:pt idx="32">
                  <c:v>7.77</c:v>
                </c:pt>
                <c:pt idx="33">
                  <c:v>7.78</c:v>
                </c:pt>
                <c:pt idx="34">
                  <c:v>7.79</c:v>
                </c:pt>
                <c:pt idx="35">
                  <c:v>7.81</c:v>
                </c:pt>
                <c:pt idx="36">
                  <c:v>7.82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8656256"/>
        <c:axId val="248657792"/>
      </c:lineChart>
      <c:catAx>
        <c:axId val="248656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48657792"/>
        <c:crosses val="autoZero"/>
        <c:auto val="1"/>
        <c:lblAlgn val="ctr"/>
        <c:lblOffset val="100"/>
        <c:noMultiLvlLbl val="0"/>
      </c:catAx>
      <c:valAx>
        <c:axId val="24865779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4865625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débit MaxSNR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'sans PDOR diviser 2'!$AK$2</c:f>
              <c:strCache>
                <c:ptCount val="1"/>
                <c:pt idx="0">
                  <c:v> debitant1</c:v>
                </c:pt>
              </c:strCache>
            </c:strRef>
          </c:tx>
          <c:marker>
            <c:symbol val="none"/>
          </c:marker>
          <c:cat>
            <c:numRef>
              <c:f>'sans 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2'!$AK$3:$AK$39</c:f>
              <c:numCache>
                <c:formatCode>General</c:formatCode>
                <c:ptCount val="37"/>
                <c:pt idx="0">
                  <c:v>37.799999999999997</c:v>
                </c:pt>
                <c:pt idx="1">
                  <c:v>72.900000000000006</c:v>
                </c:pt>
                <c:pt idx="2">
                  <c:v>107.3</c:v>
                </c:pt>
                <c:pt idx="3">
                  <c:v>143.69999999999999</c:v>
                </c:pt>
                <c:pt idx="4">
                  <c:v>187.4</c:v>
                </c:pt>
                <c:pt idx="5">
                  <c:v>226.9</c:v>
                </c:pt>
                <c:pt idx="6">
                  <c:v>262.3</c:v>
                </c:pt>
                <c:pt idx="7">
                  <c:v>289.39999999999998</c:v>
                </c:pt>
                <c:pt idx="8">
                  <c:v>326.60000000000002</c:v>
                </c:pt>
                <c:pt idx="9">
                  <c:v>370.6</c:v>
                </c:pt>
                <c:pt idx="10">
                  <c:v>407.65</c:v>
                </c:pt>
                <c:pt idx="11">
                  <c:v>451.6</c:v>
                </c:pt>
                <c:pt idx="12">
                  <c:v>484.35</c:v>
                </c:pt>
                <c:pt idx="13">
                  <c:v>533.54999999999995</c:v>
                </c:pt>
                <c:pt idx="14">
                  <c:v>557.12</c:v>
                </c:pt>
                <c:pt idx="15">
                  <c:v>577.57000000000005</c:v>
                </c:pt>
                <c:pt idx="16">
                  <c:v>593.75</c:v>
                </c:pt>
                <c:pt idx="17">
                  <c:v>599.13</c:v>
                </c:pt>
                <c:pt idx="18">
                  <c:v>600.41999999999996</c:v>
                </c:pt>
                <c:pt idx="19">
                  <c:v>603.91999999999996</c:v>
                </c:pt>
                <c:pt idx="20">
                  <c:v>605.91</c:v>
                </c:pt>
                <c:pt idx="21">
                  <c:v>606.88</c:v>
                </c:pt>
                <c:pt idx="22">
                  <c:v>609.03</c:v>
                </c:pt>
                <c:pt idx="23">
                  <c:v>610.87</c:v>
                </c:pt>
                <c:pt idx="24">
                  <c:v>611.79999999999995</c:v>
                </c:pt>
                <c:pt idx="25">
                  <c:v>612.74</c:v>
                </c:pt>
                <c:pt idx="26">
                  <c:v>615.41</c:v>
                </c:pt>
                <c:pt idx="27">
                  <c:v>616.47</c:v>
                </c:pt>
                <c:pt idx="28">
                  <c:v>617.46</c:v>
                </c:pt>
                <c:pt idx="29">
                  <c:v>618.75</c:v>
                </c:pt>
                <c:pt idx="30">
                  <c:v>619.58000000000004</c:v>
                </c:pt>
                <c:pt idx="31">
                  <c:v>620.03</c:v>
                </c:pt>
                <c:pt idx="32">
                  <c:v>621.69000000000005</c:v>
                </c:pt>
                <c:pt idx="33">
                  <c:v>622.41</c:v>
                </c:pt>
                <c:pt idx="34">
                  <c:v>623.25</c:v>
                </c:pt>
                <c:pt idx="35">
                  <c:v>624.54</c:v>
                </c:pt>
                <c:pt idx="36">
                  <c:v>624.63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'sans PDOR diviser 2'!$AL$2</c:f>
              <c:strCache>
                <c:ptCount val="1"/>
                <c:pt idx="0">
                  <c:v> debitant2</c:v>
                </c:pt>
              </c:strCache>
            </c:strRef>
          </c:tx>
          <c:marker>
            <c:symbol val="none"/>
          </c:marker>
          <c:cat>
            <c:numRef>
              <c:f>'sans 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2'!$AL$3:$AL$39</c:f>
              <c:numCache>
                <c:formatCode>General</c:formatCode>
                <c:ptCount val="37"/>
                <c:pt idx="0">
                  <c:v>49.8</c:v>
                </c:pt>
                <c:pt idx="1">
                  <c:v>98</c:v>
                </c:pt>
                <c:pt idx="2">
                  <c:v>150.5</c:v>
                </c:pt>
                <c:pt idx="3">
                  <c:v>204.9</c:v>
                </c:pt>
                <c:pt idx="4">
                  <c:v>250.8</c:v>
                </c:pt>
                <c:pt idx="5">
                  <c:v>296.10000000000002</c:v>
                </c:pt>
                <c:pt idx="6">
                  <c:v>348.2</c:v>
                </c:pt>
                <c:pt idx="7">
                  <c:v>402.27</c:v>
                </c:pt>
                <c:pt idx="8">
                  <c:v>442.8</c:v>
                </c:pt>
                <c:pt idx="9">
                  <c:v>493.39</c:v>
                </c:pt>
                <c:pt idx="10">
                  <c:v>552.02</c:v>
                </c:pt>
                <c:pt idx="11">
                  <c:v>577.83000000000004</c:v>
                </c:pt>
                <c:pt idx="12">
                  <c:v>586.6</c:v>
                </c:pt>
                <c:pt idx="13">
                  <c:v>591.65</c:v>
                </c:pt>
                <c:pt idx="14">
                  <c:v>593.83000000000004</c:v>
                </c:pt>
                <c:pt idx="15">
                  <c:v>596.6</c:v>
                </c:pt>
                <c:pt idx="16">
                  <c:v>599.17999999999995</c:v>
                </c:pt>
                <c:pt idx="17">
                  <c:v>600.58000000000004</c:v>
                </c:pt>
                <c:pt idx="18">
                  <c:v>602.97</c:v>
                </c:pt>
                <c:pt idx="19">
                  <c:v>603.6</c:v>
                </c:pt>
                <c:pt idx="20">
                  <c:v>606.21</c:v>
                </c:pt>
                <c:pt idx="21">
                  <c:v>608.63</c:v>
                </c:pt>
                <c:pt idx="22">
                  <c:v>609.27</c:v>
                </c:pt>
                <c:pt idx="23">
                  <c:v>610.96</c:v>
                </c:pt>
                <c:pt idx="24">
                  <c:v>612.66</c:v>
                </c:pt>
                <c:pt idx="25">
                  <c:v>613.73</c:v>
                </c:pt>
                <c:pt idx="26">
                  <c:v>615.41</c:v>
                </c:pt>
                <c:pt idx="27">
                  <c:v>616.32000000000005</c:v>
                </c:pt>
                <c:pt idx="28">
                  <c:v>617.44000000000005</c:v>
                </c:pt>
                <c:pt idx="29">
                  <c:v>618.69000000000005</c:v>
                </c:pt>
                <c:pt idx="30">
                  <c:v>619.79</c:v>
                </c:pt>
                <c:pt idx="31">
                  <c:v>621.49</c:v>
                </c:pt>
                <c:pt idx="32">
                  <c:v>622.23</c:v>
                </c:pt>
                <c:pt idx="33">
                  <c:v>623.02</c:v>
                </c:pt>
                <c:pt idx="34">
                  <c:v>623.46</c:v>
                </c:pt>
                <c:pt idx="35">
                  <c:v>624.41999999999996</c:v>
                </c:pt>
                <c:pt idx="36">
                  <c:v>625.54999999999995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'sans PDOR diviser 2'!$AM$2</c:f>
              <c:strCache>
                <c:ptCount val="1"/>
                <c:pt idx="0">
                  <c:v> debitant3</c:v>
                </c:pt>
              </c:strCache>
            </c:strRef>
          </c:tx>
          <c:marker>
            <c:symbol val="none"/>
          </c:marker>
          <c:cat>
            <c:numRef>
              <c:f>'sans 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2'!$AM$3:$AM$39</c:f>
              <c:numCache>
                <c:formatCode>General</c:formatCode>
                <c:ptCount val="37"/>
                <c:pt idx="0">
                  <c:v>49.2</c:v>
                </c:pt>
                <c:pt idx="1">
                  <c:v>98.3</c:v>
                </c:pt>
                <c:pt idx="2">
                  <c:v>145.5</c:v>
                </c:pt>
                <c:pt idx="3">
                  <c:v>198.5</c:v>
                </c:pt>
                <c:pt idx="4">
                  <c:v>253.4</c:v>
                </c:pt>
                <c:pt idx="5">
                  <c:v>296.5</c:v>
                </c:pt>
                <c:pt idx="6">
                  <c:v>348.4</c:v>
                </c:pt>
                <c:pt idx="7">
                  <c:v>398.7</c:v>
                </c:pt>
                <c:pt idx="8">
                  <c:v>445</c:v>
                </c:pt>
                <c:pt idx="9">
                  <c:v>487.2</c:v>
                </c:pt>
                <c:pt idx="10">
                  <c:v>547.6</c:v>
                </c:pt>
                <c:pt idx="11">
                  <c:v>582.78</c:v>
                </c:pt>
                <c:pt idx="12">
                  <c:v>587.04</c:v>
                </c:pt>
                <c:pt idx="13">
                  <c:v>590.41999999999996</c:v>
                </c:pt>
                <c:pt idx="14">
                  <c:v>593.28</c:v>
                </c:pt>
                <c:pt idx="15">
                  <c:v>595.95000000000005</c:v>
                </c:pt>
                <c:pt idx="16">
                  <c:v>598.48</c:v>
                </c:pt>
                <c:pt idx="17">
                  <c:v>600.52</c:v>
                </c:pt>
                <c:pt idx="18">
                  <c:v>602.83000000000004</c:v>
                </c:pt>
                <c:pt idx="19">
                  <c:v>604.86</c:v>
                </c:pt>
                <c:pt idx="20">
                  <c:v>606.65</c:v>
                </c:pt>
                <c:pt idx="21">
                  <c:v>608.78</c:v>
                </c:pt>
                <c:pt idx="22">
                  <c:v>609.99</c:v>
                </c:pt>
                <c:pt idx="23">
                  <c:v>611.54</c:v>
                </c:pt>
                <c:pt idx="24">
                  <c:v>612.66999999999996</c:v>
                </c:pt>
                <c:pt idx="25">
                  <c:v>613.55999999999995</c:v>
                </c:pt>
                <c:pt idx="26">
                  <c:v>614.32000000000005</c:v>
                </c:pt>
                <c:pt idx="27">
                  <c:v>616.67999999999995</c:v>
                </c:pt>
                <c:pt idx="28">
                  <c:v>617.14</c:v>
                </c:pt>
                <c:pt idx="29">
                  <c:v>618.19000000000005</c:v>
                </c:pt>
                <c:pt idx="30">
                  <c:v>619.57000000000005</c:v>
                </c:pt>
                <c:pt idx="31">
                  <c:v>620.66999999999996</c:v>
                </c:pt>
                <c:pt idx="32">
                  <c:v>621.70000000000005</c:v>
                </c:pt>
                <c:pt idx="33">
                  <c:v>622.75</c:v>
                </c:pt>
                <c:pt idx="34">
                  <c:v>623.99</c:v>
                </c:pt>
                <c:pt idx="35">
                  <c:v>624.87</c:v>
                </c:pt>
                <c:pt idx="36">
                  <c:v>625.37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'sans PDOR diviser 2'!$AN$2</c:f>
              <c:strCache>
                <c:ptCount val="1"/>
                <c:pt idx="0">
                  <c:v> debitant4</c:v>
                </c:pt>
              </c:strCache>
            </c:strRef>
          </c:tx>
          <c:marker>
            <c:symbol val="none"/>
          </c:marker>
          <c:cat>
            <c:numRef>
              <c:f>'sans 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2'!$AN$3:$AN$39</c:f>
              <c:numCache>
                <c:formatCode>General</c:formatCode>
                <c:ptCount val="37"/>
                <c:pt idx="0">
                  <c:v>49.5</c:v>
                </c:pt>
                <c:pt idx="1">
                  <c:v>99.1</c:v>
                </c:pt>
                <c:pt idx="2">
                  <c:v>151.5</c:v>
                </c:pt>
                <c:pt idx="3">
                  <c:v>198.1</c:v>
                </c:pt>
                <c:pt idx="4">
                  <c:v>247.4</c:v>
                </c:pt>
                <c:pt idx="5">
                  <c:v>304.7</c:v>
                </c:pt>
                <c:pt idx="6">
                  <c:v>343.7</c:v>
                </c:pt>
                <c:pt idx="7">
                  <c:v>397.4</c:v>
                </c:pt>
                <c:pt idx="8">
                  <c:v>445.7</c:v>
                </c:pt>
                <c:pt idx="9">
                  <c:v>493</c:v>
                </c:pt>
                <c:pt idx="10">
                  <c:v>543.9</c:v>
                </c:pt>
                <c:pt idx="11">
                  <c:v>580.1</c:v>
                </c:pt>
                <c:pt idx="12">
                  <c:v>587.92999999999995</c:v>
                </c:pt>
                <c:pt idx="13">
                  <c:v>591.29</c:v>
                </c:pt>
                <c:pt idx="14">
                  <c:v>593.89</c:v>
                </c:pt>
                <c:pt idx="15">
                  <c:v>596.65</c:v>
                </c:pt>
                <c:pt idx="16">
                  <c:v>598.94000000000005</c:v>
                </c:pt>
                <c:pt idx="17">
                  <c:v>600.61</c:v>
                </c:pt>
                <c:pt idx="18">
                  <c:v>603.09</c:v>
                </c:pt>
                <c:pt idx="19">
                  <c:v>604.05999999999995</c:v>
                </c:pt>
                <c:pt idx="20">
                  <c:v>606.30999999999995</c:v>
                </c:pt>
                <c:pt idx="21">
                  <c:v>607.59</c:v>
                </c:pt>
                <c:pt idx="22">
                  <c:v>609.26</c:v>
                </c:pt>
                <c:pt idx="23">
                  <c:v>611.47</c:v>
                </c:pt>
                <c:pt idx="24">
                  <c:v>611.99</c:v>
                </c:pt>
                <c:pt idx="25">
                  <c:v>614.05999999999995</c:v>
                </c:pt>
                <c:pt idx="26">
                  <c:v>615.52</c:v>
                </c:pt>
                <c:pt idx="27">
                  <c:v>616.9</c:v>
                </c:pt>
                <c:pt idx="28">
                  <c:v>616.97</c:v>
                </c:pt>
                <c:pt idx="29">
                  <c:v>617.83000000000004</c:v>
                </c:pt>
                <c:pt idx="30">
                  <c:v>619.6</c:v>
                </c:pt>
                <c:pt idx="31">
                  <c:v>620.63</c:v>
                </c:pt>
                <c:pt idx="32">
                  <c:v>621.75</c:v>
                </c:pt>
                <c:pt idx="33">
                  <c:v>622.88</c:v>
                </c:pt>
                <c:pt idx="34">
                  <c:v>623.66999999999996</c:v>
                </c:pt>
                <c:pt idx="35">
                  <c:v>624.53</c:v>
                </c:pt>
                <c:pt idx="36">
                  <c:v>626.04999999999995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8697984"/>
        <c:axId val="248699520"/>
      </c:lineChart>
      <c:catAx>
        <c:axId val="248697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48699520"/>
        <c:crosses val="autoZero"/>
        <c:auto val="1"/>
        <c:lblAlgn val="ctr"/>
        <c:lblOffset val="100"/>
        <c:noMultiLvlLbl val="0"/>
      </c:catAx>
      <c:valAx>
        <c:axId val="24869952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4869798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delais en ms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'PDOR diviser 2'!$C$2</c:f>
              <c:strCache>
                <c:ptCount val="1"/>
                <c:pt idx="0">
                  <c:v>delais_ms RR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2'!$C$3:$C$39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0.01</c:v>
                </c:pt>
                <c:pt idx="4">
                  <c:v>0.04</c:v>
                </c:pt>
                <c:pt idx="5">
                  <c:v>0.12</c:v>
                </c:pt>
                <c:pt idx="6">
                  <c:v>0.4</c:v>
                </c:pt>
                <c:pt idx="7">
                  <c:v>2.84</c:v>
                </c:pt>
                <c:pt idx="8">
                  <c:v>40.090000000000003</c:v>
                </c:pt>
                <c:pt idx="9">
                  <c:v>74.19</c:v>
                </c:pt>
                <c:pt idx="10">
                  <c:v>105.95</c:v>
                </c:pt>
                <c:pt idx="11">
                  <c:v>164.45</c:v>
                </c:pt>
                <c:pt idx="12">
                  <c:v>199.41</c:v>
                </c:pt>
                <c:pt idx="13">
                  <c:v>175.62</c:v>
                </c:pt>
                <c:pt idx="14">
                  <c:v>205.78</c:v>
                </c:pt>
                <c:pt idx="15">
                  <c:v>216.75</c:v>
                </c:pt>
                <c:pt idx="16">
                  <c:v>231.09</c:v>
                </c:pt>
                <c:pt idx="17">
                  <c:v>243.91</c:v>
                </c:pt>
                <c:pt idx="18">
                  <c:v>262.63</c:v>
                </c:pt>
                <c:pt idx="19">
                  <c:v>267.95999999999998</c:v>
                </c:pt>
                <c:pt idx="20">
                  <c:v>279.98</c:v>
                </c:pt>
                <c:pt idx="21">
                  <c:v>287.7</c:v>
                </c:pt>
                <c:pt idx="22">
                  <c:v>297.14999999999998</c:v>
                </c:pt>
                <c:pt idx="23">
                  <c:v>308.88</c:v>
                </c:pt>
                <c:pt idx="24">
                  <c:v>314.83999999999997</c:v>
                </c:pt>
                <c:pt idx="25">
                  <c:v>323.62</c:v>
                </c:pt>
                <c:pt idx="26">
                  <c:v>329.31</c:v>
                </c:pt>
                <c:pt idx="27">
                  <c:v>332.95</c:v>
                </c:pt>
                <c:pt idx="28">
                  <c:v>337.58</c:v>
                </c:pt>
                <c:pt idx="29">
                  <c:v>344.64</c:v>
                </c:pt>
                <c:pt idx="30">
                  <c:v>348.4</c:v>
                </c:pt>
                <c:pt idx="31">
                  <c:v>353.41</c:v>
                </c:pt>
                <c:pt idx="32">
                  <c:v>361.75</c:v>
                </c:pt>
                <c:pt idx="33">
                  <c:v>364.78</c:v>
                </c:pt>
                <c:pt idx="34">
                  <c:v>365.83</c:v>
                </c:pt>
                <c:pt idx="35">
                  <c:v>371.01</c:v>
                </c:pt>
                <c:pt idx="36">
                  <c:v>375.2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'PDOR diviser 2'!$AF$2</c:f>
              <c:strCache>
                <c:ptCount val="1"/>
                <c:pt idx="0">
                  <c:v>delais_ms MAXSNR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2'!$AF$3:$AF$39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0.02</c:v>
                </c:pt>
                <c:pt idx="7">
                  <c:v>0.05</c:v>
                </c:pt>
                <c:pt idx="8">
                  <c:v>0.13</c:v>
                </c:pt>
                <c:pt idx="9">
                  <c:v>0.33</c:v>
                </c:pt>
                <c:pt idx="10">
                  <c:v>1.1200000000000001</c:v>
                </c:pt>
                <c:pt idx="11">
                  <c:v>11.23</c:v>
                </c:pt>
                <c:pt idx="12">
                  <c:v>35.17</c:v>
                </c:pt>
                <c:pt idx="13">
                  <c:v>56.66</c:v>
                </c:pt>
                <c:pt idx="14">
                  <c:v>78.12</c:v>
                </c:pt>
                <c:pt idx="15">
                  <c:v>98.05</c:v>
                </c:pt>
                <c:pt idx="16">
                  <c:v>114.18</c:v>
                </c:pt>
                <c:pt idx="17">
                  <c:v>174.59</c:v>
                </c:pt>
                <c:pt idx="18">
                  <c:v>172.27</c:v>
                </c:pt>
                <c:pt idx="19">
                  <c:v>168.4</c:v>
                </c:pt>
                <c:pt idx="20">
                  <c:v>180.48</c:v>
                </c:pt>
                <c:pt idx="21">
                  <c:v>188.85</c:v>
                </c:pt>
                <c:pt idx="22">
                  <c:v>199.4</c:v>
                </c:pt>
                <c:pt idx="23">
                  <c:v>214.29</c:v>
                </c:pt>
                <c:pt idx="24">
                  <c:v>219.9</c:v>
                </c:pt>
                <c:pt idx="25">
                  <c:v>233.16</c:v>
                </c:pt>
                <c:pt idx="26">
                  <c:v>243.8</c:v>
                </c:pt>
                <c:pt idx="27">
                  <c:v>248.35</c:v>
                </c:pt>
                <c:pt idx="28">
                  <c:v>254.85</c:v>
                </c:pt>
                <c:pt idx="29">
                  <c:v>262.75</c:v>
                </c:pt>
                <c:pt idx="30">
                  <c:v>268.69</c:v>
                </c:pt>
                <c:pt idx="31">
                  <c:v>277.77999999999997</c:v>
                </c:pt>
                <c:pt idx="32">
                  <c:v>281.43</c:v>
                </c:pt>
                <c:pt idx="33">
                  <c:v>289.14</c:v>
                </c:pt>
                <c:pt idx="34">
                  <c:v>293.35000000000002</c:v>
                </c:pt>
                <c:pt idx="35">
                  <c:v>301.23</c:v>
                </c:pt>
                <c:pt idx="36">
                  <c:v>304.63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797312"/>
        <c:axId val="232798848"/>
      </c:lineChart>
      <c:catAx>
        <c:axId val="232797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32798848"/>
        <c:crosses val="autoZero"/>
        <c:auto val="1"/>
        <c:lblAlgn val="ctr"/>
        <c:lblOffset val="100"/>
        <c:noMultiLvlLbl val="0"/>
      </c:catAx>
      <c:valAx>
        <c:axId val="232798848"/>
        <c:scaling>
          <c:orientation val="minMax"/>
          <c:max val="500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3279731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délais MaxSNR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'sans PDOR diviser 2'!$AO$2</c:f>
              <c:strCache>
                <c:ptCount val="1"/>
                <c:pt idx="0">
                  <c:v> delaisant1</c:v>
                </c:pt>
              </c:strCache>
            </c:strRef>
          </c:tx>
          <c:marker>
            <c:symbol val="none"/>
          </c:marker>
          <c:cat>
            <c:numRef>
              <c:f>'sans 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2'!$AO$3:$AO$39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0.01</c:v>
                </c:pt>
                <c:pt idx="5">
                  <c:v>0.01</c:v>
                </c:pt>
                <c:pt idx="6">
                  <c:v>0.03</c:v>
                </c:pt>
                <c:pt idx="7">
                  <c:v>0.04</c:v>
                </c:pt>
                <c:pt idx="8">
                  <c:v>0.06</c:v>
                </c:pt>
                <c:pt idx="9">
                  <c:v>0.14000000000000001</c:v>
                </c:pt>
                <c:pt idx="10">
                  <c:v>0.2</c:v>
                </c:pt>
                <c:pt idx="11">
                  <c:v>0.44</c:v>
                </c:pt>
                <c:pt idx="12">
                  <c:v>0.66</c:v>
                </c:pt>
                <c:pt idx="13">
                  <c:v>1.56</c:v>
                </c:pt>
                <c:pt idx="14">
                  <c:v>2.38</c:v>
                </c:pt>
                <c:pt idx="15">
                  <c:v>6.63</c:v>
                </c:pt>
                <c:pt idx="16">
                  <c:v>23.15</c:v>
                </c:pt>
                <c:pt idx="17">
                  <c:v>61.38</c:v>
                </c:pt>
                <c:pt idx="18">
                  <c:v>64.540000000000006</c:v>
                </c:pt>
                <c:pt idx="19">
                  <c:v>99.49</c:v>
                </c:pt>
                <c:pt idx="20">
                  <c:v>116.69</c:v>
                </c:pt>
                <c:pt idx="21">
                  <c:v>138.04</c:v>
                </c:pt>
                <c:pt idx="22">
                  <c:v>137.52000000000001</c:v>
                </c:pt>
                <c:pt idx="23">
                  <c:v>158.63</c:v>
                </c:pt>
                <c:pt idx="24">
                  <c:v>165.88</c:v>
                </c:pt>
                <c:pt idx="25">
                  <c:v>179.08</c:v>
                </c:pt>
                <c:pt idx="26">
                  <c:v>192.29</c:v>
                </c:pt>
                <c:pt idx="27">
                  <c:v>203.56</c:v>
                </c:pt>
                <c:pt idx="28">
                  <c:v>210.67</c:v>
                </c:pt>
                <c:pt idx="29">
                  <c:v>219.53</c:v>
                </c:pt>
                <c:pt idx="30">
                  <c:v>232.2</c:v>
                </c:pt>
                <c:pt idx="31">
                  <c:v>239.03</c:v>
                </c:pt>
                <c:pt idx="32">
                  <c:v>243.27</c:v>
                </c:pt>
                <c:pt idx="33">
                  <c:v>256.5</c:v>
                </c:pt>
                <c:pt idx="34">
                  <c:v>255.58</c:v>
                </c:pt>
                <c:pt idx="35">
                  <c:v>262.35000000000002</c:v>
                </c:pt>
                <c:pt idx="36">
                  <c:v>275.39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'sans PDOR diviser 2'!$AP$2</c:f>
              <c:strCache>
                <c:ptCount val="1"/>
                <c:pt idx="0">
                  <c:v> delaisant2</c:v>
                </c:pt>
              </c:strCache>
            </c:strRef>
          </c:tx>
          <c:marker>
            <c:symbol val="none"/>
          </c:marker>
          <c:cat>
            <c:numRef>
              <c:f>'sans 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2'!$AP$3:$AP$39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0.02</c:v>
                </c:pt>
                <c:pt idx="7">
                  <c:v>0.06</c:v>
                </c:pt>
                <c:pt idx="8">
                  <c:v>0.14000000000000001</c:v>
                </c:pt>
                <c:pt idx="9">
                  <c:v>0.42</c:v>
                </c:pt>
                <c:pt idx="10">
                  <c:v>1.51</c:v>
                </c:pt>
                <c:pt idx="11">
                  <c:v>7.38</c:v>
                </c:pt>
                <c:pt idx="12">
                  <c:v>39.15</c:v>
                </c:pt>
                <c:pt idx="13">
                  <c:v>67.510000000000005</c:v>
                </c:pt>
                <c:pt idx="14">
                  <c:v>104.97</c:v>
                </c:pt>
                <c:pt idx="15">
                  <c:v>128.87</c:v>
                </c:pt>
                <c:pt idx="16">
                  <c:v>146.26</c:v>
                </c:pt>
                <c:pt idx="17">
                  <c:v>166.15</c:v>
                </c:pt>
                <c:pt idx="18">
                  <c:v>178.22</c:v>
                </c:pt>
                <c:pt idx="19">
                  <c:v>193.04</c:v>
                </c:pt>
                <c:pt idx="20">
                  <c:v>212.35</c:v>
                </c:pt>
                <c:pt idx="21">
                  <c:v>220.5</c:v>
                </c:pt>
                <c:pt idx="22">
                  <c:v>234.38</c:v>
                </c:pt>
                <c:pt idx="23">
                  <c:v>245.49</c:v>
                </c:pt>
                <c:pt idx="24">
                  <c:v>255.42</c:v>
                </c:pt>
                <c:pt idx="25">
                  <c:v>265.33</c:v>
                </c:pt>
                <c:pt idx="26">
                  <c:v>269.12</c:v>
                </c:pt>
                <c:pt idx="27">
                  <c:v>281.91000000000003</c:v>
                </c:pt>
                <c:pt idx="28">
                  <c:v>287.12</c:v>
                </c:pt>
                <c:pt idx="29">
                  <c:v>291</c:v>
                </c:pt>
                <c:pt idx="30">
                  <c:v>300.64999999999998</c:v>
                </c:pt>
                <c:pt idx="31">
                  <c:v>303.48</c:v>
                </c:pt>
                <c:pt idx="32">
                  <c:v>309.69</c:v>
                </c:pt>
                <c:pt idx="33">
                  <c:v>315.62</c:v>
                </c:pt>
                <c:pt idx="34">
                  <c:v>321.95999999999998</c:v>
                </c:pt>
                <c:pt idx="35">
                  <c:v>324.83</c:v>
                </c:pt>
                <c:pt idx="36">
                  <c:v>330.5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'sans PDOR diviser 2'!$AQ$2</c:f>
              <c:strCache>
                <c:ptCount val="1"/>
                <c:pt idx="0">
                  <c:v> delaisant3</c:v>
                </c:pt>
              </c:strCache>
            </c:strRef>
          </c:tx>
          <c:marker>
            <c:symbol val="none"/>
          </c:marker>
          <c:cat>
            <c:numRef>
              <c:f>'sans 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2'!$AQ$3:$AQ$39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0.01</c:v>
                </c:pt>
                <c:pt idx="7">
                  <c:v>0.06</c:v>
                </c:pt>
                <c:pt idx="8">
                  <c:v>0.16</c:v>
                </c:pt>
                <c:pt idx="9">
                  <c:v>0.35</c:v>
                </c:pt>
                <c:pt idx="10">
                  <c:v>1.39</c:v>
                </c:pt>
                <c:pt idx="11">
                  <c:v>23.06</c:v>
                </c:pt>
                <c:pt idx="12">
                  <c:v>45.88</c:v>
                </c:pt>
                <c:pt idx="13">
                  <c:v>78.010000000000005</c:v>
                </c:pt>
                <c:pt idx="14">
                  <c:v>101.41</c:v>
                </c:pt>
                <c:pt idx="15">
                  <c:v>128.37</c:v>
                </c:pt>
                <c:pt idx="16">
                  <c:v>146.37</c:v>
                </c:pt>
                <c:pt idx="17">
                  <c:v>157.63</c:v>
                </c:pt>
                <c:pt idx="18">
                  <c:v>181.29</c:v>
                </c:pt>
                <c:pt idx="19">
                  <c:v>197.22</c:v>
                </c:pt>
                <c:pt idx="20">
                  <c:v>216.08</c:v>
                </c:pt>
                <c:pt idx="21">
                  <c:v>224.15</c:v>
                </c:pt>
                <c:pt idx="22">
                  <c:v>233.89</c:v>
                </c:pt>
                <c:pt idx="23">
                  <c:v>243.03</c:v>
                </c:pt>
                <c:pt idx="24">
                  <c:v>252.88</c:v>
                </c:pt>
                <c:pt idx="25">
                  <c:v>263.85000000000002</c:v>
                </c:pt>
                <c:pt idx="26">
                  <c:v>270.27</c:v>
                </c:pt>
                <c:pt idx="27">
                  <c:v>276.93</c:v>
                </c:pt>
                <c:pt idx="28">
                  <c:v>287.02</c:v>
                </c:pt>
                <c:pt idx="29">
                  <c:v>293.33999999999997</c:v>
                </c:pt>
                <c:pt idx="30">
                  <c:v>296.99</c:v>
                </c:pt>
                <c:pt idx="31">
                  <c:v>303.52999999999997</c:v>
                </c:pt>
                <c:pt idx="32">
                  <c:v>312.54000000000002</c:v>
                </c:pt>
                <c:pt idx="33">
                  <c:v>316.18</c:v>
                </c:pt>
                <c:pt idx="34">
                  <c:v>322.07</c:v>
                </c:pt>
                <c:pt idx="35">
                  <c:v>328.65</c:v>
                </c:pt>
                <c:pt idx="36">
                  <c:v>332.03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'sans PDOR diviser 2'!$AR$2</c:f>
              <c:strCache>
                <c:ptCount val="1"/>
                <c:pt idx="0">
                  <c:v> delaisant4</c:v>
                </c:pt>
              </c:strCache>
            </c:strRef>
          </c:tx>
          <c:marker>
            <c:symbol val="none"/>
          </c:marker>
          <c:cat>
            <c:numRef>
              <c:f>'sans 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2'!$AR$3:$AR$39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0.02</c:v>
                </c:pt>
                <c:pt idx="7">
                  <c:v>0.05</c:v>
                </c:pt>
                <c:pt idx="8">
                  <c:v>0.15</c:v>
                </c:pt>
                <c:pt idx="9">
                  <c:v>0.35</c:v>
                </c:pt>
                <c:pt idx="10">
                  <c:v>1.1399999999999999</c:v>
                </c:pt>
                <c:pt idx="11">
                  <c:v>11.6</c:v>
                </c:pt>
                <c:pt idx="12">
                  <c:v>48.93</c:v>
                </c:pt>
                <c:pt idx="13">
                  <c:v>74.239999999999995</c:v>
                </c:pt>
                <c:pt idx="14">
                  <c:v>99.09</c:v>
                </c:pt>
                <c:pt idx="15">
                  <c:v>125.45</c:v>
                </c:pt>
                <c:pt idx="16">
                  <c:v>144.18</c:v>
                </c:pt>
                <c:pt idx="17">
                  <c:v>159.88</c:v>
                </c:pt>
                <c:pt idx="18">
                  <c:v>181.04</c:v>
                </c:pt>
                <c:pt idx="19">
                  <c:v>199.09</c:v>
                </c:pt>
                <c:pt idx="20">
                  <c:v>211.15</c:v>
                </c:pt>
                <c:pt idx="21">
                  <c:v>220.08</c:v>
                </c:pt>
                <c:pt idx="22">
                  <c:v>233.39</c:v>
                </c:pt>
                <c:pt idx="23">
                  <c:v>245.53</c:v>
                </c:pt>
                <c:pt idx="24">
                  <c:v>252.02</c:v>
                </c:pt>
                <c:pt idx="25">
                  <c:v>263.58</c:v>
                </c:pt>
                <c:pt idx="26">
                  <c:v>274.23</c:v>
                </c:pt>
                <c:pt idx="27">
                  <c:v>277.20999999999998</c:v>
                </c:pt>
                <c:pt idx="28">
                  <c:v>285.16000000000003</c:v>
                </c:pt>
                <c:pt idx="29">
                  <c:v>288.08999999999997</c:v>
                </c:pt>
                <c:pt idx="30">
                  <c:v>296.08</c:v>
                </c:pt>
                <c:pt idx="31">
                  <c:v>306.25</c:v>
                </c:pt>
                <c:pt idx="32">
                  <c:v>309.7</c:v>
                </c:pt>
                <c:pt idx="33">
                  <c:v>316.83</c:v>
                </c:pt>
                <c:pt idx="34">
                  <c:v>322.20999999999998</c:v>
                </c:pt>
                <c:pt idx="35">
                  <c:v>324.20999999999998</c:v>
                </c:pt>
                <c:pt idx="36">
                  <c:v>331.32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9336960"/>
        <c:axId val="249314304"/>
      </c:lineChart>
      <c:catAx>
        <c:axId val="249336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49314304"/>
        <c:crosses val="autoZero"/>
        <c:auto val="1"/>
        <c:lblAlgn val="ctr"/>
        <c:lblOffset val="100"/>
        <c:noMultiLvlLbl val="0"/>
      </c:catAx>
      <c:valAx>
        <c:axId val="24931430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4933696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PDOR MaxSNR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'sans PDOR diviser 2'!$AS$2</c:f>
              <c:strCache>
                <c:ptCount val="1"/>
                <c:pt idx="0">
                  <c:v> PDORant1</c:v>
                </c:pt>
              </c:strCache>
            </c:strRef>
          </c:tx>
          <c:cat>
            <c:numRef>
              <c:f>'sans 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2'!$AS$3:$AS$39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29</c:v>
                </c:pt>
                <c:pt idx="18">
                  <c:v>33</c:v>
                </c:pt>
                <c:pt idx="19">
                  <c:v>56</c:v>
                </c:pt>
                <c:pt idx="20">
                  <c:v>64</c:v>
                </c:pt>
                <c:pt idx="21">
                  <c:v>69</c:v>
                </c:pt>
                <c:pt idx="22">
                  <c:v>70</c:v>
                </c:pt>
                <c:pt idx="23">
                  <c:v>73</c:v>
                </c:pt>
                <c:pt idx="24">
                  <c:v>74</c:v>
                </c:pt>
                <c:pt idx="25">
                  <c:v>77</c:v>
                </c:pt>
                <c:pt idx="26">
                  <c:v>80</c:v>
                </c:pt>
                <c:pt idx="27">
                  <c:v>80</c:v>
                </c:pt>
                <c:pt idx="28">
                  <c:v>81</c:v>
                </c:pt>
                <c:pt idx="29">
                  <c:v>82</c:v>
                </c:pt>
                <c:pt idx="30">
                  <c:v>82</c:v>
                </c:pt>
                <c:pt idx="31">
                  <c:v>83</c:v>
                </c:pt>
                <c:pt idx="32">
                  <c:v>84</c:v>
                </c:pt>
                <c:pt idx="33">
                  <c:v>84</c:v>
                </c:pt>
                <c:pt idx="34">
                  <c:v>83</c:v>
                </c:pt>
                <c:pt idx="35">
                  <c:v>84</c:v>
                </c:pt>
                <c:pt idx="36">
                  <c:v>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'sans PDOR diviser 2'!$AT$2</c:f>
              <c:strCache>
                <c:ptCount val="1"/>
                <c:pt idx="0">
                  <c:v> PDORant2</c:v>
                </c:pt>
              </c:strCache>
            </c:strRef>
          </c:tx>
          <c:cat>
            <c:numRef>
              <c:f>'sans 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2'!$AT$3:$AT$39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4</c:v>
                </c:pt>
                <c:pt idx="16">
                  <c:v>14</c:v>
                </c:pt>
                <c:pt idx="17">
                  <c:v>24</c:v>
                </c:pt>
                <c:pt idx="18">
                  <c:v>30</c:v>
                </c:pt>
                <c:pt idx="19">
                  <c:v>35</c:v>
                </c:pt>
                <c:pt idx="20">
                  <c:v>41</c:v>
                </c:pt>
                <c:pt idx="21">
                  <c:v>43</c:v>
                </c:pt>
                <c:pt idx="22">
                  <c:v>46</c:v>
                </c:pt>
                <c:pt idx="23">
                  <c:v>49</c:v>
                </c:pt>
                <c:pt idx="24">
                  <c:v>51</c:v>
                </c:pt>
                <c:pt idx="25">
                  <c:v>52</c:v>
                </c:pt>
                <c:pt idx="26">
                  <c:v>53</c:v>
                </c:pt>
                <c:pt idx="27">
                  <c:v>56</c:v>
                </c:pt>
                <c:pt idx="28">
                  <c:v>56</c:v>
                </c:pt>
                <c:pt idx="29">
                  <c:v>56</c:v>
                </c:pt>
                <c:pt idx="30">
                  <c:v>58</c:v>
                </c:pt>
                <c:pt idx="31">
                  <c:v>58</c:v>
                </c:pt>
                <c:pt idx="32">
                  <c:v>59</c:v>
                </c:pt>
                <c:pt idx="33">
                  <c:v>60</c:v>
                </c:pt>
                <c:pt idx="34">
                  <c:v>61</c:v>
                </c:pt>
                <c:pt idx="35">
                  <c:v>61</c:v>
                </c:pt>
                <c:pt idx="36">
                  <c:v>62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'sans PDOR diviser 2'!$AU$2</c:f>
              <c:strCache>
                <c:ptCount val="1"/>
                <c:pt idx="0">
                  <c:v> PDORant3</c:v>
                </c:pt>
              </c:strCache>
            </c:strRef>
          </c:tx>
          <c:cat>
            <c:numRef>
              <c:f>'sans 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2'!$AU$3:$AU$39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6</c:v>
                </c:pt>
                <c:pt idx="16">
                  <c:v>14</c:v>
                </c:pt>
                <c:pt idx="17">
                  <c:v>21</c:v>
                </c:pt>
                <c:pt idx="18">
                  <c:v>30</c:v>
                </c:pt>
                <c:pt idx="19">
                  <c:v>36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53</c:v>
                </c:pt>
                <c:pt idx="27">
                  <c:v>54</c:v>
                </c:pt>
                <c:pt idx="28">
                  <c:v>56</c:v>
                </c:pt>
                <c:pt idx="29">
                  <c:v>57</c:v>
                </c:pt>
                <c:pt idx="30">
                  <c:v>57</c:v>
                </c:pt>
                <c:pt idx="31">
                  <c:v>58</c:v>
                </c:pt>
                <c:pt idx="32">
                  <c:v>60</c:v>
                </c:pt>
                <c:pt idx="33">
                  <c:v>60</c:v>
                </c:pt>
                <c:pt idx="34">
                  <c:v>61</c:v>
                </c:pt>
                <c:pt idx="35">
                  <c:v>62</c:v>
                </c:pt>
                <c:pt idx="36">
                  <c:v>62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'sans PDOR diviser 2'!$AV$2</c:f>
              <c:strCache>
                <c:ptCount val="1"/>
                <c:pt idx="0">
                  <c:v> PDORant4</c:v>
                </c:pt>
              </c:strCache>
            </c:strRef>
          </c:tx>
          <c:cat>
            <c:numRef>
              <c:f>'sans 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2'!$AV$3:$AV$39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6</c:v>
                </c:pt>
                <c:pt idx="16">
                  <c:v>13</c:v>
                </c:pt>
                <c:pt idx="17">
                  <c:v>20</c:v>
                </c:pt>
                <c:pt idx="18">
                  <c:v>30</c:v>
                </c:pt>
                <c:pt idx="19">
                  <c:v>37</c:v>
                </c:pt>
                <c:pt idx="20">
                  <c:v>40</c:v>
                </c:pt>
                <c:pt idx="21">
                  <c:v>43</c:v>
                </c:pt>
                <c:pt idx="22">
                  <c:v>46</c:v>
                </c:pt>
                <c:pt idx="23">
                  <c:v>49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54</c:v>
                </c:pt>
                <c:pt idx="28">
                  <c:v>55</c:v>
                </c:pt>
                <c:pt idx="29">
                  <c:v>56</c:v>
                </c:pt>
                <c:pt idx="30">
                  <c:v>57</c:v>
                </c:pt>
                <c:pt idx="31">
                  <c:v>59</c:v>
                </c:pt>
                <c:pt idx="32">
                  <c:v>59</c:v>
                </c:pt>
                <c:pt idx="33">
                  <c:v>60</c:v>
                </c:pt>
                <c:pt idx="34">
                  <c:v>61</c:v>
                </c:pt>
                <c:pt idx="35">
                  <c:v>61</c:v>
                </c:pt>
                <c:pt idx="36">
                  <c:v>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9356672"/>
        <c:axId val="249358208"/>
      </c:lineChart>
      <c:catAx>
        <c:axId val="249356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49358208"/>
        <c:crosses val="autoZero"/>
        <c:auto val="1"/>
        <c:lblAlgn val="ctr"/>
        <c:lblOffset val="100"/>
        <c:noMultiLvlLbl val="0"/>
      </c:catAx>
      <c:valAx>
        <c:axId val="24935820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4935667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nb sub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'sans PDOR diviser 2'!$BA$2</c:f>
              <c:strCache>
                <c:ptCount val="1"/>
                <c:pt idx="0">
                  <c:v> nbsub1</c:v>
                </c:pt>
              </c:strCache>
            </c:strRef>
          </c:tx>
          <c:cat>
            <c:numRef>
              <c:f>'sans 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2'!$BA$3:$BA$39</c:f>
              <c:numCache>
                <c:formatCode>General</c:formatCode>
                <c:ptCount val="37"/>
                <c:pt idx="0">
                  <c:v>32</c:v>
                </c:pt>
                <c:pt idx="1">
                  <c:v>32</c:v>
                </c:pt>
                <c:pt idx="2">
                  <c:v>32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32</c:v>
                </c:pt>
                <c:pt idx="7">
                  <c:v>32</c:v>
                </c:pt>
                <c:pt idx="8">
                  <c:v>32</c:v>
                </c:pt>
                <c:pt idx="9">
                  <c:v>32</c:v>
                </c:pt>
                <c:pt idx="10">
                  <c:v>32</c:v>
                </c:pt>
                <c:pt idx="11">
                  <c:v>32</c:v>
                </c:pt>
                <c:pt idx="12">
                  <c:v>32</c:v>
                </c:pt>
                <c:pt idx="13">
                  <c:v>32</c:v>
                </c:pt>
                <c:pt idx="14">
                  <c:v>32</c:v>
                </c:pt>
                <c:pt idx="15">
                  <c:v>32</c:v>
                </c:pt>
                <c:pt idx="16">
                  <c:v>32</c:v>
                </c:pt>
                <c:pt idx="17">
                  <c:v>32</c:v>
                </c:pt>
                <c:pt idx="18">
                  <c:v>32</c:v>
                </c:pt>
                <c:pt idx="19">
                  <c:v>32</c:v>
                </c:pt>
                <c:pt idx="20">
                  <c:v>32</c:v>
                </c:pt>
                <c:pt idx="21">
                  <c:v>32</c:v>
                </c:pt>
                <c:pt idx="22">
                  <c:v>32</c:v>
                </c:pt>
                <c:pt idx="23">
                  <c:v>32</c:v>
                </c:pt>
                <c:pt idx="24">
                  <c:v>32</c:v>
                </c:pt>
                <c:pt idx="25">
                  <c:v>32</c:v>
                </c:pt>
                <c:pt idx="26">
                  <c:v>32</c:v>
                </c:pt>
                <c:pt idx="27">
                  <c:v>32</c:v>
                </c:pt>
                <c:pt idx="28">
                  <c:v>32</c:v>
                </c:pt>
                <c:pt idx="29">
                  <c:v>32</c:v>
                </c:pt>
                <c:pt idx="30">
                  <c:v>32</c:v>
                </c:pt>
                <c:pt idx="31">
                  <c:v>32</c:v>
                </c:pt>
                <c:pt idx="32">
                  <c:v>32</c:v>
                </c:pt>
                <c:pt idx="33">
                  <c:v>32</c:v>
                </c:pt>
                <c:pt idx="34">
                  <c:v>32</c:v>
                </c:pt>
                <c:pt idx="35">
                  <c:v>32</c:v>
                </c:pt>
                <c:pt idx="36">
                  <c:v>32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'sans PDOR diviser 2'!$BB$2</c:f>
              <c:strCache>
                <c:ptCount val="1"/>
                <c:pt idx="0">
                  <c:v> nbsub2</c:v>
                </c:pt>
              </c:strCache>
            </c:strRef>
          </c:tx>
          <c:cat>
            <c:numRef>
              <c:f>'sans 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2'!$BB$3:$BB$39</c:f>
              <c:numCache>
                <c:formatCode>General</c:formatCode>
                <c:ptCount val="37"/>
                <c:pt idx="0">
                  <c:v>32</c:v>
                </c:pt>
                <c:pt idx="1">
                  <c:v>32</c:v>
                </c:pt>
                <c:pt idx="2">
                  <c:v>32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32</c:v>
                </c:pt>
                <c:pt idx="7">
                  <c:v>32</c:v>
                </c:pt>
                <c:pt idx="8">
                  <c:v>32</c:v>
                </c:pt>
                <c:pt idx="9">
                  <c:v>32</c:v>
                </c:pt>
                <c:pt idx="10">
                  <c:v>32</c:v>
                </c:pt>
                <c:pt idx="11">
                  <c:v>32</c:v>
                </c:pt>
                <c:pt idx="12">
                  <c:v>32</c:v>
                </c:pt>
                <c:pt idx="13">
                  <c:v>32</c:v>
                </c:pt>
                <c:pt idx="14">
                  <c:v>32</c:v>
                </c:pt>
                <c:pt idx="15">
                  <c:v>32</c:v>
                </c:pt>
                <c:pt idx="16">
                  <c:v>32</c:v>
                </c:pt>
                <c:pt idx="17">
                  <c:v>32</c:v>
                </c:pt>
                <c:pt idx="18">
                  <c:v>32</c:v>
                </c:pt>
                <c:pt idx="19">
                  <c:v>32</c:v>
                </c:pt>
                <c:pt idx="20">
                  <c:v>32</c:v>
                </c:pt>
                <c:pt idx="21">
                  <c:v>32</c:v>
                </c:pt>
                <c:pt idx="22">
                  <c:v>32</c:v>
                </c:pt>
                <c:pt idx="23">
                  <c:v>32</c:v>
                </c:pt>
                <c:pt idx="24">
                  <c:v>32</c:v>
                </c:pt>
                <c:pt idx="25">
                  <c:v>32</c:v>
                </c:pt>
                <c:pt idx="26">
                  <c:v>32</c:v>
                </c:pt>
                <c:pt idx="27">
                  <c:v>32</c:v>
                </c:pt>
                <c:pt idx="28">
                  <c:v>32</c:v>
                </c:pt>
                <c:pt idx="29">
                  <c:v>32</c:v>
                </c:pt>
                <c:pt idx="30">
                  <c:v>32</c:v>
                </c:pt>
                <c:pt idx="31">
                  <c:v>32</c:v>
                </c:pt>
                <c:pt idx="32">
                  <c:v>32</c:v>
                </c:pt>
                <c:pt idx="33">
                  <c:v>32</c:v>
                </c:pt>
                <c:pt idx="34">
                  <c:v>32</c:v>
                </c:pt>
                <c:pt idx="35">
                  <c:v>32</c:v>
                </c:pt>
                <c:pt idx="36">
                  <c:v>32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'sans PDOR diviser 2'!$BC$2</c:f>
              <c:strCache>
                <c:ptCount val="1"/>
                <c:pt idx="0">
                  <c:v> nbsub3</c:v>
                </c:pt>
              </c:strCache>
            </c:strRef>
          </c:tx>
          <c:cat>
            <c:numRef>
              <c:f>'sans 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2'!$BC$3:$BC$39</c:f>
              <c:numCache>
                <c:formatCode>General</c:formatCode>
                <c:ptCount val="37"/>
                <c:pt idx="0">
                  <c:v>32</c:v>
                </c:pt>
                <c:pt idx="1">
                  <c:v>32</c:v>
                </c:pt>
                <c:pt idx="2">
                  <c:v>32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32</c:v>
                </c:pt>
                <c:pt idx="7">
                  <c:v>32</c:v>
                </c:pt>
                <c:pt idx="8">
                  <c:v>32</c:v>
                </c:pt>
                <c:pt idx="9">
                  <c:v>32</c:v>
                </c:pt>
                <c:pt idx="10">
                  <c:v>32</c:v>
                </c:pt>
                <c:pt idx="11">
                  <c:v>32</c:v>
                </c:pt>
                <c:pt idx="12">
                  <c:v>32</c:v>
                </c:pt>
                <c:pt idx="13">
                  <c:v>32</c:v>
                </c:pt>
                <c:pt idx="14">
                  <c:v>32</c:v>
                </c:pt>
                <c:pt idx="15">
                  <c:v>32</c:v>
                </c:pt>
                <c:pt idx="16">
                  <c:v>32</c:v>
                </c:pt>
                <c:pt idx="17">
                  <c:v>32</c:v>
                </c:pt>
                <c:pt idx="18">
                  <c:v>32</c:v>
                </c:pt>
                <c:pt idx="19">
                  <c:v>32</c:v>
                </c:pt>
                <c:pt idx="20">
                  <c:v>32</c:v>
                </c:pt>
                <c:pt idx="21">
                  <c:v>32</c:v>
                </c:pt>
                <c:pt idx="22">
                  <c:v>32</c:v>
                </c:pt>
                <c:pt idx="23">
                  <c:v>32</c:v>
                </c:pt>
                <c:pt idx="24">
                  <c:v>32</c:v>
                </c:pt>
                <c:pt idx="25">
                  <c:v>32</c:v>
                </c:pt>
                <c:pt idx="26">
                  <c:v>32</c:v>
                </c:pt>
                <c:pt idx="27">
                  <c:v>32</c:v>
                </c:pt>
                <c:pt idx="28">
                  <c:v>32</c:v>
                </c:pt>
                <c:pt idx="29">
                  <c:v>32</c:v>
                </c:pt>
                <c:pt idx="30">
                  <c:v>32</c:v>
                </c:pt>
                <c:pt idx="31">
                  <c:v>32</c:v>
                </c:pt>
                <c:pt idx="32">
                  <c:v>32</c:v>
                </c:pt>
                <c:pt idx="33">
                  <c:v>32</c:v>
                </c:pt>
                <c:pt idx="34">
                  <c:v>32</c:v>
                </c:pt>
                <c:pt idx="35">
                  <c:v>32</c:v>
                </c:pt>
                <c:pt idx="36">
                  <c:v>32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'sans PDOR diviser 2'!$BD$2</c:f>
              <c:strCache>
                <c:ptCount val="1"/>
                <c:pt idx="0">
                  <c:v> nbsub4</c:v>
                </c:pt>
              </c:strCache>
            </c:strRef>
          </c:tx>
          <c:cat>
            <c:numRef>
              <c:f>'sans 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2'!$BD$3:$BD$39</c:f>
              <c:numCache>
                <c:formatCode>General</c:formatCode>
                <c:ptCount val="37"/>
                <c:pt idx="0">
                  <c:v>32</c:v>
                </c:pt>
                <c:pt idx="1">
                  <c:v>32</c:v>
                </c:pt>
                <c:pt idx="2">
                  <c:v>32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32</c:v>
                </c:pt>
                <c:pt idx="7">
                  <c:v>32</c:v>
                </c:pt>
                <c:pt idx="8">
                  <c:v>32</c:v>
                </c:pt>
                <c:pt idx="9">
                  <c:v>32</c:v>
                </c:pt>
                <c:pt idx="10">
                  <c:v>32</c:v>
                </c:pt>
                <c:pt idx="11">
                  <c:v>32</c:v>
                </c:pt>
                <c:pt idx="12">
                  <c:v>32</c:v>
                </c:pt>
                <c:pt idx="13">
                  <c:v>32</c:v>
                </c:pt>
                <c:pt idx="14">
                  <c:v>32</c:v>
                </c:pt>
                <c:pt idx="15">
                  <c:v>32</c:v>
                </c:pt>
                <c:pt idx="16">
                  <c:v>32</c:v>
                </c:pt>
                <c:pt idx="17">
                  <c:v>32</c:v>
                </c:pt>
                <c:pt idx="18">
                  <c:v>32</c:v>
                </c:pt>
                <c:pt idx="19">
                  <c:v>32</c:v>
                </c:pt>
                <c:pt idx="20">
                  <c:v>32</c:v>
                </c:pt>
                <c:pt idx="21">
                  <c:v>32</c:v>
                </c:pt>
                <c:pt idx="22">
                  <c:v>32</c:v>
                </c:pt>
                <c:pt idx="23">
                  <c:v>32</c:v>
                </c:pt>
                <c:pt idx="24">
                  <c:v>32</c:v>
                </c:pt>
                <c:pt idx="25">
                  <c:v>32</c:v>
                </c:pt>
                <c:pt idx="26">
                  <c:v>32</c:v>
                </c:pt>
                <c:pt idx="27">
                  <c:v>32</c:v>
                </c:pt>
                <c:pt idx="28">
                  <c:v>32</c:v>
                </c:pt>
                <c:pt idx="29">
                  <c:v>32</c:v>
                </c:pt>
                <c:pt idx="30">
                  <c:v>32</c:v>
                </c:pt>
                <c:pt idx="31">
                  <c:v>32</c:v>
                </c:pt>
                <c:pt idx="32">
                  <c:v>32</c:v>
                </c:pt>
                <c:pt idx="33">
                  <c:v>32</c:v>
                </c:pt>
                <c:pt idx="34">
                  <c:v>32</c:v>
                </c:pt>
                <c:pt idx="35">
                  <c:v>32</c:v>
                </c:pt>
                <c:pt idx="36">
                  <c:v>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9414016"/>
        <c:axId val="249415552"/>
      </c:lineChart>
      <c:catAx>
        <c:axId val="24941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49415552"/>
        <c:crosses val="autoZero"/>
        <c:auto val="1"/>
        <c:lblAlgn val="ctr"/>
        <c:lblOffset val="100"/>
        <c:noMultiLvlLbl val="0"/>
      </c:catAx>
      <c:valAx>
        <c:axId val="24941555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4941401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débit RR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'sans PDOR diviser 2'!$H$2</c:f>
              <c:strCache>
                <c:ptCount val="1"/>
                <c:pt idx="0">
                  <c:v> debitant1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2'!$H$3:$H$39</c:f>
              <c:numCache>
                <c:formatCode>General</c:formatCode>
                <c:ptCount val="37"/>
                <c:pt idx="0">
                  <c:v>34.6</c:v>
                </c:pt>
                <c:pt idx="1">
                  <c:v>77</c:v>
                </c:pt>
                <c:pt idx="2">
                  <c:v>114.8</c:v>
                </c:pt>
                <c:pt idx="3">
                  <c:v>149.19999999999999</c:v>
                </c:pt>
                <c:pt idx="4">
                  <c:v>188.6</c:v>
                </c:pt>
                <c:pt idx="5">
                  <c:v>225.8</c:v>
                </c:pt>
                <c:pt idx="6">
                  <c:v>262.89999999999998</c:v>
                </c:pt>
                <c:pt idx="7">
                  <c:v>294.60000000000002</c:v>
                </c:pt>
                <c:pt idx="8">
                  <c:v>332.1</c:v>
                </c:pt>
                <c:pt idx="9">
                  <c:v>372.15</c:v>
                </c:pt>
                <c:pt idx="10">
                  <c:v>397.88</c:v>
                </c:pt>
                <c:pt idx="11">
                  <c:v>401.86</c:v>
                </c:pt>
                <c:pt idx="12">
                  <c:v>401.51</c:v>
                </c:pt>
                <c:pt idx="13">
                  <c:v>401.68</c:v>
                </c:pt>
                <c:pt idx="14">
                  <c:v>402.07</c:v>
                </c:pt>
                <c:pt idx="15">
                  <c:v>401.31</c:v>
                </c:pt>
                <c:pt idx="16">
                  <c:v>402.11</c:v>
                </c:pt>
                <c:pt idx="17">
                  <c:v>402.35</c:v>
                </c:pt>
                <c:pt idx="18">
                  <c:v>402.55</c:v>
                </c:pt>
                <c:pt idx="19">
                  <c:v>401.83</c:v>
                </c:pt>
                <c:pt idx="20">
                  <c:v>402.53</c:v>
                </c:pt>
                <c:pt idx="21">
                  <c:v>402.69</c:v>
                </c:pt>
                <c:pt idx="22">
                  <c:v>402.75</c:v>
                </c:pt>
                <c:pt idx="23">
                  <c:v>402.01</c:v>
                </c:pt>
                <c:pt idx="24">
                  <c:v>403.91</c:v>
                </c:pt>
                <c:pt idx="25">
                  <c:v>402.32</c:v>
                </c:pt>
                <c:pt idx="26">
                  <c:v>402.34</c:v>
                </c:pt>
                <c:pt idx="27">
                  <c:v>401.68</c:v>
                </c:pt>
                <c:pt idx="28">
                  <c:v>401.78</c:v>
                </c:pt>
                <c:pt idx="29">
                  <c:v>401.65</c:v>
                </c:pt>
                <c:pt idx="30">
                  <c:v>402.6</c:v>
                </c:pt>
                <c:pt idx="31">
                  <c:v>403.24</c:v>
                </c:pt>
                <c:pt idx="32">
                  <c:v>402.56</c:v>
                </c:pt>
                <c:pt idx="33">
                  <c:v>402.58</c:v>
                </c:pt>
                <c:pt idx="34">
                  <c:v>402.47</c:v>
                </c:pt>
                <c:pt idx="35">
                  <c:v>402.87</c:v>
                </c:pt>
                <c:pt idx="36">
                  <c:v>401.86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'sans PDOR diviser 2'!$I$2</c:f>
              <c:strCache>
                <c:ptCount val="1"/>
                <c:pt idx="0">
                  <c:v> debitant2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2'!$I$3:$I$39</c:f>
              <c:numCache>
                <c:formatCode>General</c:formatCode>
                <c:ptCount val="37"/>
                <c:pt idx="0">
                  <c:v>50.4</c:v>
                </c:pt>
                <c:pt idx="1">
                  <c:v>98.4</c:v>
                </c:pt>
                <c:pt idx="2">
                  <c:v>147.80000000000001</c:v>
                </c:pt>
                <c:pt idx="3">
                  <c:v>198.1</c:v>
                </c:pt>
                <c:pt idx="4">
                  <c:v>255.77</c:v>
                </c:pt>
                <c:pt idx="5">
                  <c:v>293.62</c:v>
                </c:pt>
                <c:pt idx="6">
                  <c:v>347.9</c:v>
                </c:pt>
                <c:pt idx="7">
                  <c:v>397.73</c:v>
                </c:pt>
                <c:pt idx="8">
                  <c:v>401.77</c:v>
                </c:pt>
                <c:pt idx="9">
                  <c:v>401.3</c:v>
                </c:pt>
                <c:pt idx="10">
                  <c:v>401.8</c:v>
                </c:pt>
                <c:pt idx="11">
                  <c:v>402.28</c:v>
                </c:pt>
                <c:pt idx="12">
                  <c:v>402.38</c:v>
                </c:pt>
                <c:pt idx="13">
                  <c:v>402.37</c:v>
                </c:pt>
                <c:pt idx="14">
                  <c:v>402.43</c:v>
                </c:pt>
                <c:pt idx="15">
                  <c:v>402.86</c:v>
                </c:pt>
                <c:pt idx="16">
                  <c:v>402.57</c:v>
                </c:pt>
                <c:pt idx="17">
                  <c:v>403.02</c:v>
                </c:pt>
                <c:pt idx="18">
                  <c:v>402.39</c:v>
                </c:pt>
                <c:pt idx="19">
                  <c:v>403.24</c:v>
                </c:pt>
                <c:pt idx="20">
                  <c:v>402.85</c:v>
                </c:pt>
                <c:pt idx="21">
                  <c:v>401.85</c:v>
                </c:pt>
                <c:pt idx="22">
                  <c:v>403.79</c:v>
                </c:pt>
                <c:pt idx="23">
                  <c:v>402</c:v>
                </c:pt>
                <c:pt idx="24">
                  <c:v>401.83</c:v>
                </c:pt>
                <c:pt idx="25">
                  <c:v>402.69</c:v>
                </c:pt>
                <c:pt idx="26">
                  <c:v>402.8</c:v>
                </c:pt>
                <c:pt idx="27">
                  <c:v>402.9</c:v>
                </c:pt>
                <c:pt idx="28">
                  <c:v>402.56</c:v>
                </c:pt>
                <c:pt idx="29">
                  <c:v>402.76</c:v>
                </c:pt>
                <c:pt idx="30">
                  <c:v>401.36</c:v>
                </c:pt>
                <c:pt idx="31">
                  <c:v>401.17</c:v>
                </c:pt>
                <c:pt idx="32">
                  <c:v>402.9</c:v>
                </c:pt>
                <c:pt idx="33">
                  <c:v>401.94</c:v>
                </c:pt>
                <c:pt idx="34">
                  <c:v>403.35</c:v>
                </c:pt>
                <c:pt idx="35">
                  <c:v>402.43</c:v>
                </c:pt>
                <c:pt idx="36">
                  <c:v>402.61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'sans PDOR diviser 2'!$J$2</c:f>
              <c:strCache>
                <c:ptCount val="1"/>
                <c:pt idx="0">
                  <c:v> debitant3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2'!$J$3:$J$39</c:f>
              <c:numCache>
                <c:formatCode>General</c:formatCode>
                <c:ptCount val="37"/>
                <c:pt idx="0">
                  <c:v>50</c:v>
                </c:pt>
                <c:pt idx="1">
                  <c:v>99</c:v>
                </c:pt>
                <c:pt idx="2">
                  <c:v>153.69999999999999</c:v>
                </c:pt>
                <c:pt idx="3">
                  <c:v>204.7</c:v>
                </c:pt>
                <c:pt idx="4">
                  <c:v>250.5</c:v>
                </c:pt>
                <c:pt idx="5">
                  <c:v>299.3</c:v>
                </c:pt>
                <c:pt idx="6">
                  <c:v>349.3</c:v>
                </c:pt>
                <c:pt idx="7">
                  <c:v>394.38</c:v>
                </c:pt>
                <c:pt idx="8">
                  <c:v>402.23</c:v>
                </c:pt>
                <c:pt idx="9">
                  <c:v>401.35</c:v>
                </c:pt>
                <c:pt idx="10">
                  <c:v>400.99</c:v>
                </c:pt>
                <c:pt idx="11">
                  <c:v>400.95</c:v>
                </c:pt>
                <c:pt idx="12">
                  <c:v>402.03</c:v>
                </c:pt>
                <c:pt idx="13">
                  <c:v>402.9</c:v>
                </c:pt>
                <c:pt idx="14">
                  <c:v>401.82</c:v>
                </c:pt>
                <c:pt idx="15">
                  <c:v>401.27</c:v>
                </c:pt>
                <c:pt idx="16">
                  <c:v>402.08</c:v>
                </c:pt>
                <c:pt idx="17">
                  <c:v>402.17</c:v>
                </c:pt>
                <c:pt idx="18">
                  <c:v>401.4</c:v>
                </c:pt>
                <c:pt idx="19">
                  <c:v>402.3</c:v>
                </c:pt>
                <c:pt idx="20">
                  <c:v>402.98</c:v>
                </c:pt>
                <c:pt idx="21">
                  <c:v>401.62</c:v>
                </c:pt>
                <c:pt idx="22">
                  <c:v>402.29</c:v>
                </c:pt>
                <c:pt idx="23">
                  <c:v>402.17</c:v>
                </c:pt>
                <c:pt idx="24">
                  <c:v>402.41</c:v>
                </c:pt>
                <c:pt idx="25">
                  <c:v>403.31</c:v>
                </c:pt>
                <c:pt idx="26">
                  <c:v>402.59</c:v>
                </c:pt>
                <c:pt idx="27">
                  <c:v>402.04</c:v>
                </c:pt>
                <c:pt idx="28">
                  <c:v>401.96</c:v>
                </c:pt>
                <c:pt idx="29">
                  <c:v>401.79</c:v>
                </c:pt>
                <c:pt idx="30">
                  <c:v>402.79</c:v>
                </c:pt>
                <c:pt idx="31">
                  <c:v>403.81</c:v>
                </c:pt>
                <c:pt idx="32">
                  <c:v>401.88</c:v>
                </c:pt>
                <c:pt idx="33">
                  <c:v>402.3</c:v>
                </c:pt>
                <c:pt idx="34">
                  <c:v>403.94</c:v>
                </c:pt>
                <c:pt idx="35">
                  <c:v>403.22</c:v>
                </c:pt>
                <c:pt idx="36">
                  <c:v>401.26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'sans PDOR diviser 2'!$K$2</c:f>
              <c:strCache>
                <c:ptCount val="1"/>
                <c:pt idx="0">
                  <c:v> debitant4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2'!$K$3:$K$39</c:f>
              <c:numCache>
                <c:formatCode>General</c:formatCode>
                <c:ptCount val="37"/>
                <c:pt idx="0">
                  <c:v>49.5</c:v>
                </c:pt>
                <c:pt idx="1">
                  <c:v>100.5</c:v>
                </c:pt>
                <c:pt idx="2">
                  <c:v>148.4</c:v>
                </c:pt>
                <c:pt idx="3">
                  <c:v>194.3</c:v>
                </c:pt>
                <c:pt idx="4">
                  <c:v>251.1</c:v>
                </c:pt>
                <c:pt idx="5">
                  <c:v>290.39999999999998</c:v>
                </c:pt>
                <c:pt idx="6">
                  <c:v>347.9</c:v>
                </c:pt>
                <c:pt idx="7">
                  <c:v>398.42</c:v>
                </c:pt>
                <c:pt idx="8">
                  <c:v>401.79</c:v>
                </c:pt>
                <c:pt idx="9">
                  <c:v>402.02</c:v>
                </c:pt>
                <c:pt idx="10">
                  <c:v>403.09</c:v>
                </c:pt>
                <c:pt idx="11">
                  <c:v>402.46</c:v>
                </c:pt>
                <c:pt idx="12">
                  <c:v>403</c:v>
                </c:pt>
                <c:pt idx="13">
                  <c:v>401.81</c:v>
                </c:pt>
                <c:pt idx="14">
                  <c:v>402.46</c:v>
                </c:pt>
                <c:pt idx="15">
                  <c:v>401.88</c:v>
                </c:pt>
                <c:pt idx="16">
                  <c:v>402.36</c:v>
                </c:pt>
                <c:pt idx="17">
                  <c:v>402.64</c:v>
                </c:pt>
                <c:pt idx="18">
                  <c:v>402.98</c:v>
                </c:pt>
                <c:pt idx="19">
                  <c:v>402.12</c:v>
                </c:pt>
                <c:pt idx="20">
                  <c:v>402.57</c:v>
                </c:pt>
                <c:pt idx="21">
                  <c:v>402.2</c:v>
                </c:pt>
                <c:pt idx="22">
                  <c:v>402.55</c:v>
                </c:pt>
                <c:pt idx="23">
                  <c:v>402.04</c:v>
                </c:pt>
                <c:pt idx="24">
                  <c:v>401.83</c:v>
                </c:pt>
                <c:pt idx="25">
                  <c:v>401.64</c:v>
                </c:pt>
                <c:pt idx="26">
                  <c:v>402.44</c:v>
                </c:pt>
                <c:pt idx="27">
                  <c:v>402.74</c:v>
                </c:pt>
                <c:pt idx="28">
                  <c:v>402.97</c:v>
                </c:pt>
                <c:pt idx="29">
                  <c:v>401.8</c:v>
                </c:pt>
                <c:pt idx="30">
                  <c:v>402.58</c:v>
                </c:pt>
                <c:pt idx="31">
                  <c:v>403.26</c:v>
                </c:pt>
                <c:pt idx="32">
                  <c:v>402.33</c:v>
                </c:pt>
                <c:pt idx="33">
                  <c:v>402.99</c:v>
                </c:pt>
                <c:pt idx="34">
                  <c:v>402.64</c:v>
                </c:pt>
                <c:pt idx="35">
                  <c:v>403</c:v>
                </c:pt>
                <c:pt idx="36">
                  <c:v>401.9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5349120"/>
        <c:axId val="255350656"/>
      </c:lineChart>
      <c:catAx>
        <c:axId val="255349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55350656"/>
        <c:crosses val="autoZero"/>
        <c:auto val="1"/>
        <c:lblAlgn val="ctr"/>
        <c:lblOffset val="100"/>
        <c:noMultiLvlLbl val="0"/>
      </c:catAx>
      <c:valAx>
        <c:axId val="25535065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5534912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délais RR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'sans PDOR diviser 2'!$L$2</c:f>
              <c:strCache>
                <c:ptCount val="1"/>
                <c:pt idx="0">
                  <c:v> delaisant1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2'!$L$3:$L$39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0.01</c:v>
                </c:pt>
                <c:pt idx="3">
                  <c:v>0.02</c:v>
                </c:pt>
                <c:pt idx="4">
                  <c:v>0.02</c:v>
                </c:pt>
                <c:pt idx="5">
                  <c:v>7.0000000000000007E-2</c:v>
                </c:pt>
                <c:pt idx="6">
                  <c:v>0.14000000000000001</c:v>
                </c:pt>
                <c:pt idx="7">
                  <c:v>0.28999999999999998</c:v>
                </c:pt>
                <c:pt idx="8">
                  <c:v>0.54</c:v>
                </c:pt>
                <c:pt idx="9">
                  <c:v>1.88</c:v>
                </c:pt>
                <c:pt idx="10">
                  <c:v>13.41</c:v>
                </c:pt>
                <c:pt idx="11">
                  <c:v>47.53</c:v>
                </c:pt>
                <c:pt idx="12">
                  <c:v>88.96</c:v>
                </c:pt>
                <c:pt idx="13">
                  <c:v>104.76</c:v>
                </c:pt>
                <c:pt idx="14">
                  <c:v>138.15</c:v>
                </c:pt>
                <c:pt idx="15">
                  <c:v>162.77000000000001</c:v>
                </c:pt>
                <c:pt idx="16">
                  <c:v>180.89</c:v>
                </c:pt>
                <c:pt idx="17">
                  <c:v>199.26</c:v>
                </c:pt>
                <c:pt idx="18">
                  <c:v>229.63</c:v>
                </c:pt>
                <c:pt idx="19">
                  <c:v>235.36</c:v>
                </c:pt>
                <c:pt idx="20">
                  <c:v>244.44</c:v>
                </c:pt>
                <c:pt idx="21">
                  <c:v>254.48</c:v>
                </c:pt>
                <c:pt idx="22">
                  <c:v>267.72000000000003</c:v>
                </c:pt>
                <c:pt idx="23">
                  <c:v>275.89</c:v>
                </c:pt>
                <c:pt idx="24">
                  <c:v>282.60000000000002</c:v>
                </c:pt>
                <c:pt idx="25">
                  <c:v>296.18</c:v>
                </c:pt>
                <c:pt idx="26">
                  <c:v>301.18</c:v>
                </c:pt>
                <c:pt idx="27">
                  <c:v>305.97000000000003</c:v>
                </c:pt>
                <c:pt idx="28">
                  <c:v>307.86</c:v>
                </c:pt>
                <c:pt idx="29">
                  <c:v>317.63</c:v>
                </c:pt>
                <c:pt idx="30">
                  <c:v>319.8</c:v>
                </c:pt>
                <c:pt idx="31">
                  <c:v>326.97000000000003</c:v>
                </c:pt>
                <c:pt idx="32">
                  <c:v>341.79</c:v>
                </c:pt>
                <c:pt idx="33">
                  <c:v>339.73</c:v>
                </c:pt>
                <c:pt idx="34">
                  <c:v>338.76</c:v>
                </c:pt>
                <c:pt idx="35">
                  <c:v>346.05</c:v>
                </c:pt>
                <c:pt idx="36">
                  <c:v>352.81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'sans PDOR diviser 2'!$M$2</c:f>
              <c:strCache>
                <c:ptCount val="1"/>
                <c:pt idx="0">
                  <c:v> delaisant2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2'!$M$3:$M$39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0.01</c:v>
                </c:pt>
                <c:pt idx="4">
                  <c:v>0.04</c:v>
                </c:pt>
                <c:pt idx="5">
                  <c:v>0.12</c:v>
                </c:pt>
                <c:pt idx="6">
                  <c:v>0.41</c:v>
                </c:pt>
                <c:pt idx="7">
                  <c:v>4.01</c:v>
                </c:pt>
                <c:pt idx="8">
                  <c:v>55.38</c:v>
                </c:pt>
                <c:pt idx="9">
                  <c:v>97.67</c:v>
                </c:pt>
                <c:pt idx="10">
                  <c:v>136.52000000000001</c:v>
                </c:pt>
                <c:pt idx="11">
                  <c:v>157.12</c:v>
                </c:pt>
                <c:pt idx="12">
                  <c:v>189.69</c:v>
                </c:pt>
                <c:pt idx="13">
                  <c:v>223.29</c:v>
                </c:pt>
                <c:pt idx="14">
                  <c:v>228.22</c:v>
                </c:pt>
                <c:pt idx="15">
                  <c:v>247.68</c:v>
                </c:pt>
                <c:pt idx="16">
                  <c:v>262.23</c:v>
                </c:pt>
                <c:pt idx="17">
                  <c:v>278.11</c:v>
                </c:pt>
                <c:pt idx="18">
                  <c:v>283.02999999999997</c:v>
                </c:pt>
                <c:pt idx="19">
                  <c:v>297.64</c:v>
                </c:pt>
                <c:pt idx="20">
                  <c:v>305.95999999999998</c:v>
                </c:pt>
                <c:pt idx="21">
                  <c:v>316.97000000000003</c:v>
                </c:pt>
                <c:pt idx="22">
                  <c:v>322.55</c:v>
                </c:pt>
                <c:pt idx="23">
                  <c:v>333.98</c:v>
                </c:pt>
                <c:pt idx="24">
                  <c:v>339.6</c:v>
                </c:pt>
                <c:pt idx="25">
                  <c:v>342.13</c:v>
                </c:pt>
                <c:pt idx="26">
                  <c:v>348.95</c:v>
                </c:pt>
                <c:pt idx="27">
                  <c:v>353.08</c:v>
                </c:pt>
                <c:pt idx="28">
                  <c:v>359.01</c:v>
                </c:pt>
                <c:pt idx="29">
                  <c:v>364.61</c:v>
                </c:pt>
                <c:pt idx="30">
                  <c:v>373.67</c:v>
                </c:pt>
                <c:pt idx="31">
                  <c:v>377.04</c:v>
                </c:pt>
                <c:pt idx="32">
                  <c:v>377.12</c:v>
                </c:pt>
                <c:pt idx="33">
                  <c:v>380.08</c:v>
                </c:pt>
                <c:pt idx="34">
                  <c:v>385.21</c:v>
                </c:pt>
                <c:pt idx="35">
                  <c:v>387.09</c:v>
                </c:pt>
                <c:pt idx="36">
                  <c:v>390.6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'sans PDOR diviser 2'!$N$2</c:f>
              <c:strCache>
                <c:ptCount val="1"/>
                <c:pt idx="0">
                  <c:v> delaisant3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2'!$N$3:$N$39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0.01</c:v>
                </c:pt>
                <c:pt idx="4">
                  <c:v>0.04</c:v>
                </c:pt>
                <c:pt idx="5">
                  <c:v>0.15</c:v>
                </c:pt>
                <c:pt idx="6">
                  <c:v>0.52</c:v>
                </c:pt>
                <c:pt idx="7">
                  <c:v>3.29</c:v>
                </c:pt>
                <c:pt idx="8">
                  <c:v>52.48</c:v>
                </c:pt>
                <c:pt idx="9">
                  <c:v>96.89</c:v>
                </c:pt>
                <c:pt idx="10">
                  <c:v>134.35</c:v>
                </c:pt>
                <c:pt idx="11">
                  <c:v>166.92</c:v>
                </c:pt>
                <c:pt idx="12">
                  <c:v>191.24</c:v>
                </c:pt>
                <c:pt idx="13">
                  <c:v>209.88</c:v>
                </c:pt>
                <c:pt idx="14">
                  <c:v>234.17</c:v>
                </c:pt>
                <c:pt idx="15">
                  <c:v>249.91</c:v>
                </c:pt>
                <c:pt idx="16">
                  <c:v>261.12</c:v>
                </c:pt>
                <c:pt idx="17">
                  <c:v>279.10000000000002</c:v>
                </c:pt>
                <c:pt idx="18">
                  <c:v>285.62</c:v>
                </c:pt>
                <c:pt idx="19">
                  <c:v>296.76</c:v>
                </c:pt>
                <c:pt idx="20">
                  <c:v>304.66000000000003</c:v>
                </c:pt>
                <c:pt idx="21">
                  <c:v>316.2</c:v>
                </c:pt>
                <c:pt idx="22">
                  <c:v>328.01</c:v>
                </c:pt>
                <c:pt idx="23">
                  <c:v>334.31</c:v>
                </c:pt>
                <c:pt idx="24">
                  <c:v>343.31</c:v>
                </c:pt>
                <c:pt idx="25">
                  <c:v>344.04</c:v>
                </c:pt>
                <c:pt idx="26">
                  <c:v>352.52</c:v>
                </c:pt>
                <c:pt idx="27">
                  <c:v>351.61</c:v>
                </c:pt>
                <c:pt idx="28">
                  <c:v>358.47</c:v>
                </c:pt>
                <c:pt idx="29">
                  <c:v>364.9</c:v>
                </c:pt>
                <c:pt idx="30">
                  <c:v>369.86</c:v>
                </c:pt>
                <c:pt idx="31">
                  <c:v>374.37</c:v>
                </c:pt>
                <c:pt idx="32">
                  <c:v>378.85</c:v>
                </c:pt>
                <c:pt idx="33">
                  <c:v>382.01</c:v>
                </c:pt>
                <c:pt idx="34">
                  <c:v>384.49</c:v>
                </c:pt>
                <c:pt idx="35">
                  <c:v>387.11</c:v>
                </c:pt>
                <c:pt idx="36">
                  <c:v>391.4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'sans PDOR diviser 2'!$O$2</c:f>
              <c:strCache>
                <c:ptCount val="1"/>
                <c:pt idx="0">
                  <c:v> delaisant4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2'!$O$3:$O$39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0.04</c:v>
                </c:pt>
                <c:pt idx="5">
                  <c:v>0.11</c:v>
                </c:pt>
                <c:pt idx="6">
                  <c:v>0.46</c:v>
                </c:pt>
                <c:pt idx="7">
                  <c:v>3.12</c:v>
                </c:pt>
                <c:pt idx="8">
                  <c:v>45.13</c:v>
                </c:pt>
                <c:pt idx="9">
                  <c:v>94.96</c:v>
                </c:pt>
                <c:pt idx="10">
                  <c:v>135.4</c:v>
                </c:pt>
                <c:pt idx="11">
                  <c:v>156.22</c:v>
                </c:pt>
                <c:pt idx="12">
                  <c:v>190.05</c:v>
                </c:pt>
                <c:pt idx="13">
                  <c:v>211.2</c:v>
                </c:pt>
                <c:pt idx="14">
                  <c:v>228.8</c:v>
                </c:pt>
                <c:pt idx="15">
                  <c:v>247.37</c:v>
                </c:pt>
                <c:pt idx="16">
                  <c:v>265.43</c:v>
                </c:pt>
                <c:pt idx="17">
                  <c:v>272.18</c:v>
                </c:pt>
                <c:pt idx="18">
                  <c:v>287.76</c:v>
                </c:pt>
                <c:pt idx="19">
                  <c:v>296.58999999999997</c:v>
                </c:pt>
                <c:pt idx="20">
                  <c:v>307.92</c:v>
                </c:pt>
                <c:pt idx="21">
                  <c:v>315.94</c:v>
                </c:pt>
                <c:pt idx="22">
                  <c:v>325.64999999999998</c:v>
                </c:pt>
                <c:pt idx="23">
                  <c:v>332</c:v>
                </c:pt>
                <c:pt idx="24">
                  <c:v>338.19</c:v>
                </c:pt>
                <c:pt idx="25">
                  <c:v>345.21</c:v>
                </c:pt>
                <c:pt idx="26">
                  <c:v>350.71</c:v>
                </c:pt>
                <c:pt idx="27">
                  <c:v>359.14</c:v>
                </c:pt>
                <c:pt idx="28">
                  <c:v>360.57</c:v>
                </c:pt>
                <c:pt idx="29">
                  <c:v>365.93</c:v>
                </c:pt>
                <c:pt idx="30">
                  <c:v>371.57</c:v>
                </c:pt>
                <c:pt idx="31">
                  <c:v>370.34</c:v>
                </c:pt>
                <c:pt idx="32">
                  <c:v>379.04</c:v>
                </c:pt>
                <c:pt idx="33">
                  <c:v>382.21</c:v>
                </c:pt>
                <c:pt idx="34">
                  <c:v>382.06</c:v>
                </c:pt>
                <c:pt idx="35">
                  <c:v>386.65</c:v>
                </c:pt>
                <c:pt idx="36">
                  <c:v>391.97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5390080"/>
        <c:axId val="255391616"/>
      </c:lineChart>
      <c:catAx>
        <c:axId val="255390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55391616"/>
        <c:crosses val="autoZero"/>
        <c:auto val="1"/>
        <c:lblAlgn val="ctr"/>
        <c:lblOffset val="100"/>
        <c:noMultiLvlLbl val="0"/>
      </c:catAx>
      <c:valAx>
        <c:axId val="25539161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5539008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PDOR RR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'sans PDOR diviser 2'!$P$2</c:f>
              <c:strCache>
                <c:ptCount val="1"/>
                <c:pt idx="0">
                  <c:v> PDORant1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2'!$P$3:$P$39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19</c:v>
                </c:pt>
                <c:pt idx="12">
                  <c:v>49</c:v>
                </c:pt>
                <c:pt idx="13">
                  <c:v>60</c:v>
                </c:pt>
                <c:pt idx="14">
                  <c:v>70</c:v>
                </c:pt>
                <c:pt idx="15">
                  <c:v>75</c:v>
                </c:pt>
                <c:pt idx="16">
                  <c:v>77</c:v>
                </c:pt>
                <c:pt idx="17">
                  <c:v>80</c:v>
                </c:pt>
                <c:pt idx="18">
                  <c:v>83</c:v>
                </c:pt>
                <c:pt idx="19">
                  <c:v>82</c:v>
                </c:pt>
                <c:pt idx="20">
                  <c:v>83</c:v>
                </c:pt>
                <c:pt idx="21">
                  <c:v>84</c:v>
                </c:pt>
                <c:pt idx="22">
                  <c:v>85</c:v>
                </c:pt>
                <c:pt idx="23">
                  <c:v>85</c:v>
                </c:pt>
                <c:pt idx="24">
                  <c:v>85</c:v>
                </c:pt>
                <c:pt idx="25">
                  <c:v>86</c:v>
                </c:pt>
                <c:pt idx="26">
                  <c:v>87</c:v>
                </c:pt>
                <c:pt idx="27">
                  <c:v>86</c:v>
                </c:pt>
                <c:pt idx="28">
                  <c:v>87</c:v>
                </c:pt>
                <c:pt idx="29">
                  <c:v>87</c:v>
                </c:pt>
                <c:pt idx="30">
                  <c:v>87</c:v>
                </c:pt>
                <c:pt idx="31">
                  <c:v>88</c:v>
                </c:pt>
                <c:pt idx="32">
                  <c:v>88</c:v>
                </c:pt>
                <c:pt idx="33">
                  <c:v>88</c:v>
                </c:pt>
                <c:pt idx="34">
                  <c:v>88</c:v>
                </c:pt>
                <c:pt idx="35">
                  <c:v>88</c:v>
                </c:pt>
                <c:pt idx="36">
                  <c:v>88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'sans PDOR diviser 2'!$Q$2</c:f>
              <c:strCache>
                <c:ptCount val="1"/>
                <c:pt idx="0">
                  <c:v> PDORant2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2'!$Q$3:$Q$39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8</c:v>
                </c:pt>
                <c:pt idx="11">
                  <c:v>19</c:v>
                </c:pt>
                <c:pt idx="12">
                  <c:v>33</c:v>
                </c:pt>
                <c:pt idx="13">
                  <c:v>44</c:v>
                </c:pt>
                <c:pt idx="14">
                  <c:v>45</c:v>
                </c:pt>
                <c:pt idx="15">
                  <c:v>49</c:v>
                </c:pt>
                <c:pt idx="16">
                  <c:v>51</c:v>
                </c:pt>
                <c:pt idx="17">
                  <c:v>55</c:v>
                </c:pt>
                <c:pt idx="18">
                  <c:v>55</c:v>
                </c:pt>
                <c:pt idx="19">
                  <c:v>58</c:v>
                </c:pt>
                <c:pt idx="20">
                  <c:v>59</c:v>
                </c:pt>
                <c:pt idx="21">
                  <c:v>60</c:v>
                </c:pt>
                <c:pt idx="22">
                  <c:v>61</c:v>
                </c:pt>
                <c:pt idx="23">
                  <c:v>62</c:v>
                </c:pt>
                <c:pt idx="24">
                  <c:v>63</c:v>
                </c:pt>
                <c:pt idx="25">
                  <c:v>63</c:v>
                </c:pt>
                <c:pt idx="26">
                  <c:v>64</c:v>
                </c:pt>
                <c:pt idx="27">
                  <c:v>64</c:v>
                </c:pt>
                <c:pt idx="28">
                  <c:v>65</c:v>
                </c:pt>
                <c:pt idx="29">
                  <c:v>65</c:v>
                </c:pt>
                <c:pt idx="30">
                  <c:v>66</c:v>
                </c:pt>
                <c:pt idx="31">
                  <c:v>67</c:v>
                </c:pt>
                <c:pt idx="32">
                  <c:v>67</c:v>
                </c:pt>
                <c:pt idx="33">
                  <c:v>67</c:v>
                </c:pt>
                <c:pt idx="34">
                  <c:v>67</c:v>
                </c:pt>
                <c:pt idx="35">
                  <c:v>68</c:v>
                </c:pt>
                <c:pt idx="36">
                  <c:v>68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'sans PDOR diviser 2'!$R$2</c:f>
              <c:strCache>
                <c:ptCount val="1"/>
                <c:pt idx="0">
                  <c:v> PDORant3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2'!$R$3:$R$39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8</c:v>
                </c:pt>
                <c:pt idx="11">
                  <c:v>25</c:v>
                </c:pt>
                <c:pt idx="12">
                  <c:v>33</c:v>
                </c:pt>
                <c:pt idx="13">
                  <c:v>40</c:v>
                </c:pt>
                <c:pt idx="14">
                  <c:v>46</c:v>
                </c:pt>
                <c:pt idx="15">
                  <c:v>50</c:v>
                </c:pt>
                <c:pt idx="16">
                  <c:v>51</c:v>
                </c:pt>
                <c:pt idx="17">
                  <c:v>55</c:v>
                </c:pt>
                <c:pt idx="18">
                  <c:v>56</c:v>
                </c:pt>
                <c:pt idx="19">
                  <c:v>58</c:v>
                </c:pt>
                <c:pt idx="20">
                  <c:v>59</c:v>
                </c:pt>
                <c:pt idx="21">
                  <c:v>60</c:v>
                </c:pt>
                <c:pt idx="22">
                  <c:v>62</c:v>
                </c:pt>
                <c:pt idx="23">
                  <c:v>62</c:v>
                </c:pt>
                <c:pt idx="24">
                  <c:v>64</c:v>
                </c:pt>
                <c:pt idx="25">
                  <c:v>63</c:v>
                </c:pt>
                <c:pt idx="26">
                  <c:v>64</c:v>
                </c:pt>
                <c:pt idx="27">
                  <c:v>64</c:v>
                </c:pt>
                <c:pt idx="28">
                  <c:v>65</c:v>
                </c:pt>
                <c:pt idx="29">
                  <c:v>66</c:v>
                </c:pt>
                <c:pt idx="30">
                  <c:v>66</c:v>
                </c:pt>
                <c:pt idx="31">
                  <c:v>66</c:v>
                </c:pt>
                <c:pt idx="32">
                  <c:v>67</c:v>
                </c:pt>
                <c:pt idx="33">
                  <c:v>67</c:v>
                </c:pt>
                <c:pt idx="34">
                  <c:v>67</c:v>
                </c:pt>
                <c:pt idx="35">
                  <c:v>67</c:v>
                </c:pt>
                <c:pt idx="36">
                  <c:v>68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'sans PDOR diviser 2'!$S$2</c:f>
              <c:strCache>
                <c:ptCount val="1"/>
                <c:pt idx="0">
                  <c:v> PDORant4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2'!$S$3:$S$39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8</c:v>
                </c:pt>
                <c:pt idx="11">
                  <c:v>20</c:v>
                </c:pt>
                <c:pt idx="12">
                  <c:v>34</c:v>
                </c:pt>
                <c:pt idx="13">
                  <c:v>40</c:v>
                </c:pt>
                <c:pt idx="14">
                  <c:v>45</c:v>
                </c:pt>
                <c:pt idx="15">
                  <c:v>50</c:v>
                </c:pt>
                <c:pt idx="16">
                  <c:v>53</c:v>
                </c:pt>
                <c:pt idx="17">
                  <c:v>53</c:v>
                </c:pt>
                <c:pt idx="18">
                  <c:v>56</c:v>
                </c:pt>
                <c:pt idx="19">
                  <c:v>57</c:v>
                </c:pt>
                <c:pt idx="20">
                  <c:v>59</c:v>
                </c:pt>
                <c:pt idx="21">
                  <c:v>60</c:v>
                </c:pt>
                <c:pt idx="22">
                  <c:v>61</c:v>
                </c:pt>
                <c:pt idx="23">
                  <c:v>62</c:v>
                </c:pt>
                <c:pt idx="24">
                  <c:v>62</c:v>
                </c:pt>
                <c:pt idx="25">
                  <c:v>63</c:v>
                </c:pt>
                <c:pt idx="26">
                  <c:v>64</c:v>
                </c:pt>
                <c:pt idx="27">
                  <c:v>65</c:v>
                </c:pt>
                <c:pt idx="28">
                  <c:v>65</c:v>
                </c:pt>
                <c:pt idx="29">
                  <c:v>65</c:v>
                </c:pt>
                <c:pt idx="30">
                  <c:v>66</c:v>
                </c:pt>
                <c:pt idx="31">
                  <c:v>66</c:v>
                </c:pt>
                <c:pt idx="32">
                  <c:v>67</c:v>
                </c:pt>
                <c:pt idx="33">
                  <c:v>67</c:v>
                </c:pt>
                <c:pt idx="34">
                  <c:v>67</c:v>
                </c:pt>
                <c:pt idx="35">
                  <c:v>67</c:v>
                </c:pt>
                <c:pt idx="36">
                  <c:v>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8545664"/>
        <c:axId val="248547200"/>
      </c:lineChart>
      <c:catAx>
        <c:axId val="248545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48547200"/>
        <c:crosses val="autoZero"/>
        <c:auto val="1"/>
        <c:lblAlgn val="ctr"/>
        <c:lblOffset val="100"/>
        <c:noMultiLvlLbl val="0"/>
      </c:catAx>
      <c:valAx>
        <c:axId val="24854720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4854566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nbsub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'sans PDOR diviser 2'!$X$2</c:f>
              <c:strCache>
                <c:ptCount val="1"/>
                <c:pt idx="0">
                  <c:v> nbsub1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2'!$X$3:$X$39</c:f>
              <c:numCache>
                <c:formatCode>General</c:formatCode>
                <c:ptCount val="37"/>
                <c:pt idx="0">
                  <c:v>32</c:v>
                </c:pt>
                <c:pt idx="1">
                  <c:v>32</c:v>
                </c:pt>
                <c:pt idx="2">
                  <c:v>32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32</c:v>
                </c:pt>
                <c:pt idx="7">
                  <c:v>32</c:v>
                </c:pt>
                <c:pt idx="8">
                  <c:v>32</c:v>
                </c:pt>
                <c:pt idx="9">
                  <c:v>32</c:v>
                </c:pt>
                <c:pt idx="10">
                  <c:v>32</c:v>
                </c:pt>
                <c:pt idx="11">
                  <c:v>32</c:v>
                </c:pt>
                <c:pt idx="12">
                  <c:v>32</c:v>
                </c:pt>
                <c:pt idx="13">
                  <c:v>32</c:v>
                </c:pt>
                <c:pt idx="14">
                  <c:v>32</c:v>
                </c:pt>
                <c:pt idx="15">
                  <c:v>32</c:v>
                </c:pt>
                <c:pt idx="16">
                  <c:v>32</c:v>
                </c:pt>
                <c:pt idx="17">
                  <c:v>32</c:v>
                </c:pt>
                <c:pt idx="18">
                  <c:v>32</c:v>
                </c:pt>
                <c:pt idx="19">
                  <c:v>32</c:v>
                </c:pt>
                <c:pt idx="20">
                  <c:v>32</c:v>
                </c:pt>
                <c:pt idx="21">
                  <c:v>32</c:v>
                </c:pt>
                <c:pt idx="22">
                  <c:v>32</c:v>
                </c:pt>
                <c:pt idx="23">
                  <c:v>32</c:v>
                </c:pt>
                <c:pt idx="24">
                  <c:v>32</c:v>
                </c:pt>
                <c:pt idx="25">
                  <c:v>32</c:v>
                </c:pt>
                <c:pt idx="26">
                  <c:v>32</c:v>
                </c:pt>
                <c:pt idx="27">
                  <c:v>32</c:v>
                </c:pt>
                <c:pt idx="28">
                  <c:v>32</c:v>
                </c:pt>
                <c:pt idx="29">
                  <c:v>32</c:v>
                </c:pt>
                <c:pt idx="30">
                  <c:v>32</c:v>
                </c:pt>
                <c:pt idx="31">
                  <c:v>32</c:v>
                </c:pt>
                <c:pt idx="32">
                  <c:v>32</c:v>
                </c:pt>
                <c:pt idx="33">
                  <c:v>32</c:v>
                </c:pt>
                <c:pt idx="34">
                  <c:v>32</c:v>
                </c:pt>
                <c:pt idx="35">
                  <c:v>32</c:v>
                </c:pt>
                <c:pt idx="36">
                  <c:v>32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'sans PDOR diviser 2'!$Y$2</c:f>
              <c:strCache>
                <c:ptCount val="1"/>
                <c:pt idx="0">
                  <c:v> nbsub2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2'!$Y$3:$Y$39</c:f>
              <c:numCache>
                <c:formatCode>General</c:formatCode>
                <c:ptCount val="37"/>
                <c:pt idx="0">
                  <c:v>32</c:v>
                </c:pt>
                <c:pt idx="1">
                  <c:v>32</c:v>
                </c:pt>
                <c:pt idx="2">
                  <c:v>32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32</c:v>
                </c:pt>
                <c:pt idx="7">
                  <c:v>32</c:v>
                </c:pt>
                <c:pt idx="8">
                  <c:v>32</c:v>
                </c:pt>
                <c:pt idx="9">
                  <c:v>32</c:v>
                </c:pt>
                <c:pt idx="10">
                  <c:v>32</c:v>
                </c:pt>
                <c:pt idx="11">
                  <c:v>32</c:v>
                </c:pt>
                <c:pt idx="12">
                  <c:v>32</c:v>
                </c:pt>
                <c:pt idx="13">
                  <c:v>32</c:v>
                </c:pt>
                <c:pt idx="14">
                  <c:v>32</c:v>
                </c:pt>
                <c:pt idx="15">
                  <c:v>32</c:v>
                </c:pt>
                <c:pt idx="16">
                  <c:v>32</c:v>
                </c:pt>
                <c:pt idx="17">
                  <c:v>32</c:v>
                </c:pt>
                <c:pt idx="18">
                  <c:v>32</c:v>
                </c:pt>
                <c:pt idx="19">
                  <c:v>32</c:v>
                </c:pt>
                <c:pt idx="20">
                  <c:v>32</c:v>
                </c:pt>
                <c:pt idx="21">
                  <c:v>32</c:v>
                </c:pt>
                <c:pt idx="22">
                  <c:v>32</c:v>
                </c:pt>
                <c:pt idx="23">
                  <c:v>32</c:v>
                </c:pt>
                <c:pt idx="24">
                  <c:v>32</c:v>
                </c:pt>
                <c:pt idx="25">
                  <c:v>32</c:v>
                </c:pt>
                <c:pt idx="26">
                  <c:v>32</c:v>
                </c:pt>
                <c:pt idx="27">
                  <c:v>32</c:v>
                </c:pt>
                <c:pt idx="28">
                  <c:v>32</c:v>
                </c:pt>
                <c:pt idx="29">
                  <c:v>32</c:v>
                </c:pt>
                <c:pt idx="30">
                  <c:v>32</c:v>
                </c:pt>
                <c:pt idx="31">
                  <c:v>32</c:v>
                </c:pt>
                <c:pt idx="32">
                  <c:v>32</c:v>
                </c:pt>
                <c:pt idx="33">
                  <c:v>32</c:v>
                </c:pt>
                <c:pt idx="34">
                  <c:v>32</c:v>
                </c:pt>
                <c:pt idx="35">
                  <c:v>32</c:v>
                </c:pt>
                <c:pt idx="36">
                  <c:v>32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'sans PDOR diviser 2'!$Z$2</c:f>
              <c:strCache>
                <c:ptCount val="1"/>
                <c:pt idx="0">
                  <c:v> nbsub3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2'!$Z$3:$Z$39</c:f>
              <c:numCache>
                <c:formatCode>General</c:formatCode>
                <c:ptCount val="37"/>
                <c:pt idx="0">
                  <c:v>32</c:v>
                </c:pt>
                <c:pt idx="1">
                  <c:v>32</c:v>
                </c:pt>
                <c:pt idx="2">
                  <c:v>32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32</c:v>
                </c:pt>
                <c:pt idx="7">
                  <c:v>32</c:v>
                </c:pt>
                <c:pt idx="8">
                  <c:v>32</c:v>
                </c:pt>
                <c:pt idx="9">
                  <c:v>32</c:v>
                </c:pt>
                <c:pt idx="10">
                  <c:v>32</c:v>
                </c:pt>
                <c:pt idx="11">
                  <c:v>32</c:v>
                </c:pt>
                <c:pt idx="12">
                  <c:v>32</c:v>
                </c:pt>
                <c:pt idx="13">
                  <c:v>32</c:v>
                </c:pt>
                <c:pt idx="14">
                  <c:v>32</c:v>
                </c:pt>
                <c:pt idx="15">
                  <c:v>32</c:v>
                </c:pt>
                <c:pt idx="16">
                  <c:v>32</c:v>
                </c:pt>
                <c:pt idx="17">
                  <c:v>32</c:v>
                </c:pt>
                <c:pt idx="18">
                  <c:v>32</c:v>
                </c:pt>
                <c:pt idx="19">
                  <c:v>32</c:v>
                </c:pt>
                <c:pt idx="20">
                  <c:v>32</c:v>
                </c:pt>
                <c:pt idx="21">
                  <c:v>32</c:v>
                </c:pt>
                <c:pt idx="22">
                  <c:v>32</c:v>
                </c:pt>
                <c:pt idx="23">
                  <c:v>32</c:v>
                </c:pt>
                <c:pt idx="24">
                  <c:v>32</c:v>
                </c:pt>
                <c:pt idx="25">
                  <c:v>32</c:v>
                </c:pt>
                <c:pt idx="26">
                  <c:v>32</c:v>
                </c:pt>
                <c:pt idx="27">
                  <c:v>32</c:v>
                </c:pt>
                <c:pt idx="28">
                  <c:v>32</c:v>
                </c:pt>
                <c:pt idx="29">
                  <c:v>32</c:v>
                </c:pt>
                <c:pt idx="30">
                  <c:v>32</c:v>
                </c:pt>
                <c:pt idx="31">
                  <c:v>32</c:v>
                </c:pt>
                <c:pt idx="32">
                  <c:v>32</c:v>
                </c:pt>
                <c:pt idx="33">
                  <c:v>32</c:v>
                </c:pt>
                <c:pt idx="34">
                  <c:v>32</c:v>
                </c:pt>
                <c:pt idx="35">
                  <c:v>32</c:v>
                </c:pt>
                <c:pt idx="36">
                  <c:v>32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'sans PDOR diviser 2'!$AA$2</c:f>
              <c:strCache>
                <c:ptCount val="1"/>
                <c:pt idx="0">
                  <c:v> nbsub4</c:v>
                </c:pt>
              </c:strCache>
            </c:strRef>
          </c:tx>
          <c:marker>
            <c:symbol val="none"/>
          </c:marker>
          <c:cat>
            <c:numRef>
              <c:f>'sans 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'sans PDOR diviser 2'!$AA$3:$AA$39</c:f>
              <c:numCache>
                <c:formatCode>General</c:formatCode>
                <c:ptCount val="37"/>
                <c:pt idx="0">
                  <c:v>32</c:v>
                </c:pt>
                <c:pt idx="1">
                  <c:v>32</c:v>
                </c:pt>
                <c:pt idx="2">
                  <c:v>32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32</c:v>
                </c:pt>
                <c:pt idx="7">
                  <c:v>32</c:v>
                </c:pt>
                <c:pt idx="8">
                  <c:v>32</c:v>
                </c:pt>
                <c:pt idx="9">
                  <c:v>32</c:v>
                </c:pt>
                <c:pt idx="10">
                  <c:v>32</c:v>
                </c:pt>
                <c:pt idx="11">
                  <c:v>32</c:v>
                </c:pt>
                <c:pt idx="12">
                  <c:v>32</c:v>
                </c:pt>
                <c:pt idx="13">
                  <c:v>32</c:v>
                </c:pt>
                <c:pt idx="14">
                  <c:v>32</c:v>
                </c:pt>
                <c:pt idx="15">
                  <c:v>32</c:v>
                </c:pt>
                <c:pt idx="16">
                  <c:v>32</c:v>
                </c:pt>
                <c:pt idx="17">
                  <c:v>32</c:v>
                </c:pt>
                <c:pt idx="18">
                  <c:v>32</c:v>
                </c:pt>
                <c:pt idx="19">
                  <c:v>32</c:v>
                </c:pt>
                <c:pt idx="20">
                  <c:v>32</c:v>
                </c:pt>
                <c:pt idx="21">
                  <c:v>32</c:v>
                </c:pt>
                <c:pt idx="22">
                  <c:v>32</c:v>
                </c:pt>
                <c:pt idx="23">
                  <c:v>32</c:v>
                </c:pt>
                <c:pt idx="24">
                  <c:v>32</c:v>
                </c:pt>
                <c:pt idx="25">
                  <c:v>32</c:v>
                </c:pt>
                <c:pt idx="26">
                  <c:v>32</c:v>
                </c:pt>
                <c:pt idx="27">
                  <c:v>32</c:v>
                </c:pt>
                <c:pt idx="28">
                  <c:v>32</c:v>
                </c:pt>
                <c:pt idx="29">
                  <c:v>32</c:v>
                </c:pt>
                <c:pt idx="30">
                  <c:v>32</c:v>
                </c:pt>
                <c:pt idx="31">
                  <c:v>32</c:v>
                </c:pt>
                <c:pt idx="32">
                  <c:v>32</c:v>
                </c:pt>
                <c:pt idx="33">
                  <c:v>32</c:v>
                </c:pt>
                <c:pt idx="34">
                  <c:v>32</c:v>
                </c:pt>
                <c:pt idx="35">
                  <c:v>32</c:v>
                </c:pt>
                <c:pt idx="36">
                  <c:v>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9508224"/>
        <c:axId val="249509760"/>
      </c:lineChart>
      <c:catAx>
        <c:axId val="249508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49509760"/>
        <c:crosses val="autoZero"/>
        <c:auto val="1"/>
        <c:lblAlgn val="ctr"/>
        <c:lblOffset val="100"/>
        <c:noMultiLvlLbl val="0"/>
      </c:catAx>
      <c:valAx>
        <c:axId val="24950976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4950822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PDOR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'PDOR diviser 2'!$D$2</c:f>
              <c:strCache>
                <c:ptCount val="1"/>
                <c:pt idx="0">
                  <c:v> PDOR RR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2'!$D$3:$D$39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6</c:v>
                </c:pt>
                <c:pt idx="11">
                  <c:v>38</c:v>
                </c:pt>
                <c:pt idx="12">
                  <c:v>37</c:v>
                </c:pt>
                <c:pt idx="13">
                  <c:v>34</c:v>
                </c:pt>
                <c:pt idx="14">
                  <c:v>52</c:v>
                </c:pt>
                <c:pt idx="15">
                  <c:v>55</c:v>
                </c:pt>
                <c:pt idx="16">
                  <c:v>58</c:v>
                </c:pt>
                <c:pt idx="17">
                  <c:v>60</c:v>
                </c:pt>
                <c:pt idx="18">
                  <c:v>64</c:v>
                </c:pt>
                <c:pt idx="19">
                  <c:v>64</c:v>
                </c:pt>
                <c:pt idx="20">
                  <c:v>65</c:v>
                </c:pt>
                <c:pt idx="21">
                  <c:v>67</c:v>
                </c:pt>
                <c:pt idx="22">
                  <c:v>67</c:v>
                </c:pt>
                <c:pt idx="23">
                  <c:v>69</c:v>
                </c:pt>
                <c:pt idx="24">
                  <c:v>69</c:v>
                </c:pt>
                <c:pt idx="25">
                  <c:v>70</c:v>
                </c:pt>
                <c:pt idx="26">
                  <c:v>71</c:v>
                </c:pt>
                <c:pt idx="27">
                  <c:v>70</c:v>
                </c:pt>
                <c:pt idx="28">
                  <c:v>71</c:v>
                </c:pt>
                <c:pt idx="29">
                  <c:v>72</c:v>
                </c:pt>
                <c:pt idx="30">
                  <c:v>72</c:v>
                </c:pt>
                <c:pt idx="31">
                  <c:v>72</c:v>
                </c:pt>
                <c:pt idx="32">
                  <c:v>73</c:v>
                </c:pt>
                <c:pt idx="33">
                  <c:v>73</c:v>
                </c:pt>
                <c:pt idx="34">
                  <c:v>73</c:v>
                </c:pt>
                <c:pt idx="35">
                  <c:v>73</c:v>
                </c:pt>
                <c:pt idx="36">
                  <c:v>73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'PDOR diviser 2'!$AG$2</c:f>
              <c:strCache>
                <c:ptCount val="1"/>
                <c:pt idx="0">
                  <c:v> PDOR MAXSNR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2'!$AG$3:$AG$39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4</c:v>
                </c:pt>
                <c:pt idx="16">
                  <c:v>7</c:v>
                </c:pt>
                <c:pt idx="17">
                  <c:v>27</c:v>
                </c:pt>
                <c:pt idx="18">
                  <c:v>32</c:v>
                </c:pt>
                <c:pt idx="19">
                  <c:v>42</c:v>
                </c:pt>
                <c:pt idx="20">
                  <c:v>41</c:v>
                </c:pt>
                <c:pt idx="21">
                  <c:v>46</c:v>
                </c:pt>
                <c:pt idx="22">
                  <c:v>48</c:v>
                </c:pt>
                <c:pt idx="23">
                  <c:v>53</c:v>
                </c:pt>
                <c:pt idx="24">
                  <c:v>54</c:v>
                </c:pt>
                <c:pt idx="25">
                  <c:v>59</c:v>
                </c:pt>
                <c:pt idx="26">
                  <c:v>61</c:v>
                </c:pt>
                <c:pt idx="27">
                  <c:v>61</c:v>
                </c:pt>
                <c:pt idx="28">
                  <c:v>62</c:v>
                </c:pt>
                <c:pt idx="29">
                  <c:v>63</c:v>
                </c:pt>
                <c:pt idx="30">
                  <c:v>64</c:v>
                </c:pt>
                <c:pt idx="31">
                  <c:v>66</c:v>
                </c:pt>
                <c:pt idx="32">
                  <c:v>66</c:v>
                </c:pt>
                <c:pt idx="33">
                  <c:v>67</c:v>
                </c:pt>
                <c:pt idx="34">
                  <c:v>67</c:v>
                </c:pt>
                <c:pt idx="35">
                  <c:v>68</c:v>
                </c:pt>
                <c:pt idx="36">
                  <c:v>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811904"/>
        <c:axId val="232821888"/>
      </c:lineChart>
      <c:catAx>
        <c:axId val="232811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32821888"/>
        <c:crosses val="autoZero"/>
        <c:auto val="1"/>
        <c:lblAlgn val="ctr"/>
        <c:lblOffset val="100"/>
        <c:noMultiLvlLbl val="0"/>
      </c:catAx>
      <c:valAx>
        <c:axId val="23282188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3281190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pourcentage de bande passante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'PDOR diviser 2'!$E$2</c:f>
              <c:strCache>
                <c:ptCount val="1"/>
                <c:pt idx="0">
                  <c:v> Bandepassante RR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2'!$E$3:$E$39</c:f>
              <c:numCache>
                <c:formatCode>General</c:formatCode>
                <c:ptCount val="37"/>
                <c:pt idx="0">
                  <c:v>11.65</c:v>
                </c:pt>
                <c:pt idx="1">
                  <c:v>23.73</c:v>
                </c:pt>
                <c:pt idx="2">
                  <c:v>35.729999999999997</c:v>
                </c:pt>
                <c:pt idx="3">
                  <c:v>47.39</c:v>
                </c:pt>
                <c:pt idx="4">
                  <c:v>59.82</c:v>
                </c:pt>
                <c:pt idx="5">
                  <c:v>70.28</c:v>
                </c:pt>
                <c:pt idx="6">
                  <c:v>82.65</c:v>
                </c:pt>
                <c:pt idx="7">
                  <c:v>93.05</c:v>
                </c:pt>
                <c:pt idx="8">
                  <c:v>95.91</c:v>
                </c:pt>
                <c:pt idx="9">
                  <c:v>98.38</c:v>
                </c:pt>
                <c:pt idx="10">
                  <c:v>99.73</c:v>
                </c:pt>
                <c:pt idx="11">
                  <c:v>95.2</c:v>
                </c:pt>
                <c:pt idx="12">
                  <c:v>81.349999999999994</c:v>
                </c:pt>
                <c:pt idx="13">
                  <c:v>99.46</c:v>
                </c:pt>
                <c:pt idx="14">
                  <c:v>99.98</c:v>
                </c:pt>
                <c:pt idx="15">
                  <c:v>99.99</c:v>
                </c:pt>
                <c:pt idx="16">
                  <c:v>100.14</c:v>
                </c:pt>
                <c:pt idx="17">
                  <c:v>100.18</c:v>
                </c:pt>
                <c:pt idx="18">
                  <c:v>99.86</c:v>
                </c:pt>
                <c:pt idx="19">
                  <c:v>100.29</c:v>
                </c:pt>
                <c:pt idx="20">
                  <c:v>100.38</c:v>
                </c:pt>
                <c:pt idx="21">
                  <c:v>100.48</c:v>
                </c:pt>
                <c:pt idx="22">
                  <c:v>100.38</c:v>
                </c:pt>
                <c:pt idx="23">
                  <c:v>100.06</c:v>
                </c:pt>
                <c:pt idx="24">
                  <c:v>100.4</c:v>
                </c:pt>
                <c:pt idx="25">
                  <c:v>99.91</c:v>
                </c:pt>
                <c:pt idx="26">
                  <c:v>100.26</c:v>
                </c:pt>
                <c:pt idx="27">
                  <c:v>100.42</c:v>
                </c:pt>
                <c:pt idx="28">
                  <c:v>100.08</c:v>
                </c:pt>
                <c:pt idx="29">
                  <c:v>100.27</c:v>
                </c:pt>
                <c:pt idx="30">
                  <c:v>100.47</c:v>
                </c:pt>
                <c:pt idx="31">
                  <c:v>100.04</c:v>
                </c:pt>
                <c:pt idx="32">
                  <c:v>100.27</c:v>
                </c:pt>
                <c:pt idx="33">
                  <c:v>100.11</c:v>
                </c:pt>
                <c:pt idx="34">
                  <c:v>100.11</c:v>
                </c:pt>
                <c:pt idx="35">
                  <c:v>100.3</c:v>
                </c:pt>
                <c:pt idx="36">
                  <c:v>100.24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'PDOR diviser 2'!$AH$2</c:f>
              <c:strCache>
                <c:ptCount val="1"/>
                <c:pt idx="0">
                  <c:v> Bandepassante MAXSNR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2'!$AH$3:$AH$39</c:f>
              <c:numCache>
                <c:formatCode>General</c:formatCode>
                <c:ptCount val="37"/>
                <c:pt idx="0">
                  <c:v>11.81</c:v>
                </c:pt>
                <c:pt idx="1">
                  <c:v>21.31</c:v>
                </c:pt>
                <c:pt idx="2">
                  <c:v>30.47</c:v>
                </c:pt>
                <c:pt idx="3">
                  <c:v>39.42</c:v>
                </c:pt>
                <c:pt idx="4">
                  <c:v>48.55</c:v>
                </c:pt>
                <c:pt idx="5">
                  <c:v>56.97</c:v>
                </c:pt>
                <c:pt idx="6">
                  <c:v>64.84</c:v>
                </c:pt>
                <c:pt idx="7">
                  <c:v>73.040000000000006</c:v>
                </c:pt>
                <c:pt idx="8">
                  <c:v>80.239999999999995</c:v>
                </c:pt>
                <c:pt idx="9">
                  <c:v>87.48</c:v>
                </c:pt>
                <c:pt idx="10">
                  <c:v>93.95</c:v>
                </c:pt>
                <c:pt idx="11">
                  <c:v>96.46</c:v>
                </c:pt>
                <c:pt idx="12">
                  <c:v>97.7</c:v>
                </c:pt>
                <c:pt idx="13">
                  <c:v>99.2</c:v>
                </c:pt>
                <c:pt idx="14">
                  <c:v>99.73</c:v>
                </c:pt>
                <c:pt idx="15">
                  <c:v>99.86</c:v>
                </c:pt>
                <c:pt idx="16">
                  <c:v>99.96</c:v>
                </c:pt>
                <c:pt idx="17">
                  <c:v>96.16</c:v>
                </c:pt>
                <c:pt idx="18">
                  <c:v>93.47</c:v>
                </c:pt>
                <c:pt idx="19">
                  <c:v>100.05</c:v>
                </c:pt>
                <c:pt idx="20">
                  <c:v>99.47</c:v>
                </c:pt>
                <c:pt idx="21">
                  <c:v>100.25</c:v>
                </c:pt>
                <c:pt idx="22">
                  <c:v>99.87</c:v>
                </c:pt>
                <c:pt idx="23">
                  <c:v>100.12</c:v>
                </c:pt>
                <c:pt idx="24">
                  <c:v>100.02</c:v>
                </c:pt>
                <c:pt idx="25">
                  <c:v>100.1</c:v>
                </c:pt>
                <c:pt idx="26">
                  <c:v>100.24</c:v>
                </c:pt>
                <c:pt idx="27">
                  <c:v>100.24</c:v>
                </c:pt>
                <c:pt idx="28">
                  <c:v>100.25</c:v>
                </c:pt>
                <c:pt idx="29">
                  <c:v>100.24</c:v>
                </c:pt>
                <c:pt idx="30">
                  <c:v>100.5</c:v>
                </c:pt>
                <c:pt idx="31">
                  <c:v>100.07</c:v>
                </c:pt>
                <c:pt idx="32">
                  <c:v>100.34</c:v>
                </c:pt>
                <c:pt idx="33">
                  <c:v>100.11</c:v>
                </c:pt>
                <c:pt idx="34">
                  <c:v>100.04</c:v>
                </c:pt>
                <c:pt idx="35">
                  <c:v>99.82</c:v>
                </c:pt>
                <c:pt idx="36">
                  <c:v>100.24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5063936"/>
        <c:axId val="255065472"/>
      </c:lineChart>
      <c:catAx>
        <c:axId val="255063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55065472"/>
        <c:crosses val="autoZero"/>
        <c:auto val="1"/>
        <c:lblAlgn val="ctr"/>
        <c:lblOffset val="100"/>
        <c:noMultiLvlLbl val="0"/>
      </c:catAx>
      <c:valAx>
        <c:axId val="25506547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5506393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bit par UR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'PDOR diviser 2'!$F$2</c:f>
              <c:strCache>
                <c:ptCount val="1"/>
                <c:pt idx="0">
                  <c:v> bit par UR RR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2'!$F$3:$F$39</c:f>
              <c:numCache>
                <c:formatCode>General</c:formatCode>
                <c:ptCount val="37"/>
                <c:pt idx="0">
                  <c:v>4.95</c:v>
                </c:pt>
                <c:pt idx="1">
                  <c:v>4.9400000000000004</c:v>
                </c:pt>
                <c:pt idx="2">
                  <c:v>4.9400000000000004</c:v>
                </c:pt>
                <c:pt idx="3">
                  <c:v>4.92</c:v>
                </c:pt>
                <c:pt idx="4">
                  <c:v>4.9400000000000004</c:v>
                </c:pt>
                <c:pt idx="5">
                  <c:v>4.93</c:v>
                </c:pt>
                <c:pt idx="6">
                  <c:v>4.95</c:v>
                </c:pt>
                <c:pt idx="7">
                  <c:v>4.99</c:v>
                </c:pt>
                <c:pt idx="8">
                  <c:v>5.01</c:v>
                </c:pt>
                <c:pt idx="9">
                  <c:v>5.01</c:v>
                </c:pt>
                <c:pt idx="10">
                  <c:v>5.03</c:v>
                </c:pt>
                <c:pt idx="11">
                  <c:v>5.01</c:v>
                </c:pt>
                <c:pt idx="12">
                  <c:v>5.01</c:v>
                </c:pt>
                <c:pt idx="13">
                  <c:v>5.0199999999999996</c:v>
                </c:pt>
                <c:pt idx="14">
                  <c:v>5.03</c:v>
                </c:pt>
                <c:pt idx="15">
                  <c:v>5.03</c:v>
                </c:pt>
                <c:pt idx="16">
                  <c:v>5.03</c:v>
                </c:pt>
                <c:pt idx="17">
                  <c:v>5.03</c:v>
                </c:pt>
                <c:pt idx="18">
                  <c:v>5.03</c:v>
                </c:pt>
                <c:pt idx="19">
                  <c:v>5.03</c:v>
                </c:pt>
                <c:pt idx="20">
                  <c:v>5.04</c:v>
                </c:pt>
                <c:pt idx="21">
                  <c:v>5.03</c:v>
                </c:pt>
                <c:pt idx="22">
                  <c:v>5.03</c:v>
                </c:pt>
                <c:pt idx="23">
                  <c:v>5.03</c:v>
                </c:pt>
                <c:pt idx="24">
                  <c:v>5.03</c:v>
                </c:pt>
                <c:pt idx="25">
                  <c:v>5.03</c:v>
                </c:pt>
                <c:pt idx="26">
                  <c:v>5.03</c:v>
                </c:pt>
                <c:pt idx="27">
                  <c:v>5.03</c:v>
                </c:pt>
                <c:pt idx="28">
                  <c:v>5.03</c:v>
                </c:pt>
                <c:pt idx="29">
                  <c:v>5.03</c:v>
                </c:pt>
                <c:pt idx="30">
                  <c:v>5.03</c:v>
                </c:pt>
                <c:pt idx="31">
                  <c:v>5.03</c:v>
                </c:pt>
                <c:pt idx="32">
                  <c:v>5.03</c:v>
                </c:pt>
                <c:pt idx="33">
                  <c:v>5.03</c:v>
                </c:pt>
                <c:pt idx="34">
                  <c:v>5.03</c:v>
                </c:pt>
                <c:pt idx="35">
                  <c:v>5.03</c:v>
                </c:pt>
                <c:pt idx="36">
                  <c:v>5.03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'PDOR diviser 2'!$AI$2</c:f>
              <c:strCache>
                <c:ptCount val="1"/>
                <c:pt idx="0">
                  <c:v> bit par UR MAXSNR</c:v>
                </c:pt>
              </c:strCache>
            </c:strRef>
          </c:tx>
          <c:marker>
            <c:symbol val="none"/>
          </c:marker>
          <c:cat>
            <c:numRef>
              <c:f>'PDOR diviser 2'!$A$3:$A$39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2'!$AI$3:$AI$39</c:f>
              <c:numCache>
                <c:formatCode>General</c:formatCode>
                <c:ptCount val="37"/>
                <c:pt idx="0">
                  <c:v>4.93</c:v>
                </c:pt>
                <c:pt idx="1">
                  <c:v>5.4</c:v>
                </c:pt>
                <c:pt idx="2">
                  <c:v>5.69</c:v>
                </c:pt>
                <c:pt idx="3">
                  <c:v>5.91</c:v>
                </c:pt>
                <c:pt idx="4">
                  <c:v>6.04</c:v>
                </c:pt>
                <c:pt idx="5">
                  <c:v>6.17</c:v>
                </c:pt>
                <c:pt idx="6">
                  <c:v>6.28</c:v>
                </c:pt>
                <c:pt idx="7">
                  <c:v>6.37</c:v>
                </c:pt>
                <c:pt idx="8">
                  <c:v>6.47</c:v>
                </c:pt>
                <c:pt idx="9">
                  <c:v>6.59</c:v>
                </c:pt>
                <c:pt idx="10">
                  <c:v>6.82</c:v>
                </c:pt>
                <c:pt idx="11">
                  <c:v>7.1</c:v>
                </c:pt>
                <c:pt idx="12">
                  <c:v>7.18</c:v>
                </c:pt>
                <c:pt idx="13">
                  <c:v>7.27</c:v>
                </c:pt>
                <c:pt idx="14">
                  <c:v>7.33</c:v>
                </c:pt>
                <c:pt idx="15">
                  <c:v>7.41</c:v>
                </c:pt>
                <c:pt idx="16">
                  <c:v>7.47</c:v>
                </c:pt>
                <c:pt idx="17">
                  <c:v>7.35</c:v>
                </c:pt>
                <c:pt idx="18">
                  <c:v>7.3</c:v>
                </c:pt>
                <c:pt idx="19">
                  <c:v>7.56</c:v>
                </c:pt>
                <c:pt idx="20">
                  <c:v>7.57</c:v>
                </c:pt>
                <c:pt idx="21">
                  <c:v>7.6</c:v>
                </c:pt>
                <c:pt idx="22">
                  <c:v>7.62</c:v>
                </c:pt>
                <c:pt idx="23">
                  <c:v>7.64</c:v>
                </c:pt>
                <c:pt idx="24">
                  <c:v>7.65</c:v>
                </c:pt>
                <c:pt idx="25">
                  <c:v>7.67</c:v>
                </c:pt>
                <c:pt idx="26">
                  <c:v>7.69</c:v>
                </c:pt>
                <c:pt idx="27">
                  <c:v>7.7</c:v>
                </c:pt>
                <c:pt idx="28">
                  <c:v>7.72</c:v>
                </c:pt>
                <c:pt idx="29">
                  <c:v>7.73</c:v>
                </c:pt>
                <c:pt idx="30">
                  <c:v>7.75</c:v>
                </c:pt>
                <c:pt idx="31">
                  <c:v>7.76</c:v>
                </c:pt>
                <c:pt idx="32">
                  <c:v>7.78</c:v>
                </c:pt>
                <c:pt idx="33">
                  <c:v>7.78</c:v>
                </c:pt>
                <c:pt idx="34">
                  <c:v>7.79</c:v>
                </c:pt>
                <c:pt idx="35">
                  <c:v>7.81</c:v>
                </c:pt>
                <c:pt idx="36">
                  <c:v>7.82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837504"/>
        <c:axId val="232839040"/>
      </c:lineChart>
      <c:catAx>
        <c:axId val="232837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32839040"/>
        <c:crosses val="autoZero"/>
        <c:auto val="1"/>
        <c:lblAlgn val="ctr"/>
        <c:lblOffset val="100"/>
        <c:noMultiLvlLbl val="0"/>
      </c:catAx>
      <c:valAx>
        <c:axId val="23283904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3283750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débit MaxSNR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'PDOR diviser 2'!$AK$2</c:f>
              <c:strCache>
                <c:ptCount val="1"/>
                <c:pt idx="0">
                  <c:v> debitant1</c:v>
                </c:pt>
              </c:strCache>
            </c:strRef>
          </c:tx>
          <c:marker>
            <c:symbol val="none"/>
          </c:marker>
          <c:cat>
            <c:numRef>
              <c:f>'PDOR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2'!$AK$3:$AK$39</c:f>
              <c:numCache>
                <c:formatCode>General</c:formatCode>
                <c:ptCount val="37"/>
                <c:pt idx="0">
                  <c:v>37.799999999999997</c:v>
                </c:pt>
                <c:pt idx="1">
                  <c:v>72.900000000000006</c:v>
                </c:pt>
                <c:pt idx="2">
                  <c:v>107.3</c:v>
                </c:pt>
                <c:pt idx="3">
                  <c:v>143.69999999999999</c:v>
                </c:pt>
                <c:pt idx="4">
                  <c:v>187.4</c:v>
                </c:pt>
                <c:pt idx="5">
                  <c:v>226.9</c:v>
                </c:pt>
                <c:pt idx="6">
                  <c:v>262.3</c:v>
                </c:pt>
                <c:pt idx="7">
                  <c:v>289.39999999999998</c:v>
                </c:pt>
                <c:pt idx="8">
                  <c:v>326.60000000000002</c:v>
                </c:pt>
                <c:pt idx="9">
                  <c:v>370.6</c:v>
                </c:pt>
                <c:pt idx="10">
                  <c:v>407.65</c:v>
                </c:pt>
                <c:pt idx="11">
                  <c:v>451.6</c:v>
                </c:pt>
                <c:pt idx="12">
                  <c:v>484.35</c:v>
                </c:pt>
                <c:pt idx="13">
                  <c:v>533.54999999999995</c:v>
                </c:pt>
                <c:pt idx="14">
                  <c:v>557.12</c:v>
                </c:pt>
                <c:pt idx="15">
                  <c:v>577.57000000000005</c:v>
                </c:pt>
                <c:pt idx="16">
                  <c:v>530.14</c:v>
                </c:pt>
                <c:pt idx="17">
                  <c:v>335.15</c:v>
                </c:pt>
                <c:pt idx="18">
                  <c:v>682.59</c:v>
                </c:pt>
                <c:pt idx="19">
                  <c:v>657.58</c:v>
                </c:pt>
                <c:pt idx="20">
                  <c:v>704.96</c:v>
                </c:pt>
                <c:pt idx="21">
                  <c:v>693.06</c:v>
                </c:pt>
                <c:pt idx="22">
                  <c:v>704.38</c:v>
                </c:pt>
                <c:pt idx="23">
                  <c:v>711.36</c:v>
                </c:pt>
                <c:pt idx="24">
                  <c:v>720.49</c:v>
                </c:pt>
                <c:pt idx="25">
                  <c:v>731.41</c:v>
                </c:pt>
                <c:pt idx="26">
                  <c:v>739.93</c:v>
                </c:pt>
                <c:pt idx="27">
                  <c:v>747.99</c:v>
                </c:pt>
                <c:pt idx="28">
                  <c:v>754.82</c:v>
                </c:pt>
                <c:pt idx="29">
                  <c:v>754.47</c:v>
                </c:pt>
                <c:pt idx="30">
                  <c:v>756.48</c:v>
                </c:pt>
                <c:pt idx="31">
                  <c:v>760.65</c:v>
                </c:pt>
                <c:pt idx="32">
                  <c:v>766.51</c:v>
                </c:pt>
                <c:pt idx="33">
                  <c:v>769.91</c:v>
                </c:pt>
                <c:pt idx="34">
                  <c:v>767.2</c:v>
                </c:pt>
                <c:pt idx="35">
                  <c:v>775.12</c:v>
                </c:pt>
                <c:pt idx="36">
                  <c:v>771.93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'PDOR diviser 2'!$AL$2</c:f>
              <c:strCache>
                <c:ptCount val="1"/>
                <c:pt idx="0">
                  <c:v> debitant2</c:v>
                </c:pt>
              </c:strCache>
            </c:strRef>
          </c:tx>
          <c:marker>
            <c:symbol val="none"/>
          </c:marker>
          <c:cat>
            <c:numRef>
              <c:f>'PDOR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2'!$AL$3:$AL$39</c:f>
              <c:numCache>
                <c:formatCode>General</c:formatCode>
                <c:ptCount val="37"/>
                <c:pt idx="0">
                  <c:v>49.8</c:v>
                </c:pt>
                <c:pt idx="1">
                  <c:v>98</c:v>
                </c:pt>
                <c:pt idx="2">
                  <c:v>150.5</c:v>
                </c:pt>
                <c:pt idx="3">
                  <c:v>204.9</c:v>
                </c:pt>
                <c:pt idx="4">
                  <c:v>250.8</c:v>
                </c:pt>
                <c:pt idx="5">
                  <c:v>296.10000000000002</c:v>
                </c:pt>
                <c:pt idx="6">
                  <c:v>348.2</c:v>
                </c:pt>
                <c:pt idx="7">
                  <c:v>402.27</c:v>
                </c:pt>
                <c:pt idx="8">
                  <c:v>442.8</c:v>
                </c:pt>
                <c:pt idx="9">
                  <c:v>493.39</c:v>
                </c:pt>
                <c:pt idx="10">
                  <c:v>552.02</c:v>
                </c:pt>
                <c:pt idx="11">
                  <c:v>577.83000000000004</c:v>
                </c:pt>
                <c:pt idx="12">
                  <c:v>586.6</c:v>
                </c:pt>
                <c:pt idx="13">
                  <c:v>591.65</c:v>
                </c:pt>
                <c:pt idx="14">
                  <c:v>593.83000000000004</c:v>
                </c:pt>
                <c:pt idx="15">
                  <c:v>596.6</c:v>
                </c:pt>
                <c:pt idx="16">
                  <c:v>535.59</c:v>
                </c:pt>
                <c:pt idx="17">
                  <c:v>725.74</c:v>
                </c:pt>
                <c:pt idx="18">
                  <c:v>604.07000000000005</c:v>
                </c:pt>
                <c:pt idx="19">
                  <c:v>584.24</c:v>
                </c:pt>
                <c:pt idx="20">
                  <c:v>565.92999999999995</c:v>
                </c:pt>
                <c:pt idx="21">
                  <c:v>577.17999999999995</c:v>
                </c:pt>
                <c:pt idx="22">
                  <c:v>570.48</c:v>
                </c:pt>
                <c:pt idx="23">
                  <c:v>571.55999999999995</c:v>
                </c:pt>
                <c:pt idx="24">
                  <c:v>572.16</c:v>
                </c:pt>
                <c:pt idx="25">
                  <c:v>572.78</c:v>
                </c:pt>
                <c:pt idx="26">
                  <c:v>573.44000000000005</c:v>
                </c:pt>
                <c:pt idx="27">
                  <c:v>568.59</c:v>
                </c:pt>
                <c:pt idx="28">
                  <c:v>570.70000000000005</c:v>
                </c:pt>
                <c:pt idx="29">
                  <c:v>569.39</c:v>
                </c:pt>
                <c:pt idx="30">
                  <c:v>575.95000000000005</c:v>
                </c:pt>
                <c:pt idx="31">
                  <c:v>568.80999999999995</c:v>
                </c:pt>
                <c:pt idx="32">
                  <c:v>571.26</c:v>
                </c:pt>
                <c:pt idx="33">
                  <c:v>571.45000000000005</c:v>
                </c:pt>
                <c:pt idx="34">
                  <c:v>573.9</c:v>
                </c:pt>
                <c:pt idx="35">
                  <c:v>571.27</c:v>
                </c:pt>
                <c:pt idx="36">
                  <c:v>576.33000000000004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'PDOR diviser 2'!$AM$2</c:f>
              <c:strCache>
                <c:ptCount val="1"/>
                <c:pt idx="0">
                  <c:v> debitant3</c:v>
                </c:pt>
              </c:strCache>
            </c:strRef>
          </c:tx>
          <c:marker>
            <c:symbol val="none"/>
          </c:marker>
          <c:cat>
            <c:numRef>
              <c:f>'PDOR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2'!$AM$3:$AM$39</c:f>
              <c:numCache>
                <c:formatCode>General</c:formatCode>
                <c:ptCount val="37"/>
                <c:pt idx="0">
                  <c:v>49.2</c:v>
                </c:pt>
                <c:pt idx="1">
                  <c:v>98.3</c:v>
                </c:pt>
                <c:pt idx="2">
                  <c:v>145.5</c:v>
                </c:pt>
                <c:pt idx="3">
                  <c:v>198.5</c:v>
                </c:pt>
                <c:pt idx="4">
                  <c:v>253.4</c:v>
                </c:pt>
                <c:pt idx="5">
                  <c:v>296.5</c:v>
                </c:pt>
                <c:pt idx="6">
                  <c:v>348.4</c:v>
                </c:pt>
                <c:pt idx="7">
                  <c:v>398.7</c:v>
                </c:pt>
                <c:pt idx="8">
                  <c:v>445</c:v>
                </c:pt>
                <c:pt idx="9">
                  <c:v>487.2</c:v>
                </c:pt>
                <c:pt idx="10">
                  <c:v>547.6</c:v>
                </c:pt>
                <c:pt idx="11">
                  <c:v>582.78</c:v>
                </c:pt>
                <c:pt idx="12">
                  <c:v>587.04</c:v>
                </c:pt>
                <c:pt idx="13">
                  <c:v>590.41999999999996</c:v>
                </c:pt>
                <c:pt idx="14">
                  <c:v>593.28</c:v>
                </c:pt>
                <c:pt idx="15">
                  <c:v>595.95000000000005</c:v>
                </c:pt>
                <c:pt idx="16">
                  <c:v>581.32000000000005</c:v>
                </c:pt>
                <c:pt idx="17">
                  <c:v>600.11</c:v>
                </c:pt>
                <c:pt idx="18">
                  <c:v>488.8</c:v>
                </c:pt>
                <c:pt idx="19">
                  <c:v>586.66</c:v>
                </c:pt>
                <c:pt idx="20">
                  <c:v>566.96</c:v>
                </c:pt>
                <c:pt idx="21">
                  <c:v>577.61</c:v>
                </c:pt>
                <c:pt idx="22">
                  <c:v>572.17999999999995</c:v>
                </c:pt>
                <c:pt idx="23">
                  <c:v>573.67999999999995</c:v>
                </c:pt>
                <c:pt idx="24">
                  <c:v>575.34</c:v>
                </c:pt>
                <c:pt idx="25">
                  <c:v>575.30999999999995</c:v>
                </c:pt>
                <c:pt idx="26">
                  <c:v>575.80999999999995</c:v>
                </c:pt>
                <c:pt idx="27">
                  <c:v>576.02</c:v>
                </c:pt>
                <c:pt idx="28">
                  <c:v>574.69000000000005</c:v>
                </c:pt>
                <c:pt idx="29">
                  <c:v>577.65</c:v>
                </c:pt>
                <c:pt idx="30">
                  <c:v>579.02</c:v>
                </c:pt>
                <c:pt idx="31">
                  <c:v>576.65</c:v>
                </c:pt>
                <c:pt idx="32">
                  <c:v>579.09</c:v>
                </c:pt>
                <c:pt idx="33">
                  <c:v>575.77</c:v>
                </c:pt>
                <c:pt idx="34">
                  <c:v>576.91</c:v>
                </c:pt>
                <c:pt idx="35">
                  <c:v>574.04</c:v>
                </c:pt>
                <c:pt idx="36">
                  <c:v>579.47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'PDOR diviser 2'!$AN$2</c:f>
              <c:strCache>
                <c:ptCount val="1"/>
                <c:pt idx="0">
                  <c:v> debitant4</c:v>
                </c:pt>
              </c:strCache>
            </c:strRef>
          </c:tx>
          <c:marker>
            <c:symbol val="none"/>
          </c:marker>
          <c:cat>
            <c:numRef>
              <c:f>'PDOR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2'!$AN$3:$AN$39</c:f>
              <c:numCache>
                <c:formatCode>General</c:formatCode>
                <c:ptCount val="37"/>
                <c:pt idx="0">
                  <c:v>49.5</c:v>
                </c:pt>
                <c:pt idx="1">
                  <c:v>99.1</c:v>
                </c:pt>
                <c:pt idx="2">
                  <c:v>151.5</c:v>
                </c:pt>
                <c:pt idx="3">
                  <c:v>198.1</c:v>
                </c:pt>
                <c:pt idx="4">
                  <c:v>247.4</c:v>
                </c:pt>
                <c:pt idx="5">
                  <c:v>304.7</c:v>
                </c:pt>
                <c:pt idx="6">
                  <c:v>343.7</c:v>
                </c:pt>
                <c:pt idx="7">
                  <c:v>397.4</c:v>
                </c:pt>
                <c:pt idx="8">
                  <c:v>445.7</c:v>
                </c:pt>
                <c:pt idx="9">
                  <c:v>493</c:v>
                </c:pt>
                <c:pt idx="10">
                  <c:v>543.9</c:v>
                </c:pt>
                <c:pt idx="11">
                  <c:v>580.1</c:v>
                </c:pt>
                <c:pt idx="12">
                  <c:v>587.92999999999995</c:v>
                </c:pt>
                <c:pt idx="13">
                  <c:v>591.29</c:v>
                </c:pt>
                <c:pt idx="14">
                  <c:v>593.89</c:v>
                </c:pt>
                <c:pt idx="15">
                  <c:v>596.65</c:v>
                </c:pt>
                <c:pt idx="16">
                  <c:v>743.4</c:v>
                </c:pt>
                <c:pt idx="17">
                  <c:v>601.5</c:v>
                </c:pt>
                <c:pt idx="18">
                  <c:v>408.37</c:v>
                </c:pt>
                <c:pt idx="19">
                  <c:v>591.83000000000004</c:v>
                </c:pt>
                <c:pt idx="20">
                  <c:v>573.16999999999996</c:v>
                </c:pt>
                <c:pt idx="21">
                  <c:v>589.35</c:v>
                </c:pt>
                <c:pt idx="22">
                  <c:v>587.91</c:v>
                </c:pt>
                <c:pt idx="23">
                  <c:v>591.16999999999996</c:v>
                </c:pt>
                <c:pt idx="24">
                  <c:v>581.5</c:v>
                </c:pt>
                <c:pt idx="25">
                  <c:v>577.88</c:v>
                </c:pt>
                <c:pt idx="26">
                  <c:v>577.21</c:v>
                </c:pt>
                <c:pt idx="27">
                  <c:v>578.66999999999996</c:v>
                </c:pt>
                <c:pt idx="28">
                  <c:v>575.70000000000005</c:v>
                </c:pt>
                <c:pt idx="29">
                  <c:v>577.84</c:v>
                </c:pt>
                <c:pt idx="30">
                  <c:v>579.37</c:v>
                </c:pt>
                <c:pt idx="31">
                  <c:v>577.95000000000005</c:v>
                </c:pt>
                <c:pt idx="32">
                  <c:v>580.04999999999995</c:v>
                </c:pt>
                <c:pt idx="33">
                  <c:v>576.08000000000004</c:v>
                </c:pt>
                <c:pt idx="34">
                  <c:v>577.13</c:v>
                </c:pt>
                <c:pt idx="35">
                  <c:v>574.53</c:v>
                </c:pt>
                <c:pt idx="36">
                  <c:v>580.04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3081600"/>
        <c:axId val="243083136"/>
      </c:lineChart>
      <c:catAx>
        <c:axId val="24308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43083136"/>
        <c:crosses val="autoZero"/>
        <c:auto val="1"/>
        <c:lblAlgn val="ctr"/>
        <c:lblOffset val="100"/>
        <c:noMultiLvlLbl val="0"/>
      </c:catAx>
      <c:valAx>
        <c:axId val="24308313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4308160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délais MaxSNR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'PDOR diviser 2'!$AO$2</c:f>
              <c:strCache>
                <c:ptCount val="1"/>
                <c:pt idx="0">
                  <c:v> delaisant1</c:v>
                </c:pt>
              </c:strCache>
            </c:strRef>
          </c:tx>
          <c:marker>
            <c:symbol val="none"/>
          </c:marker>
          <c:cat>
            <c:numRef>
              <c:f>'PDOR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2'!$AO$3:$AO$39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0.01</c:v>
                </c:pt>
                <c:pt idx="5">
                  <c:v>0.01</c:v>
                </c:pt>
                <c:pt idx="6">
                  <c:v>0.03</c:v>
                </c:pt>
                <c:pt idx="7">
                  <c:v>0.04</c:v>
                </c:pt>
                <c:pt idx="8">
                  <c:v>0.06</c:v>
                </c:pt>
                <c:pt idx="9">
                  <c:v>0.14000000000000001</c:v>
                </c:pt>
                <c:pt idx="10">
                  <c:v>0.2</c:v>
                </c:pt>
                <c:pt idx="11">
                  <c:v>0.44</c:v>
                </c:pt>
                <c:pt idx="12">
                  <c:v>0.66</c:v>
                </c:pt>
                <c:pt idx="13">
                  <c:v>1.56</c:v>
                </c:pt>
                <c:pt idx="14">
                  <c:v>2.38</c:v>
                </c:pt>
                <c:pt idx="15">
                  <c:v>6.63</c:v>
                </c:pt>
                <c:pt idx="16">
                  <c:v>21.96</c:v>
                </c:pt>
                <c:pt idx="17">
                  <c:v>505.57</c:v>
                </c:pt>
                <c:pt idx="18">
                  <c:v>1.38</c:v>
                </c:pt>
                <c:pt idx="19">
                  <c:v>92.78</c:v>
                </c:pt>
                <c:pt idx="20">
                  <c:v>56.29</c:v>
                </c:pt>
                <c:pt idx="21">
                  <c:v>84.9</c:v>
                </c:pt>
                <c:pt idx="22">
                  <c:v>82.35</c:v>
                </c:pt>
                <c:pt idx="23">
                  <c:v>111.6</c:v>
                </c:pt>
                <c:pt idx="24">
                  <c:v>106.7</c:v>
                </c:pt>
                <c:pt idx="25">
                  <c:v>126.16</c:v>
                </c:pt>
                <c:pt idx="26">
                  <c:v>147.66999999999999</c:v>
                </c:pt>
                <c:pt idx="27">
                  <c:v>140.16</c:v>
                </c:pt>
                <c:pt idx="28">
                  <c:v>150.47</c:v>
                </c:pt>
                <c:pt idx="29">
                  <c:v>157.02000000000001</c:v>
                </c:pt>
                <c:pt idx="30">
                  <c:v>170.53</c:v>
                </c:pt>
                <c:pt idx="31">
                  <c:v>175.84</c:v>
                </c:pt>
                <c:pt idx="32">
                  <c:v>190.24</c:v>
                </c:pt>
                <c:pt idx="33">
                  <c:v>196.74</c:v>
                </c:pt>
                <c:pt idx="34">
                  <c:v>204.81</c:v>
                </c:pt>
                <c:pt idx="35">
                  <c:v>207</c:v>
                </c:pt>
                <c:pt idx="36">
                  <c:v>221.86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'PDOR diviser 2'!$AP$2</c:f>
              <c:strCache>
                <c:ptCount val="1"/>
                <c:pt idx="0">
                  <c:v> delaisant2</c:v>
                </c:pt>
              </c:strCache>
            </c:strRef>
          </c:tx>
          <c:marker>
            <c:symbol val="none"/>
          </c:marker>
          <c:cat>
            <c:numRef>
              <c:f>'PDOR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2'!$AP$3:$AP$39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0.02</c:v>
                </c:pt>
                <c:pt idx="7">
                  <c:v>0.06</c:v>
                </c:pt>
                <c:pt idx="8">
                  <c:v>0.14000000000000001</c:v>
                </c:pt>
                <c:pt idx="9">
                  <c:v>0.42</c:v>
                </c:pt>
                <c:pt idx="10">
                  <c:v>1.51</c:v>
                </c:pt>
                <c:pt idx="11">
                  <c:v>7.38</c:v>
                </c:pt>
                <c:pt idx="12">
                  <c:v>39.15</c:v>
                </c:pt>
                <c:pt idx="13">
                  <c:v>67.510000000000005</c:v>
                </c:pt>
                <c:pt idx="14">
                  <c:v>104.97</c:v>
                </c:pt>
                <c:pt idx="15">
                  <c:v>128.87</c:v>
                </c:pt>
                <c:pt idx="16">
                  <c:v>132.51</c:v>
                </c:pt>
                <c:pt idx="17">
                  <c:v>214.8</c:v>
                </c:pt>
                <c:pt idx="18">
                  <c:v>164.01</c:v>
                </c:pt>
                <c:pt idx="19">
                  <c:v>193.23</c:v>
                </c:pt>
                <c:pt idx="20">
                  <c:v>231.1</c:v>
                </c:pt>
                <c:pt idx="21">
                  <c:v>235.17</c:v>
                </c:pt>
                <c:pt idx="22">
                  <c:v>251.72</c:v>
                </c:pt>
                <c:pt idx="23">
                  <c:v>261.92</c:v>
                </c:pt>
                <c:pt idx="24">
                  <c:v>271.3</c:v>
                </c:pt>
                <c:pt idx="25">
                  <c:v>278.3</c:v>
                </c:pt>
                <c:pt idx="26">
                  <c:v>285.38</c:v>
                </c:pt>
                <c:pt idx="27">
                  <c:v>296.14</c:v>
                </c:pt>
                <c:pt idx="28">
                  <c:v>299.27</c:v>
                </c:pt>
                <c:pt idx="29">
                  <c:v>311.23</c:v>
                </c:pt>
                <c:pt idx="30">
                  <c:v>310.02999999999997</c:v>
                </c:pt>
                <c:pt idx="31">
                  <c:v>325.27999999999997</c:v>
                </c:pt>
                <c:pt idx="32">
                  <c:v>323.29000000000002</c:v>
                </c:pt>
                <c:pt idx="33">
                  <c:v>331.14</c:v>
                </c:pt>
                <c:pt idx="34">
                  <c:v>332.18</c:v>
                </c:pt>
                <c:pt idx="35">
                  <c:v>345.6</c:v>
                </c:pt>
                <c:pt idx="36">
                  <c:v>342.86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'PDOR diviser 2'!$AQ$2</c:f>
              <c:strCache>
                <c:ptCount val="1"/>
                <c:pt idx="0">
                  <c:v> delaisant3</c:v>
                </c:pt>
              </c:strCache>
            </c:strRef>
          </c:tx>
          <c:marker>
            <c:symbol val="none"/>
          </c:marker>
          <c:cat>
            <c:numRef>
              <c:f>'PDOR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2'!$AQ$3:$AQ$39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0.01</c:v>
                </c:pt>
                <c:pt idx="7">
                  <c:v>0.06</c:v>
                </c:pt>
                <c:pt idx="8">
                  <c:v>0.16</c:v>
                </c:pt>
                <c:pt idx="9">
                  <c:v>0.35</c:v>
                </c:pt>
                <c:pt idx="10">
                  <c:v>1.39</c:v>
                </c:pt>
                <c:pt idx="11">
                  <c:v>23.06</c:v>
                </c:pt>
                <c:pt idx="12">
                  <c:v>45.88</c:v>
                </c:pt>
                <c:pt idx="13">
                  <c:v>78.010000000000005</c:v>
                </c:pt>
                <c:pt idx="14">
                  <c:v>101.41</c:v>
                </c:pt>
                <c:pt idx="15">
                  <c:v>128.37</c:v>
                </c:pt>
                <c:pt idx="16">
                  <c:v>146.91</c:v>
                </c:pt>
                <c:pt idx="17">
                  <c:v>59.94</c:v>
                </c:pt>
                <c:pt idx="18">
                  <c:v>258.67</c:v>
                </c:pt>
                <c:pt idx="19">
                  <c:v>198.73</c:v>
                </c:pt>
                <c:pt idx="20">
                  <c:v>230.81</c:v>
                </c:pt>
                <c:pt idx="21">
                  <c:v>229.94</c:v>
                </c:pt>
                <c:pt idx="22">
                  <c:v>245.26</c:v>
                </c:pt>
                <c:pt idx="23">
                  <c:v>256.99</c:v>
                </c:pt>
                <c:pt idx="24">
                  <c:v>268.63</c:v>
                </c:pt>
                <c:pt idx="25">
                  <c:v>280.06</c:v>
                </c:pt>
                <c:pt idx="26">
                  <c:v>284.02999999999997</c:v>
                </c:pt>
                <c:pt idx="27">
                  <c:v>295.93</c:v>
                </c:pt>
                <c:pt idx="28">
                  <c:v>302.18</c:v>
                </c:pt>
                <c:pt idx="29">
                  <c:v>308.13</c:v>
                </c:pt>
                <c:pt idx="30">
                  <c:v>311.31</c:v>
                </c:pt>
                <c:pt idx="31">
                  <c:v>320.85000000000002</c:v>
                </c:pt>
                <c:pt idx="32">
                  <c:v>320.35000000000002</c:v>
                </c:pt>
                <c:pt idx="33">
                  <c:v>330.81</c:v>
                </c:pt>
                <c:pt idx="34">
                  <c:v>332.34</c:v>
                </c:pt>
                <c:pt idx="35">
                  <c:v>344.48</c:v>
                </c:pt>
                <c:pt idx="36">
                  <c:v>339.51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'PDOR diviser 2'!$AR$2</c:f>
              <c:strCache>
                <c:ptCount val="1"/>
                <c:pt idx="0">
                  <c:v> delaisant4</c:v>
                </c:pt>
              </c:strCache>
            </c:strRef>
          </c:tx>
          <c:marker>
            <c:symbol val="none"/>
          </c:marker>
          <c:cat>
            <c:numRef>
              <c:f>'PDOR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2'!$AR$3:$AR$39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0.02</c:v>
                </c:pt>
                <c:pt idx="7">
                  <c:v>0.05</c:v>
                </c:pt>
                <c:pt idx="8">
                  <c:v>0.15</c:v>
                </c:pt>
                <c:pt idx="9">
                  <c:v>0.35</c:v>
                </c:pt>
                <c:pt idx="10">
                  <c:v>1.1399999999999999</c:v>
                </c:pt>
                <c:pt idx="11">
                  <c:v>11.6</c:v>
                </c:pt>
                <c:pt idx="12">
                  <c:v>48.93</c:v>
                </c:pt>
                <c:pt idx="13">
                  <c:v>74.239999999999995</c:v>
                </c:pt>
                <c:pt idx="14">
                  <c:v>99.09</c:v>
                </c:pt>
                <c:pt idx="15">
                  <c:v>125.45</c:v>
                </c:pt>
                <c:pt idx="16">
                  <c:v>141.1</c:v>
                </c:pt>
                <c:pt idx="17">
                  <c:v>56.33</c:v>
                </c:pt>
                <c:pt idx="18">
                  <c:v>366.81</c:v>
                </c:pt>
                <c:pt idx="19">
                  <c:v>197.86</c:v>
                </c:pt>
                <c:pt idx="20">
                  <c:v>233.5</c:v>
                </c:pt>
                <c:pt idx="21">
                  <c:v>225.51</c:v>
                </c:pt>
                <c:pt idx="22">
                  <c:v>244.31</c:v>
                </c:pt>
                <c:pt idx="23">
                  <c:v>250.42</c:v>
                </c:pt>
                <c:pt idx="24">
                  <c:v>261.39</c:v>
                </c:pt>
                <c:pt idx="25">
                  <c:v>277.19</c:v>
                </c:pt>
                <c:pt idx="26">
                  <c:v>285.64</c:v>
                </c:pt>
                <c:pt idx="27">
                  <c:v>294.01</c:v>
                </c:pt>
                <c:pt idx="28">
                  <c:v>300.49</c:v>
                </c:pt>
                <c:pt idx="29">
                  <c:v>307.73</c:v>
                </c:pt>
                <c:pt idx="30">
                  <c:v>313.26</c:v>
                </c:pt>
                <c:pt idx="31">
                  <c:v>322.32</c:v>
                </c:pt>
                <c:pt idx="32">
                  <c:v>321.94</c:v>
                </c:pt>
                <c:pt idx="33">
                  <c:v>329.44</c:v>
                </c:pt>
                <c:pt idx="34">
                  <c:v>333.51</c:v>
                </c:pt>
                <c:pt idx="35">
                  <c:v>341.2</c:v>
                </c:pt>
                <c:pt idx="36">
                  <c:v>342.02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3110272"/>
        <c:axId val="243111808"/>
      </c:lineChart>
      <c:catAx>
        <c:axId val="243110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43111808"/>
        <c:crosses val="autoZero"/>
        <c:auto val="1"/>
        <c:lblAlgn val="ctr"/>
        <c:lblOffset val="100"/>
        <c:noMultiLvlLbl val="0"/>
      </c:catAx>
      <c:valAx>
        <c:axId val="24311180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4311027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PDOR MaxSNR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'PDOR diviser 2'!$AS$2</c:f>
              <c:strCache>
                <c:ptCount val="1"/>
                <c:pt idx="0">
                  <c:v> PDORant1</c:v>
                </c:pt>
              </c:strCache>
            </c:strRef>
          </c:tx>
          <c:cat>
            <c:numRef>
              <c:f>'PDOR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2'!$AS$3:$AS$39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97</c:v>
                </c:pt>
                <c:pt idx="18">
                  <c:v>0</c:v>
                </c:pt>
                <c:pt idx="19">
                  <c:v>60</c:v>
                </c:pt>
                <c:pt idx="20">
                  <c:v>29</c:v>
                </c:pt>
                <c:pt idx="21">
                  <c:v>51</c:v>
                </c:pt>
                <c:pt idx="22">
                  <c:v>46</c:v>
                </c:pt>
                <c:pt idx="23">
                  <c:v>58</c:v>
                </c:pt>
                <c:pt idx="24">
                  <c:v>59</c:v>
                </c:pt>
                <c:pt idx="25">
                  <c:v>69</c:v>
                </c:pt>
                <c:pt idx="26">
                  <c:v>73</c:v>
                </c:pt>
                <c:pt idx="27">
                  <c:v>70</c:v>
                </c:pt>
                <c:pt idx="28">
                  <c:v>72</c:v>
                </c:pt>
                <c:pt idx="29">
                  <c:v>73</c:v>
                </c:pt>
                <c:pt idx="30">
                  <c:v>75</c:v>
                </c:pt>
                <c:pt idx="31">
                  <c:v>77</c:v>
                </c:pt>
                <c:pt idx="32">
                  <c:v>79</c:v>
                </c:pt>
                <c:pt idx="33">
                  <c:v>80</c:v>
                </c:pt>
                <c:pt idx="34">
                  <c:v>80</c:v>
                </c:pt>
                <c:pt idx="35">
                  <c:v>80</c:v>
                </c:pt>
                <c:pt idx="36">
                  <c:v>82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'PDOR diviser 2'!$AT$2</c:f>
              <c:strCache>
                <c:ptCount val="1"/>
                <c:pt idx="0">
                  <c:v> PDORant2</c:v>
                </c:pt>
              </c:strCache>
            </c:strRef>
          </c:tx>
          <c:cat>
            <c:numRef>
              <c:f>'PDOR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2'!$AT$3:$AT$39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4</c:v>
                </c:pt>
                <c:pt idx="16">
                  <c:v>6</c:v>
                </c:pt>
                <c:pt idx="17">
                  <c:v>30</c:v>
                </c:pt>
                <c:pt idx="18">
                  <c:v>24</c:v>
                </c:pt>
                <c:pt idx="19">
                  <c:v>34</c:v>
                </c:pt>
                <c:pt idx="20">
                  <c:v>46</c:v>
                </c:pt>
                <c:pt idx="21">
                  <c:v>46</c:v>
                </c:pt>
                <c:pt idx="22">
                  <c:v>49</c:v>
                </c:pt>
                <c:pt idx="23">
                  <c:v>51</c:v>
                </c:pt>
                <c:pt idx="24">
                  <c:v>54</c:v>
                </c:pt>
                <c:pt idx="25">
                  <c:v>54</c:v>
                </c:pt>
                <c:pt idx="26">
                  <c:v>56</c:v>
                </c:pt>
                <c:pt idx="27">
                  <c:v>58</c:v>
                </c:pt>
                <c:pt idx="28">
                  <c:v>57</c:v>
                </c:pt>
                <c:pt idx="29">
                  <c:v>60</c:v>
                </c:pt>
                <c:pt idx="30">
                  <c:v>59</c:v>
                </c:pt>
                <c:pt idx="31">
                  <c:v>62</c:v>
                </c:pt>
                <c:pt idx="32">
                  <c:v>61</c:v>
                </c:pt>
                <c:pt idx="33">
                  <c:v>61</c:v>
                </c:pt>
                <c:pt idx="34">
                  <c:v>61</c:v>
                </c:pt>
                <c:pt idx="35">
                  <c:v>64</c:v>
                </c:pt>
                <c:pt idx="36">
                  <c:v>63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'PDOR diviser 2'!$AU$2</c:f>
              <c:strCache>
                <c:ptCount val="1"/>
                <c:pt idx="0">
                  <c:v> PDORant3</c:v>
                </c:pt>
              </c:strCache>
            </c:strRef>
          </c:tx>
          <c:cat>
            <c:numRef>
              <c:f>'PDOR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2'!$AU$3:$AU$39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6</c:v>
                </c:pt>
                <c:pt idx="16">
                  <c:v>14</c:v>
                </c:pt>
                <c:pt idx="17">
                  <c:v>6</c:v>
                </c:pt>
                <c:pt idx="18">
                  <c:v>52</c:v>
                </c:pt>
                <c:pt idx="19">
                  <c:v>35</c:v>
                </c:pt>
                <c:pt idx="20">
                  <c:v>45</c:v>
                </c:pt>
                <c:pt idx="21">
                  <c:v>44</c:v>
                </c:pt>
                <c:pt idx="22">
                  <c:v>49</c:v>
                </c:pt>
                <c:pt idx="23">
                  <c:v>51</c:v>
                </c:pt>
                <c:pt idx="24">
                  <c:v>53</c:v>
                </c:pt>
                <c:pt idx="25">
                  <c:v>55</c:v>
                </c:pt>
                <c:pt idx="26">
                  <c:v>56</c:v>
                </c:pt>
                <c:pt idx="27">
                  <c:v>57</c:v>
                </c:pt>
                <c:pt idx="28">
                  <c:v>58</c:v>
                </c:pt>
                <c:pt idx="29">
                  <c:v>59</c:v>
                </c:pt>
                <c:pt idx="30">
                  <c:v>59</c:v>
                </c:pt>
                <c:pt idx="31">
                  <c:v>61</c:v>
                </c:pt>
                <c:pt idx="32">
                  <c:v>61</c:v>
                </c:pt>
                <c:pt idx="33">
                  <c:v>62</c:v>
                </c:pt>
                <c:pt idx="34">
                  <c:v>62</c:v>
                </c:pt>
                <c:pt idx="35">
                  <c:v>64</c:v>
                </c:pt>
                <c:pt idx="36">
                  <c:v>62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'PDOR diviser 2'!$AV$2</c:f>
              <c:strCache>
                <c:ptCount val="1"/>
                <c:pt idx="0">
                  <c:v> PDORant4</c:v>
                </c:pt>
              </c:strCache>
            </c:strRef>
          </c:tx>
          <c:cat>
            <c:numRef>
              <c:f>'PDOR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2'!$AV$3:$AV$39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6</c:v>
                </c:pt>
                <c:pt idx="16">
                  <c:v>6</c:v>
                </c:pt>
                <c:pt idx="17">
                  <c:v>5</c:v>
                </c:pt>
                <c:pt idx="18">
                  <c:v>75</c:v>
                </c:pt>
                <c:pt idx="19">
                  <c:v>37</c:v>
                </c:pt>
                <c:pt idx="20">
                  <c:v>46</c:v>
                </c:pt>
                <c:pt idx="21">
                  <c:v>44</c:v>
                </c:pt>
                <c:pt idx="22">
                  <c:v>48</c:v>
                </c:pt>
                <c:pt idx="23">
                  <c:v>50</c:v>
                </c:pt>
                <c:pt idx="24">
                  <c:v>52</c:v>
                </c:pt>
                <c:pt idx="25">
                  <c:v>54</c:v>
                </c:pt>
                <c:pt idx="26">
                  <c:v>56</c:v>
                </c:pt>
                <c:pt idx="27">
                  <c:v>57</c:v>
                </c:pt>
                <c:pt idx="28">
                  <c:v>58</c:v>
                </c:pt>
                <c:pt idx="29">
                  <c:v>59</c:v>
                </c:pt>
                <c:pt idx="30">
                  <c:v>60</c:v>
                </c:pt>
                <c:pt idx="31">
                  <c:v>61</c:v>
                </c:pt>
                <c:pt idx="32">
                  <c:v>61</c:v>
                </c:pt>
                <c:pt idx="33">
                  <c:v>62</c:v>
                </c:pt>
                <c:pt idx="34">
                  <c:v>62</c:v>
                </c:pt>
                <c:pt idx="35">
                  <c:v>64</c:v>
                </c:pt>
                <c:pt idx="36">
                  <c:v>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3134848"/>
        <c:axId val="243136384"/>
      </c:lineChart>
      <c:catAx>
        <c:axId val="243134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43136384"/>
        <c:crosses val="autoZero"/>
        <c:auto val="1"/>
        <c:lblAlgn val="ctr"/>
        <c:lblOffset val="100"/>
        <c:noMultiLvlLbl val="0"/>
      </c:catAx>
      <c:valAx>
        <c:axId val="24313638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4313484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nb sub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'PDOR diviser 2'!$BA$2</c:f>
              <c:strCache>
                <c:ptCount val="1"/>
                <c:pt idx="0">
                  <c:v> nbsub1</c:v>
                </c:pt>
              </c:strCache>
            </c:strRef>
          </c:tx>
          <c:cat>
            <c:numRef>
              <c:f>'PDOR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2'!$BA$3:$BA$39</c:f>
              <c:numCache>
                <c:formatCode>General</c:formatCode>
                <c:ptCount val="37"/>
                <c:pt idx="0">
                  <c:v>32</c:v>
                </c:pt>
                <c:pt idx="1">
                  <c:v>32</c:v>
                </c:pt>
                <c:pt idx="2">
                  <c:v>32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32</c:v>
                </c:pt>
                <c:pt idx="7">
                  <c:v>32</c:v>
                </c:pt>
                <c:pt idx="8">
                  <c:v>32</c:v>
                </c:pt>
                <c:pt idx="9">
                  <c:v>32</c:v>
                </c:pt>
                <c:pt idx="10">
                  <c:v>32</c:v>
                </c:pt>
                <c:pt idx="11">
                  <c:v>32</c:v>
                </c:pt>
                <c:pt idx="12">
                  <c:v>32</c:v>
                </c:pt>
                <c:pt idx="13">
                  <c:v>32</c:v>
                </c:pt>
                <c:pt idx="14">
                  <c:v>32</c:v>
                </c:pt>
                <c:pt idx="15">
                  <c:v>32</c:v>
                </c:pt>
                <c:pt idx="16">
                  <c:v>5</c:v>
                </c:pt>
                <c:pt idx="17">
                  <c:v>54</c:v>
                </c:pt>
                <c:pt idx="18">
                  <c:v>32</c:v>
                </c:pt>
                <c:pt idx="19">
                  <c:v>40</c:v>
                </c:pt>
                <c:pt idx="20">
                  <c:v>35</c:v>
                </c:pt>
                <c:pt idx="21">
                  <c:v>37</c:v>
                </c:pt>
                <c:pt idx="22">
                  <c:v>37</c:v>
                </c:pt>
                <c:pt idx="23">
                  <c:v>38</c:v>
                </c:pt>
                <c:pt idx="24">
                  <c:v>37</c:v>
                </c:pt>
                <c:pt idx="25">
                  <c:v>38</c:v>
                </c:pt>
                <c:pt idx="26">
                  <c:v>38</c:v>
                </c:pt>
                <c:pt idx="27">
                  <c:v>39</c:v>
                </c:pt>
                <c:pt idx="28">
                  <c:v>39</c:v>
                </c:pt>
                <c:pt idx="29">
                  <c:v>39</c:v>
                </c:pt>
                <c:pt idx="30">
                  <c:v>39</c:v>
                </c:pt>
                <c:pt idx="31">
                  <c:v>39</c:v>
                </c:pt>
                <c:pt idx="32">
                  <c:v>40</c:v>
                </c:pt>
                <c:pt idx="33">
                  <c:v>39</c:v>
                </c:pt>
                <c:pt idx="34">
                  <c:v>40</c:v>
                </c:pt>
                <c:pt idx="35">
                  <c:v>39</c:v>
                </c:pt>
                <c:pt idx="36">
                  <c:v>40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'PDOR diviser 2'!$BB$2</c:f>
              <c:strCache>
                <c:ptCount val="1"/>
                <c:pt idx="0">
                  <c:v> nbsub2</c:v>
                </c:pt>
              </c:strCache>
            </c:strRef>
          </c:tx>
          <c:cat>
            <c:numRef>
              <c:f>'PDOR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2'!$BB$3:$BB$39</c:f>
              <c:numCache>
                <c:formatCode>General</c:formatCode>
                <c:ptCount val="37"/>
                <c:pt idx="0">
                  <c:v>32</c:v>
                </c:pt>
                <c:pt idx="1">
                  <c:v>32</c:v>
                </c:pt>
                <c:pt idx="2">
                  <c:v>32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32</c:v>
                </c:pt>
                <c:pt idx="7">
                  <c:v>32</c:v>
                </c:pt>
                <c:pt idx="8">
                  <c:v>32</c:v>
                </c:pt>
                <c:pt idx="9">
                  <c:v>32</c:v>
                </c:pt>
                <c:pt idx="10">
                  <c:v>32</c:v>
                </c:pt>
                <c:pt idx="11">
                  <c:v>32</c:v>
                </c:pt>
                <c:pt idx="12">
                  <c:v>32</c:v>
                </c:pt>
                <c:pt idx="13">
                  <c:v>32</c:v>
                </c:pt>
                <c:pt idx="14">
                  <c:v>32</c:v>
                </c:pt>
                <c:pt idx="15">
                  <c:v>32</c:v>
                </c:pt>
                <c:pt idx="16">
                  <c:v>5</c:v>
                </c:pt>
                <c:pt idx="17">
                  <c:v>34</c:v>
                </c:pt>
                <c:pt idx="18">
                  <c:v>32</c:v>
                </c:pt>
                <c:pt idx="19">
                  <c:v>29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29</c:v>
                </c:pt>
                <c:pt idx="28">
                  <c:v>30</c:v>
                </c:pt>
                <c:pt idx="29">
                  <c:v>30</c:v>
                </c:pt>
                <c:pt idx="30">
                  <c:v>29</c:v>
                </c:pt>
                <c:pt idx="31">
                  <c:v>30</c:v>
                </c:pt>
                <c:pt idx="32">
                  <c:v>29</c:v>
                </c:pt>
                <c:pt idx="33">
                  <c:v>30</c:v>
                </c:pt>
                <c:pt idx="34">
                  <c:v>29</c:v>
                </c:pt>
                <c:pt idx="35">
                  <c:v>30</c:v>
                </c:pt>
                <c:pt idx="36">
                  <c:v>29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'PDOR diviser 2'!$BC$2</c:f>
              <c:strCache>
                <c:ptCount val="1"/>
                <c:pt idx="0">
                  <c:v> nbsub3</c:v>
                </c:pt>
              </c:strCache>
            </c:strRef>
          </c:tx>
          <c:cat>
            <c:numRef>
              <c:f>'PDOR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2'!$BC$3:$BC$39</c:f>
              <c:numCache>
                <c:formatCode>General</c:formatCode>
                <c:ptCount val="37"/>
                <c:pt idx="0">
                  <c:v>32</c:v>
                </c:pt>
                <c:pt idx="1">
                  <c:v>32</c:v>
                </c:pt>
                <c:pt idx="2">
                  <c:v>32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32</c:v>
                </c:pt>
                <c:pt idx="7">
                  <c:v>32</c:v>
                </c:pt>
                <c:pt idx="8">
                  <c:v>32</c:v>
                </c:pt>
                <c:pt idx="9">
                  <c:v>32</c:v>
                </c:pt>
                <c:pt idx="10">
                  <c:v>32</c:v>
                </c:pt>
                <c:pt idx="11">
                  <c:v>32</c:v>
                </c:pt>
                <c:pt idx="12">
                  <c:v>32</c:v>
                </c:pt>
                <c:pt idx="13">
                  <c:v>32</c:v>
                </c:pt>
                <c:pt idx="14">
                  <c:v>32</c:v>
                </c:pt>
                <c:pt idx="15">
                  <c:v>32</c:v>
                </c:pt>
                <c:pt idx="16">
                  <c:v>59</c:v>
                </c:pt>
                <c:pt idx="17">
                  <c:v>15</c:v>
                </c:pt>
                <c:pt idx="18">
                  <c:v>32</c:v>
                </c:pt>
                <c:pt idx="19">
                  <c:v>29</c:v>
                </c:pt>
                <c:pt idx="20">
                  <c:v>33</c:v>
                </c:pt>
                <c:pt idx="21">
                  <c:v>32</c:v>
                </c:pt>
                <c:pt idx="22">
                  <c:v>32</c:v>
                </c:pt>
                <c:pt idx="23">
                  <c:v>31</c:v>
                </c:pt>
                <c:pt idx="24">
                  <c:v>31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29</c:v>
                </c:pt>
                <c:pt idx="33">
                  <c:v>30</c:v>
                </c:pt>
                <c:pt idx="34">
                  <c:v>29</c:v>
                </c:pt>
                <c:pt idx="35">
                  <c:v>30</c:v>
                </c:pt>
                <c:pt idx="36">
                  <c:v>29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'PDOR diviser 2'!$BD$2</c:f>
              <c:strCache>
                <c:ptCount val="1"/>
                <c:pt idx="0">
                  <c:v> nbsub4</c:v>
                </c:pt>
              </c:strCache>
            </c:strRef>
          </c:tx>
          <c:cat>
            <c:numRef>
              <c:f>'PDOR diviser 2'!$AD$3:$AD$39</c:f>
              <c:numCache>
                <c:formatCode>General</c:formatCode>
                <c:ptCount val="3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  <c:pt idx="14">
                  <c:v>60</c:v>
                </c:pt>
                <c:pt idx="15">
                  <c:v>64</c:v>
                </c:pt>
                <c:pt idx="16">
                  <c:v>68</c:v>
                </c:pt>
                <c:pt idx="17">
                  <c:v>72</c:v>
                </c:pt>
                <c:pt idx="18">
                  <c:v>76</c:v>
                </c:pt>
                <c:pt idx="19">
                  <c:v>80</c:v>
                </c:pt>
                <c:pt idx="20">
                  <c:v>84</c:v>
                </c:pt>
                <c:pt idx="21">
                  <c:v>88</c:v>
                </c:pt>
                <c:pt idx="22">
                  <c:v>92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144</c:v>
                </c:pt>
                <c:pt idx="36">
                  <c:v>148</c:v>
                </c:pt>
              </c:numCache>
            </c:numRef>
          </c:cat>
          <c:val>
            <c:numRef>
              <c:f>'PDOR diviser 2'!$BD$3:$BD$39</c:f>
              <c:numCache>
                <c:formatCode>General</c:formatCode>
                <c:ptCount val="37"/>
                <c:pt idx="0">
                  <c:v>32</c:v>
                </c:pt>
                <c:pt idx="1">
                  <c:v>32</c:v>
                </c:pt>
                <c:pt idx="2">
                  <c:v>32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32</c:v>
                </c:pt>
                <c:pt idx="7">
                  <c:v>32</c:v>
                </c:pt>
                <c:pt idx="8">
                  <c:v>32</c:v>
                </c:pt>
                <c:pt idx="9">
                  <c:v>32</c:v>
                </c:pt>
                <c:pt idx="10">
                  <c:v>32</c:v>
                </c:pt>
                <c:pt idx="11">
                  <c:v>32</c:v>
                </c:pt>
                <c:pt idx="12">
                  <c:v>32</c:v>
                </c:pt>
                <c:pt idx="13">
                  <c:v>32</c:v>
                </c:pt>
                <c:pt idx="14">
                  <c:v>32</c:v>
                </c:pt>
                <c:pt idx="15">
                  <c:v>32</c:v>
                </c:pt>
                <c:pt idx="16">
                  <c:v>59</c:v>
                </c:pt>
                <c:pt idx="17">
                  <c:v>15</c:v>
                </c:pt>
                <c:pt idx="18">
                  <c:v>32</c:v>
                </c:pt>
                <c:pt idx="19">
                  <c:v>29</c:v>
                </c:pt>
                <c:pt idx="20">
                  <c:v>33</c:v>
                </c:pt>
                <c:pt idx="21">
                  <c:v>32</c:v>
                </c:pt>
                <c:pt idx="22">
                  <c:v>32</c:v>
                </c:pt>
                <c:pt idx="23">
                  <c:v>31</c:v>
                </c:pt>
                <c:pt idx="24">
                  <c:v>31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29</c:v>
                </c:pt>
                <c:pt idx="33">
                  <c:v>30</c:v>
                </c:pt>
                <c:pt idx="34">
                  <c:v>29</c:v>
                </c:pt>
                <c:pt idx="35">
                  <c:v>30</c:v>
                </c:pt>
                <c:pt idx="36">
                  <c:v>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3172096"/>
        <c:axId val="243173632"/>
      </c:lineChart>
      <c:catAx>
        <c:axId val="243172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43173632"/>
        <c:crosses val="autoZero"/>
        <c:auto val="1"/>
        <c:lblAlgn val="ctr"/>
        <c:lblOffset val="100"/>
        <c:noMultiLvlLbl val="0"/>
      </c:catAx>
      <c:valAx>
        <c:axId val="24317363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4317209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14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26</cp:revision>
  <dcterms:created xsi:type="dcterms:W3CDTF">2016-07-20T07:49:00Z</dcterms:created>
  <dcterms:modified xsi:type="dcterms:W3CDTF">2016-07-22T10:32:00Z</dcterms:modified>
</cp:coreProperties>
</file>