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jc w:val="center"/>
      </w:pPr>
      <w:r>
        <w:rPr>
          <w:rFonts w:ascii="Calibri" w:hAnsi="Calibri"/>
          <w:b/>
          <w:color w:val="7A5A00"/>
          <w:sz w:val="21"/>
        </w:rPr>
        <w:t>RELATÓRIO TÉCNICO UNIFICADO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4"/>
        </w:rPr>
        <w:t>Solução de PLN para Alertas</w:t>
        <w:br/>
        <w:t>Operacionais e Troubleshooting RAG</w:t>
      </w:r>
    </w:p>
    <w:p>
      <w:pPr>
        <w:spacing w:after="880"/>
        <w:jc w:val="center"/>
      </w:pPr>
      <w:r>
        <w:rPr>
          <w:rFonts w:ascii="Calibri" w:hAnsi="Calibri"/>
          <w:b w:val="0"/>
          <w:color w:val="2E74B5"/>
          <w:sz w:val="26"/>
        </w:rPr>
        <w:t>Sprints 3 e 4  |  Motores elétricos  |  Prova de conceito reproduzível</w:t>
      </w:r>
    </w:p>
    <w:p>
      <w:pPr>
        <w:jc w:val="center"/>
      </w:pPr>
      <w:r>
        <w:rPr>
          <w:rFonts w:ascii="Calibri" w:hAnsi="Calibri"/>
          <w:b/>
          <w:color w:val="667085"/>
          <w:sz w:val="22"/>
        </w:rPr>
        <w:t>30 alertas  •  200 eventos  •  24 chunks  •  20 perguntas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b w:val="0"/>
          <w:color w:val="667085"/>
          <w:sz w:val="21"/>
        </w:rPr>
        <w:t>Agosto de 2026</w:t>
        <w:br/>
        <w:t>Documentos e dados sintéticos para demonstração acadêmica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Resumo executivo</w:t>
      </w:r>
    </w:p>
    <w:p>
      <w:r>
        <w:t>A solução integra duas frentes complementares. A Sprint 3 transforma sinais numéricos em narrativas acessíveis, classifica eventos em cinco categorias e gera relatório operacional rastreável. A Sprint 4 usa documentação técnica e o estado real do alerta para recuperar evidências e responder perguntas de troubleshooting com fonte, confiança e memória curta.</w:t>
      </w:r>
    </w:p>
    <w:p>
      <w:pPr>
        <w:spacing w:before="120" w:after="160"/>
        <w:ind w:left="115" w:right="115"/>
        <w:shd w:fill="E8EEF5"/>
        <w:pBdr>
          <w:top w:val="single" w:sz="6" w:space="5" w:color="808080"/>
          <w:left w:val="single" w:sz="6" w:space="5" w:color="808080"/>
          <w:bottom w:val="single" w:sz="6" w:space="5" w:color="808080"/>
          <w:right w:val="single" w:sz="6" w:space="5" w:color="808080"/>
        </w:pBdr>
      </w:pPr>
      <w:r>
        <w:rPr>
          <w:rFonts w:ascii="Calibri" w:hAnsi="Calibri"/>
          <w:b/>
          <w:color w:val="0B2545"/>
          <w:sz w:val="21"/>
        </w:rPr>
        <w:t xml:space="preserve">Resultado principal. </w:t>
      </w:r>
      <w:r>
        <w:rPr>
          <w:rFonts w:ascii="Calibri" w:hAnsi="Calibri"/>
          <w:b w:val="0"/>
          <w:color w:val="0B2545"/>
          <w:sz w:val="21"/>
        </w:rPr>
        <w:t>O fluxo completo roda sem API paga. Além do baseline offline, a execução Colab usou Sentence Transformers, FAISS e Qwen 3B com guardrails e fallback rastreável.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1665830"/>
            <wp:docPr id="1" name="Picture 1" descr="Gráfico horizontal com F1 macro, ROUGE-1, Precision@1, Hit@4 e faithfuln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66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7085"/>
          <w:sz w:val="18"/>
        </w:rPr>
        <w:t>Figura 1. Indicadores obtidos na execução versionada. Valores em corpus sintético.</w:t>
      </w:r>
    </w:p>
    <w:p>
      <w:pPr>
        <w:pStyle w:val="Heading2"/>
      </w:pPr>
      <w:r>
        <w:t>Escopo e premissas</w:t>
      </w:r>
    </w:p>
    <w:p>
      <w:pPr>
        <w:pStyle w:val="ListBullet"/>
        <w:spacing w:after="160" w:line="280" w:lineRule="auto"/>
        <w:ind w:left="720" w:hanging="360"/>
      </w:pPr>
      <w:r>
        <w:t>Ativo demonstrado: motores elétricos MT Série 040, com foco no Motor MT-042.</w:t>
      </w:r>
    </w:p>
    <w:p>
      <w:pPr>
        <w:pStyle w:val="ListBullet"/>
        <w:spacing w:after="160" w:line="280" w:lineRule="auto"/>
        <w:ind w:left="720" w:hanging="360"/>
      </w:pPr>
      <w:r>
        <w:t>Dados, limites e manuais são sintéticos e não substituem documentação do fabricante.</w:t>
      </w:r>
    </w:p>
    <w:p>
      <w:pPr>
        <w:pStyle w:val="ListBullet"/>
        <w:spacing w:after="160" w:line="280" w:lineRule="auto"/>
        <w:ind w:left="720" w:hanging="360"/>
      </w:pPr>
      <w:r>
        <w:t>A solução apoia análise; não comanda o ativo, não libera trabalho e não substitui profissionais habilitados.</w:t>
      </w:r>
    </w:p>
    <w:p>
      <w:pPr>
        <w:pStyle w:val="Heading1"/>
      </w:pPr>
      <w:r>
        <w:t>1. Conjunto de dados e rastreabilidade</w:t>
      </w:r>
    </w:p>
    <w:p>
      <w:r>
        <w:t>A rastreabilidade foi tratada como requisito estrutural. Alertas preservam identificadores, equipamento, sensor, timestamp, baseline, valor atual, magnitude, unidade e janela temporal. Perguntas de troubleshooting apontam explicitamente para as seções documentais consideradas corretas.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100"/>
        <w:gridCol w:w="57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Conjunto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Volume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Finalidade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Alertas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Templates, ROUGE, checklist e relatório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Eventos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Treino e holdout estratificado em cinco categorias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Documentos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Manual, datasheet e ficha de manutenção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Chunks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Índice vetorial e recuperação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Perguntas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Gabarito de recuperação e resposta</w:t>
            </w:r>
          </w:p>
        </w:tc>
      </w:tr>
    </w:tbl>
    <w:p>
      <w:pPr>
        <w:spacing w:before="80" w:after="80"/>
      </w:pPr>
    </w:p>
    <w:p>
      <w:pPr>
        <w:spacing w:before="0" w:after="0" w:lineRule="exact" w:line="20"/>
        <w:sectPr w:rsidR="00FC693F" w:rsidRPr="0006063C" w:rsidSect="00034616">
          <w:type w:val="nextPage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sz w:val="2"/>
        </w:rPr>
        <w:t xml:space="preserve"> </w:t>
      </w:r>
    </w:p>
    <w:p>
      <w:pPr>
        <w:pStyle w:val="Heading2"/>
        <w:spacing w:before="480"/>
      </w:pPr>
      <w:r>
        <w:t>Campos de origem</w:t>
      </w:r>
    </w:p>
    <w:p>
      <w:r>
        <w:t>Cada afirmação factual do relatório diário/semanal termina com uma referência no formato: [Fonte: alerta; sensor; valor; timestamp]. O assistente usa [documento &gt; seção]. Essa separação permite auditar tanto a observação operacional quanto a orientação documental.</w:t>
      </w:r>
    </w:p>
    <w:p>
      <w:pPr>
        <w:pStyle w:val="Heading1"/>
        <w:spacing w:before="80"/>
      </w:pPr>
      <w:r>
        <w:t>2. Sprint 3 — geração de linguagem natural</w:t>
      </w:r>
    </w:p>
    <w:p>
      <w:r>
        <w:t>A geração é determinística e combina severidade, equipamento, tipo de sensor, desvio, direção em relação ao baseline, janela, horário e recomendação específica. O tom cresce com a urgência sem perder precisão.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050"/>
        <w:gridCol w:w="401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Nível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Tom e vocabulário</w:t>
            </w:r>
          </w:p>
        </w:tc>
        <w:tc>
          <w:tcPr>
            <w:tcW w:type="dxa" w:w="4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Ação típica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Leve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Atenção e acompanhamento; evita alarmismo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Monitorar tendência e conferir na ronda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Moderado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Alerta explícito; destaca desvio e janela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Inspeção direcionada antes de ampliar carga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Crítico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Risco e indisponibilidade em linguagem direta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Parada segura, isolamento ou não reenergização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Exemplos dos três templates</w:t>
      </w:r>
    </w:p>
    <w:p>
      <w:pPr>
        <w:spacing w:before="120" w:after="160"/>
        <w:ind w:left="115" w:right="115"/>
        <w:shd w:fill="E8EEF5"/>
        <w:pBdr>
          <w:top w:val="single" w:sz="6" w:space="5" w:color="808080"/>
          <w:left w:val="single" w:sz="6" w:space="5" w:color="808080"/>
          <w:bottom w:val="single" w:sz="6" w:space="5" w:color="808080"/>
          <w:right w:val="single" w:sz="6" w:space="5" w:color="808080"/>
        </w:pBdr>
      </w:pPr>
      <w:r>
        <w:rPr>
          <w:rFonts w:ascii="Calibri" w:hAnsi="Calibri"/>
          <w:b/>
          <w:color w:val="0B2545"/>
          <w:sz w:val="21"/>
        </w:rPr>
        <w:t xml:space="preserve">Leve. </w:t>
      </w:r>
      <w:r>
        <w:rPr>
          <w:rFonts w:ascii="Calibri" w:hAnsi="Calibri"/>
          <w:b w:val="0"/>
          <w:color w:val="0B2545"/>
          <w:sz w:val="21"/>
        </w:rPr>
        <w:t>Atenção: desvio leve no Motor MT-042. A temperatura do enrolamento variou +8°C acima do baseline. Acompanhar a tendência. [Fonte: alerta ALT-0001; sensor TMP-042-1]</w:t>
      </w:r>
    </w:p>
    <w:p>
      <w:pPr>
        <w:spacing w:before="120" w:after="160"/>
        <w:ind w:left="115" w:right="115"/>
        <w:shd w:fill="E8EEF5"/>
        <w:pBdr>
          <w:top w:val="single" w:sz="6" w:space="5" w:color="808080"/>
          <w:left w:val="single" w:sz="6" w:space="5" w:color="808080"/>
          <w:bottom w:val="single" w:sz="6" w:space="5" w:color="808080"/>
          <w:right w:val="single" w:sz="6" w:space="5" w:color="808080"/>
        </w:pBdr>
      </w:pPr>
      <w:r>
        <w:rPr>
          <w:rFonts w:ascii="Calibri" w:hAnsi="Calibri"/>
          <w:b/>
          <w:color w:val="0B2545"/>
          <w:sz w:val="21"/>
        </w:rPr>
        <w:t xml:space="preserve">Moderado. </w:t>
      </w:r>
      <w:r>
        <w:rPr>
          <w:rFonts w:ascii="Calibri" w:hAnsi="Calibri"/>
          <w:b w:val="0"/>
          <w:color w:val="0B2545"/>
          <w:sz w:val="21"/>
        </w:rPr>
        <w:t>Alerta moderado detectado no Motor MT-017. A vibração do mancal apresentou desvio de +2,3 mm/s RMS. Recomenda-se inspecionar alinhamento, fixações e mancais. [Fonte: alerta ALT-0002; sensor VIB-043-2]</w:t>
      </w:r>
    </w:p>
    <w:p>
      <w:pPr>
        <w:spacing w:before="120" w:after="160"/>
        <w:ind w:left="115" w:right="115"/>
        <w:shd w:fill="FDECEC"/>
        <w:pBdr>
          <w:top w:val="single" w:sz="6" w:space="5" w:color="808080"/>
          <w:left w:val="single" w:sz="6" w:space="5" w:color="808080"/>
          <w:bottom w:val="single" w:sz="6" w:space="5" w:color="808080"/>
          <w:right w:val="single" w:sz="6" w:space="5" w:color="808080"/>
        </w:pBdr>
      </w:pPr>
      <w:r>
        <w:rPr>
          <w:rFonts w:ascii="Calibri" w:hAnsi="Calibri"/>
          <w:b/>
          <w:color w:val="9B1C1C"/>
          <w:sz w:val="21"/>
        </w:rPr>
        <w:t xml:space="preserve">Crítico. </w:t>
      </w:r>
      <w:r>
        <w:rPr>
          <w:rFonts w:ascii="Calibri" w:hAnsi="Calibri"/>
          <w:b w:val="0"/>
          <w:color w:val="0B2545"/>
          <w:sz w:val="21"/>
        </w:rPr>
        <w:t>ALERTA CRÍTICO no Motor MT-105: a corrente de fase atingiu +62 A acima do baseline. Há risco de dano ou indisponibilidade. Isolar conforme procedimento e inspecionar alimentação e conexões. [Fonte: alerta ALT-0003; sensor CUR-044-1]</w:t>
      </w:r>
    </w:p>
    <w:p>
      <w:pPr>
        <w:pStyle w:val="Heading1"/>
      </w:pPr>
      <w:r>
        <w:t>3. Classificação textual e relatório</w:t>
      </w:r>
    </w:p>
    <w:p>
      <w:r>
        <w:t>O classificador usa TF-IDF de unigramas e bigramas, seguido de regressão logística com balanceamento. A avaliação emprega holdout estratificado de 25% e semente fixa. As cinco categorias e seus critérios são apresentados abaixo.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Categoria</w:t>
            </w:r>
          </w:p>
        </w:tc>
        <w:tc>
          <w:tcPr>
            <w:tcW w:type="dxa" w:w="65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Critério linguístico-operacional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Manutenção corretiva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Reparo ou substituição executada após falha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Manutenção preventiva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Inspeção, limpeza, lubrificação ou ensaio programado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Anomalia elétrica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Corrente, tensão, fase, isolamento, borne ou proteção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Anomalia mecânica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Vibração, ruído, mancal, alinhamento, folga ou lubrificação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Operação normal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Estabilidade, disponibilidade e ausência de desvios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Métricas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  <w:gridCol w:w="1760"/>
      </w:tblGrid>
      <w:tr>
        <w:trPr>
          <w:tblHeader w:val="true"/>
        </w:trPr>
        <w:tc>
          <w:tcPr>
            <w:tcW w:type="dxa" w:w="7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Categoria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F1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manutenção corretiva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1.000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manutenção preventiva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1.000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anomalia elétrica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1.000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anomalia mecânica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1.000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operação normal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1.000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Macro F1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1.000</w:t>
            </w:r>
          </w:p>
        </w:tc>
      </w:tr>
    </w:tbl>
    <w:p>
      <w:pPr>
        <w:spacing w:before="80" w:after="80"/>
      </w:pPr>
    </w:p>
    <w:p>
      <w:pPr>
        <w:spacing w:before="120" w:after="160"/>
        <w:ind w:left="115" w:right="115"/>
        <w:shd w:fill="FFF7E0"/>
        <w:pBdr>
          <w:top w:val="single" w:sz="6" w:space="5" w:color="808080"/>
          <w:left w:val="single" w:sz="6" w:space="5" w:color="808080"/>
          <w:bottom w:val="single" w:sz="6" w:space="5" w:color="808080"/>
          <w:right w:val="single" w:sz="6" w:space="5" w:color="808080"/>
        </w:pBdr>
      </w:pPr>
      <w:r>
        <w:rPr>
          <w:rFonts w:ascii="Calibri" w:hAnsi="Calibri"/>
          <w:b/>
          <w:color w:val="7A5A00"/>
          <w:sz w:val="21"/>
        </w:rPr>
        <w:t xml:space="preserve">Leitura responsável. </w:t>
      </w:r>
      <w:r>
        <w:rPr>
          <w:rFonts w:ascii="Calibri" w:hAnsi="Calibri"/>
          <w:b w:val="0"/>
          <w:color w:val="0B2545"/>
          <w:sz w:val="21"/>
        </w:rPr>
        <w:t>O F1 de 1,000 é coerente com frases sintéticas balanceadas e regulares. O relatório não extrapola esse valor para dados reais.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  <w:gridCol w:w="1760"/>
      </w:tblGrid>
      <w:tr>
        <w:trPr>
          <w:tblHeader w:val="true"/>
        </w:trPr>
        <w:tc>
          <w:tcPr>
            <w:tcW w:type="dxa" w:w="7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Métrica de geração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Valor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ROUGE-1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0.419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ROUGE-2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0.246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ROUGE-L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0.386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Clareza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100%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Precisão de identificadores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100%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Utilidade lexical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80%</w:t>
            </w:r>
          </w:p>
        </w:tc>
      </w:tr>
      <w:t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Rastreabilidade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Relatório operacional</w:t>
      </w:r>
    </w:p>
    <w:p>
      <w:r>
        <w:t>Relatório operacional semanal — 18/08/2026 a 23/08/2026.</w:t>
      </w:r>
    </w:p>
    <w:p>
      <w:r>
        <w:t>Foram emitidos 30 alertas: 10 leves, 10 moderados e 10 críticos. [Fonte: ALT-0003; sensor CUR-044-1; valor 452 A; 2026-08-18T14:00:00-03:00]</w:t>
      </w:r>
    </w:p>
    <w:p>
      <w:r>
        <w:t>O equipamento com maior concentração de risco foi Motor MT-017, com 10 eventos moderados ou críticos. [Fonte: ALT-0002; sensor VIB-043-2; valor 4.5 mm/s RMS; 2026-08-18T10:00:00-03:00]</w:t>
      </w:r>
    </w:p>
    <w:p>
      <w:r>
        <w:t>A tendência predominante envolveu temperatura do enrolamento, presente em 6 ocorrências. [Fonte: ALT-0026; sensor TMP-043-2; valor 88°C; 2026-08-22T10:00:00-03:00]</w:t>
      </w:r>
    </w:p>
    <w:p>
      <w:r>
        <w:t>Recomendação preliminar: priorizar a inspeção do Motor MT-105 e validar corrente de fase antes de ampliar a carga. [Fonte: ALT-0003; sensor CUR-044-1; valor 452 A; 2026-08-18T14:00:00-03:00]</w:t>
      </w:r>
    </w:p>
    <w:p>
      <w:r>
        <w:t>As recomendações são preliminares e não substituem procedimentos de segurança nem diagnóstico em campo.</w:t>
      </w:r>
    </w:p>
    <w:p>
      <w:pPr>
        <w:pStyle w:val="Heading1"/>
      </w:pPr>
      <w:r>
        <w:t>4. Sprint 4 — arquitetura RAG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000333"/>
            <wp:docPr id="2" name="Picture 2" descr="Arquitetura que integra sensores, narrativas, documentos, chunks, prompt e resposta fundament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000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7085"/>
          <w:sz w:val="18"/>
        </w:rPr>
        <w:t>Figura 2. Contexto operacional e documentação convergem no prompt do assistente.</w:t>
      </w:r>
    </w:p>
    <w:p>
      <w:pPr>
        <w:pStyle w:val="Heading2"/>
      </w:pPr>
      <w:r>
        <w:t>Chunking e metadados</w:t>
      </w:r>
    </w:p>
    <w:p>
      <w:r>
        <w:t>O chunking preserva cabeçalhos Markdown e mantém parágrafos inteiros. Se uma seção excede 1.200 caracteres, a divisão ocorre na fronteira entre parágrafos com sobreposição de 160 caracteres. Os metadados registram documento, seção, equipamento e tipos de anomalia.</w:t>
      </w:r>
    </w:p>
    <w:p>
      <w:pPr>
        <w:pStyle w:val="Heading2"/>
      </w:pPr>
      <w:r>
        <w:t>Embeddings e índice</w:t>
      </w:r>
    </w:p>
    <w:p>
      <w:r>
        <w:t>A execução de referência usou tfidf+sklearn-nn: vetores TF-IDF e índice vetorial NearestNeighbors por similaridade de cosseno. O modo opcional usa embeddings multilíngues Sentence Transformers e FAISS; na ausência de FAISS, mantém índice equivalente por NearestNeighbors.</w:t>
      </w:r>
    </w:p>
    <w:p>
      <w:pPr>
        <w:pStyle w:val="Heading2"/>
        <w:pageBreakBefore/>
      </w:pPr>
      <w:r>
        <w:t>Retriever e re-ranking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500"/>
        <w:gridCol w:w="4660"/>
      </w:tblGrid>
      <w:tr>
        <w:trPr>
          <w:tblHeader w:val="true"/>
        </w:trP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Componente do score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Peso/base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Objetivo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Similaridade do conteúdo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50%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Encontrar trechos com termos e relações da pergunta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Similaridade do cabeçalho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30%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Preservar intenção técnica da seção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Cobertura lexical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20%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Dar estabilidade a termos de domínio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Bônus de metadados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Reduzido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Priorizar anomalia, equipamento e severidade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5. Assistente conversacional</w:t>
      </w:r>
    </w:p>
    <w:p>
      <w:r>
        <w:t>O prompt define persona de especialista em motores, exige resposta fundamentada, fonte, confiança, linguagem segura e abstenção quando faltar evidência. O estado do equipamento é injetado como bloco separado e inclui resumo do alerta, sensor, severidade e tipo de anomalia.</w:t>
      </w:r>
    </w:p>
    <w:p>
      <w:pPr>
        <w:spacing w:before="120" w:after="160"/>
        <w:ind w:left="115" w:right="115"/>
        <w:shd w:fill="FDECEC"/>
        <w:pBdr>
          <w:top w:val="single" w:sz="6" w:space="5" w:color="808080"/>
          <w:left w:val="single" w:sz="6" w:space="5" w:color="808080"/>
          <w:bottom w:val="single" w:sz="6" w:space="5" w:color="808080"/>
          <w:right w:val="single" w:sz="6" w:space="5" w:color="808080"/>
        </w:pBdr>
      </w:pPr>
      <w:r>
        <w:rPr>
          <w:rFonts w:ascii="Calibri" w:hAnsi="Calibri"/>
          <w:b/>
          <w:color w:val="9B1C1C"/>
          <w:sz w:val="21"/>
        </w:rPr>
        <w:t xml:space="preserve">Regra de segurança. </w:t>
      </w:r>
      <w:r>
        <w:rPr>
          <w:rFonts w:ascii="Calibri" w:hAnsi="Calibri"/>
          <w:b w:val="0"/>
          <w:color w:val="0B2545"/>
          <w:sz w:val="21"/>
        </w:rPr>
        <w:t>O modelo não deve instruir intervenção energizada, inventar valores ausentes nem apresentar diagnóstico conclusivo com evidência insuficiente.</w:t>
      </w:r>
    </w:p>
    <w:p>
      <w:pPr>
        <w:pStyle w:val="Heading2"/>
      </w:pPr>
      <w:r>
        <w:t>Memória curta</w:t>
      </w:r>
    </w:p>
    <w:p>
      <w:r>
        <w:t>Uma fila limitada aos quatro últimos turnos mantém referência a perguntas anteriores sem carregar indefinidamente informações possivelmente obsoletas. Cada nova pergunta aciona recuperação documental novamente.</w:t>
      </w:r>
    </w:p>
    <w:p>
      <w:pPr>
        <w:pStyle w:val="Heading2"/>
      </w:pPr>
      <w:r>
        <w:t>Backends de geração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Backend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Uso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Trade-off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Extrativo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Execução offline padrão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Mais auditável; menor naturalidade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Qwen 3B protegido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Executado em Colab T4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Mais natural; exige validação e fallback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API compatível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Ambiente com chave e governança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Escalável; custo, privacidade e dependência externa</w:t>
            </w:r>
          </w:p>
        </w:tc>
      </w:tr>
    </w:tbl>
    <w:p>
      <w:pPr>
        <w:spacing w:before="80" w:after="80"/>
      </w:pPr>
    </w:p>
    <w:p>
      <w:pPr>
        <w:spacing w:before="120" w:after="160"/>
        <w:ind w:left="115" w:right="115"/>
        <w:shd w:fill="FDECEC"/>
        <w:pBdr>
          <w:top w:val="single" w:sz="6" w:space="5" w:color="808080"/>
          <w:left w:val="single" w:sz="6" w:space="5" w:color="808080"/>
          <w:bottom w:val="single" w:sz="6" w:space="5" w:color="808080"/>
          <w:right w:val="single" w:sz="6" w:space="5" w:color="808080"/>
        </w:pBdr>
      </w:pPr>
      <w:r>
        <w:rPr>
          <w:rFonts w:ascii="Calibri" w:hAnsi="Calibri"/>
          <w:b/>
          <w:color w:val="9B1C1C"/>
          <w:sz w:val="21"/>
        </w:rPr>
        <w:t xml:space="preserve">Guardrail híbrido. </w:t>
      </w:r>
      <w:r>
        <w:rPr>
          <w:rFonts w:ascii="Calibri" w:hAnsi="Calibri"/>
          <w:b w:val="0"/>
          <w:color w:val="0B2545"/>
          <w:sz w:val="21"/>
        </w:rPr>
        <w:t>Cada saída do Qwen é validada quanto a citações, sustentação, abstenção indevida, sequência de procedimento e contradição de segurança. Respostas reprovadas são revisadas uma vez e, se necessário, substituídas por fallback extrativo.</w:t>
      </w:r>
    </w:p>
    <w:p>
      <w:pPr>
        <w:pStyle w:val="Heading1"/>
      </w:pPr>
      <w:r>
        <w:t>6. Avaliação da solução conversacional</w:t>
      </w:r>
    </w:p>
    <w:p>
      <w:r>
        <w:t>O conjunto de 20 perguntas foi construído diretamente das seções sintéticas. Cada item contém pergunta, resposta de referência, seções relevantes e contexto operacional. A tabela separa qualidade de recuperação e qualidade da resposta.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500"/>
        <w:gridCol w:w="52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Métrica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Resultado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Interpretação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Precision@1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0.900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Seção correta na primeira posição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Hit@3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1.000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Ao menos uma seção correta entre três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MRR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0.950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Posição média do primeiro acerto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Context precision@3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0.400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Chunks relevantes entre os três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Faithfulness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0.724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Suporte sentencial no documento/contexto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Answer relevancy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0.572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Cobertura do gabarito + cosseno</w:t>
            </w:r>
          </w:p>
        </w:tc>
      </w:tr>
    </w:tbl>
    <w:p>
      <w:pPr>
        <w:spacing w:before="80" w:after="80"/>
      </w:pPr>
    </w:p>
    <w:p>
      <w:pPr>
        <w:spacing w:before="120" w:after="160"/>
        <w:ind w:left="115" w:right="115"/>
        <w:shd w:fill="FFF7E0"/>
        <w:pBdr>
          <w:top w:val="single" w:sz="6" w:space="5" w:color="808080"/>
          <w:left w:val="single" w:sz="6" w:space="5" w:color="808080"/>
          <w:bottom w:val="single" w:sz="6" w:space="5" w:color="808080"/>
          <w:right w:val="single" w:sz="6" w:space="5" w:color="808080"/>
        </w:pBdr>
      </w:pPr>
      <w:r>
        <w:rPr>
          <w:rFonts w:ascii="Calibri" w:hAnsi="Calibri"/>
          <w:b/>
          <w:color w:val="7A5A00"/>
          <w:sz w:val="21"/>
        </w:rPr>
        <w:t xml:space="preserve">Resultado dos guardrails. </w:t>
      </w:r>
      <w:r>
        <w:rPr>
          <w:rFonts w:ascii="Calibri" w:hAnsi="Calibri"/>
          <w:b w:val="0"/>
          <w:color w:val="0B2545"/>
          <w:sz w:val="21"/>
        </w:rPr>
        <w:t>Das 20 respostas: 3 foram aceitas diretamente, 3 após revisão automática e 14 acionaram fallback rastreável.</w:t>
      </w:r>
    </w:p>
    <w:p>
      <w:pPr>
        <w:spacing w:before="120" w:after="160"/>
        <w:ind w:left="115" w:right="115"/>
        <w:shd w:fill="FFF7E0"/>
        <w:pBdr>
          <w:top w:val="single" w:sz="6" w:space="5" w:color="808080"/>
          <w:left w:val="single" w:sz="6" w:space="5" w:color="808080"/>
          <w:bottom w:val="single" w:sz="6" w:space="5" w:color="808080"/>
          <w:right w:val="single" w:sz="6" w:space="5" w:color="808080"/>
        </w:pBdr>
      </w:pPr>
      <w:r>
        <w:rPr>
          <w:rFonts w:ascii="Calibri" w:hAnsi="Calibri"/>
          <w:b/>
          <w:color w:val="7A5A00"/>
          <w:sz w:val="21"/>
        </w:rPr>
        <w:t xml:space="preserve">Nota metodológica. </w:t>
      </w:r>
      <w:r>
        <w:rPr>
          <w:rFonts w:ascii="Calibri" w:hAnsi="Calibri"/>
          <w:b w:val="0"/>
          <w:color w:val="0B2545"/>
          <w:sz w:val="21"/>
        </w:rPr>
        <w:t>As métricas de resposta são proxies locais transparentes. Uma avaliação de produção deve combinar RAGAS ou juiz independente com revisão de especialistas e testes adversariais.</w:t>
      </w:r>
    </w:p>
    <w:p>
      <w:pPr>
        <w:pStyle w:val="Heading1"/>
      </w:pPr>
      <w:r>
        <w:t>7. Três cenários de demonstração</w:t>
      </w:r>
    </w:p>
    <w:p>
      <w:pPr>
        <w:pStyle w:val="Heading2"/>
      </w:pPr>
      <w:r>
        <w:t>Anomalia elétrica</w:t>
      </w:r>
    </w:p>
    <w:p>
      <w:r>
        <w:rPr>
          <w:rFonts w:ascii="Calibri" w:hAnsi="Calibri"/>
          <w:b/>
          <w:color w:val="0B2545"/>
          <w:sz w:val="22"/>
        </w:rPr>
        <w:t xml:space="preserve">Contexto: </w:t>
      </w:r>
      <w:r>
        <w:t>Alerta moderado detectado no Motor MT-042. A corrente apresentou desequilíbrio de 12% no sensor CUR-042-1.</w:t>
      </w:r>
    </w:p>
    <w:p>
      <w:r>
        <w:rPr>
          <w:rFonts w:ascii="Calibri" w:hAnsi="Calibri"/>
          <w:b/>
          <w:color w:val="0B2545"/>
          <w:sz w:val="22"/>
        </w:rPr>
        <w:t xml:space="preserve">Resposta demonstrada: </w:t>
      </w:r>
      <w:r>
        <w:t>Situação atual: Alerta moderado detectado no Motor MT-042. A corrente apresentou desequilíbrio de 12% no sensor CUR-042-1.</w:t>
        <w:br/>
        <w:br/>
        <w:t>Verificações recomendadas:</w:t>
        <w:br/>
        <w:t>- Desequilíbrio de corrente entre fases Correntes de fase desequilibradas podem indicar tensão desequilibrada, conexão frouxa, contato degradado, problema no enrolamento ou carga anormal. [manual_motor_mt.md &gt; Desequilíbrio de corrente entre fases]</w:t>
        <w:br/>
        <w:t>- Entre 5% e 10%, verificar carga, tensão e conexões. [datasheet_limites_mt.md &gt; Limites elétricos]</w:t>
        <w:br/>
        <w:t>- Depois do reaperto, registre os valores de resistência entre conexões quando aplicável e acompanhe corrente e temperatura nas três fases durante o retorno controlado. [ficha_manutencao_mt.md &gt; Procedimento de reaperto elétrico]</w:t>
        <w:br/>
        <w:br/>
        <w:t>Critério de parada:</w:t>
        <w:br/>
        <w:t>- Acima de 10%, reduzir a carga quando seguro e programar inspeção elétrica imediata. [datasheet_limites_mt.md &gt; Limites elétricos]</w:t>
        <w:br/>
        <w:br/>
        <w:t>Confiança: alta — resposta limitada às evidências recuperadas e ao contexto operacional.</w:t>
      </w:r>
    </w:p>
    <w:p>
      <w:r>
        <w:rPr>
          <w:rFonts w:ascii="Calibri" w:hAnsi="Calibri"/>
          <w:b/>
          <w:color w:val="667085"/>
          <w:sz w:val="20"/>
        </w:rPr>
        <w:t xml:space="preserve">Fontes recuperadas: </w:t>
      </w:r>
      <w:r>
        <w:t>manual_motor_mt.md &gt; Desequilíbrio de corrente entre fases; datasheet_limites_mt.md &gt; Limites elétricos</w:t>
      </w:r>
    </w:p>
    <w:p>
      <w:r>
        <w:rPr>
          <w:rFonts w:ascii="Calibri" w:hAnsi="Calibri"/>
          <w:b/>
          <w:color w:val="667085"/>
          <w:sz w:val="20"/>
        </w:rPr>
        <w:t xml:space="preserve">Modo: </w:t>
      </w:r>
      <w:r>
        <w:t>guardrail_fallback</w:t>
      </w:r>
    </w:p>
    <w:p>
      <w:pPr>
        <w:pStyle w:val="Heading2"/>
      </w:pPr>
      <w:r>
        <w:t>Anomalia mecânica</w:t>
      </w:r>
    </w:p>
    <w:p>
      <w:r>
        <w:rPr>
          <w:rFonts w:ascii="Calibri" w:hAnsi="Calibri"/>
          <w:b/>
          <w:color w:val="0B2545"/>
          <w:sz w:val="22"/>
        </w:rPr>
        <w:t xml:space="preserve">Contexto: </w:t>
      </w:r>
      <w:r>
        <w:t>Alerta crítico no Motor MT-042: vibração de 8,1 mm/s RMS no sensor VIB-042-1, acompanhada de ruído metálico.</w:t>
      </w:r>
    </w:p>
    <w:p>
      <w:r>
        <w:rPr>
          <w:rFonts w:ascii="Calibri" w:hAnsi="Calibri"/>
          <w:b/>
          <w:color w:val="0B2545"/>
          <w:sz w:val="22"/>
        </w:rPr>
        <w:t xml:space="preserve">Resposta demonstrada: </w:t>
      </w:r>
      <w:r>
        <w:t>Situação atual: Alerta crítico no Motor MT-042: vibração de 8,1 mm/s RMS no sensor VIB-042-1, acompanhada de ruído metálico.</w:t>
        <w:br/>
        <w:br/>
        <w:t>Verificações recomendadas:</w:t>
        <w:br/>
        <w:t>- Vibração elevada no mancal Vibração elevada pode ser causada por desbalanceamento, desalinhamento, folga estrutural, ressonância ou degradação do mancal. [manual_motor_mt.md &gt; Vibração elevada no mancal]</w:t>
        <w:br/>
        <w:t>- Inspecione fixações, base, acoplamento e condição do mancal. [manual_motor_mt.md &gt; Vibração elevada no mancal]</w:t>
        <w:br/>
        <w:t>- Falha de mancal Indícios de falha de mancal incluem ruído repetitivo, aumento de vibração em frequências características, elevação de temperatura e presença de partículas no lubrificante. [manual_motor_mt.md &gt; Falha de mancal]</w:t>
        <w:br/>
        <w:br/>
        <w:t>Critério de parada:</w:t>
        <w:br/>
        <w:t>- Um crescimento rápido, ruído metálico ou temperatura simultaneamente alta requer parada segura. [manual_motor_mt.md &gt; Vibração elevada no mancal]</w:t>
        <w:br/>
        <w:br/>
        <w:t>Confiança: alta — resposta limitada às evidências recuperadas e ao contexto operacional.</w:t>
      </w:r>
    </w:p>
    <w:p>
      <w:r>
        <w:rPr>
          <w:rFonts w:ascii="Calibri" w:hAnsi="Calibri"/>
          <w:b/>
          <w:color w:val="667085"/>
          <w:sz w:val="20"/>
        </w:rPr>
        <w:t xml:space="preserve">Fontes recuperadas: </w:t>
      </w:r>
      <w:r>
        <w:t>manual_motor_mt.md &gt; Vibração elevada no mancal; datasheet_limites_mt.md &gt; Limites de vibração</w:t>
      </w:r>
    </w:p>
    <w:p>
      <w:r>
        <w:rPr>
          <w:rFonts w:ascii="Calibri" w:hAnsi="Calibri"/>
          <w:b/>
          <w:color w:val="667085"/>
          <w:sz w:val="20"/>
        </w:rPr>
        <w:t xml:space="preserve">Modo: </w:t>
      </w:r>
      <w:r>
        <w:t>guardrail_fallback</w:t>
      </w:r>
    </w:p>
    <w:p>
      <w:pPr>
        <w:pStyle w:val="Heading2"/>
      </w:pPr>
      <w:r>
        <w:t>Manutenção preventiva</w:t>
      </w:r>
    </w:p>
    <w:p>
      <w:r>
        <w:rPr>
          <w:rFonts w:ascii="Calibri" w:hAnsi="Calibri"/>
          <w:b/>
          <w:color w:val="0B2545"/>
          <w:sz w:val="22"/>
        </w:rPr>
        <w:t xml:space="preserve">Contexto: </w:t>
      </w:r>
      <w:r>
        <w:t>Sem alerta crítico. Foi observada tendência leve de temperatura nas duas últimas rondas.</w:t>
      </w:r>
    </w:p>
    <w:p>
      <w:r>
        <w:rPr>
          <w:rFonts w:ascii="Calibri" w:hAnsi="Calibri"/>
          <w:b/>
          <w:color w:val="0B2545"/>
          <w:sz w:val="22"/>
        </w:rPr>
        <w:t xml:space="preserve">Resposta demonstrada: </w:t>
      </w:r>
      <w:r>
        <w:t>Situação atual: Sem alerta crítico. Foi observada tendência leve de temperatura nas duas últimas rondas.</w:t>
        <w:br/>
        <w:br/>
        <w:t>Verificações recomendadas:</w:t>
        <w:br/>
        <w:t>- Manutenção preventiva trimestral A rotina trimestral inclui limpeza do sistema de ventilação, verificação do torque das conexões conforme tabela aplicável, inspeção do acoplamento, avaliação de alinhamento, conferência da base e revisão das tendências de corrente, temperatura e vibração. [manual_motor_mt.md &gt; Manutenção preventiva trimestral]</w:t>
        <w:br/>
        <w:t>- Inspeção preventiva semanal Na inspeção semanal, registre ruído, temperatura dos mancais, temperatura do enrolamento, vibração global, corrente por fase, limpeza das entradas de ar e condição aparente de cabos e fixações. [manual_motor_mt.md &gt; Inspeção preventiva semanal]</w:t>
        <w:br/>
        <w:t>- Registro e rastreabilidade da manutenção Cada ordem deve registrar ativo, sintoma, diagnóstico, ação executada, componente e lote quando aplicável, medições antes e depois, responsáveis e horário. [ficha_manutencao_mt.md &gt; Registro e rastreabilidade da manutenção]</w:t>
        <w:br/>
        <w:br/>
        <w:t>Confiança: alta — resposta limitada às evidências recuperadas e ao contexto operacional.</w:t>
      </w:r>
    </w:p>
    <w:p>
      <w:r>
        <w:rPr>
          <w:rFonts w:ascii="Calibri" w:hAnsi="Calibri"/>
          <w:b/>
          <w:color w:val="667085"/>
          <w:sz w:val="20"/>
        </w:rPr>
        <w:t xml:space="preserve">Fontes recuperadas: </w:t>
      </w:r>
      <w:r>
        <w:t>manual_motor_mt.md &gt; Manutenção preventiva trimestral; manual_motor_mt.md &gt; Inspeção preventiva semanal</w:t>
      </w:r>
    </w:p>
    <w:p>
      <w:r>
        <w:rPr>
          <w:rFonts w:ascii="Calibri" w:hAnsi="Calibri"/>
          <w:b/>
          <w:color w:val="667085"/>
          <w:sz w:val="20"/>
        </w:rPr>
        <w:t xml:space="preserve">Modo: </w:t>
      </w:r>
      <w:r>
        <w:t>guardrail_fallback</w:t>
      </w:r>
    </w:p>
    <w:p>
      <w:pPr>
        <w:spacing w:before="120" w:after="160"/>
        <w:ind w:left="115" w:right="115"/>
        <w:shd w:fill="E8EEF5"/>
        <w:pBdr>
          <w:top w:val="single" w:sz="6" w:space="5" w:color="808080"/>
          <w:left w:val="single" w:sz="6" w:space="5" w:color="808080"/>
          <w:bottom w:val="single" w:sz="6" w:space="5" w:color="808080"/>
          <w:right w:val="single" w:sz="6" w:space="5" w:color="808080"/>
        </w:pBdr>
      </w:pPr>
      <w:r>
        <w:rPr>
          <w:rFonts w:ascii="Calibri" w:hAnsi="Calibri"/>
          <w:b/>
          <w:color w:val="0B2545"/>
          <w:sz w:val="21"/>
        </w:rPr>
        <w:t xml:space="preserve">Memória demonstrada. </w:t>
      </w:r>
      <w:r>
        <w:rPr>
          <w:rFonts w:ascii="Calibri" w:hAnsi="Calibri"/>
          <w:b w:val="0"/>
          <w:color w:val="0B2545"/>
          <w:sz w:val="21"/>
        </w:rPr>
        <w:t>A pergunta de continuação recebeu o turno anterior no prompt; memória injetada = True e turnos armazenados = 2.</w:t>
      </w:r>
    </w:p>
    <w:p>
      <w:pPr>
        <w:pStyle w:val="Heading1"/>
      </w:pPr>
      <w:r>
        <w:t>8. Limites, riscos e mitigação</w:t>
      </w:r>
    </w:p>
    <w:p>
      <w:pPr>
        <w:pStyle w:val="Heading2"/>
      </w:pPr>
      <w:r>
        <w:t>Fora do escopo</w:t>
      </w:r>
    </w:p>
    <w:p>
      <w:pPr>
        <w:pStyle w:val="ListBullet"/>
        <w:spacing w:after="160" w:line="280" w:lineRule="auto"/>
        <w:ind w:left="720" w:hanging="360"/>
      </w:pPr>
      <w:r>
        <w:t>Outros ativos, marcas, tensões ou componentes ausentes do corpus.</w:t>
      </w:r>
    </w:p>
    <w:p>
      <w:pPr>
        <w:pStyle w:val="ListBullet"/>
        <w:spacing w:after="160" w:line="280" w:lineRule="auto"/>
        <w:ind w:left="720" w:hanging="360"/>
      </w:pPr>
      <w:r>
        <w:t>Torque, tolerância ou limite não explicitamente documentado.</w:t>
      </w:r>
    </w:p>
    <w:p>
      <w:pPr>
        <w:pStyle w:val="ListBullet"/>
        <w:spacing w:after="160" w:line="280" w:lineRule="auto"/>
        <w:ind w:left="720" w:hanging="360"/>
      </w:pPr>
      <w:r>
        <w:t>Diagnóstico conclusivo a partir de um único sensor.</w:t>
      </w:r>
    </w:p>
    <w:p>
      <w:pPr>
        <w:pStyle w:val="ListBullet"/>
        <w:spacing w:after="160" w:line="280" w:lineRule="auto"/>
        <w:ind w:left="720" w:hanging="360"/>
      </w:pPr>
      <w:r>
        <w:t>Instruções para contornar bloqueio, proteção ou intertravamento.</w:t>
      </w:r>
    </w:p>
    <w:p>
      <w:pPr>
        <w:pStyle w:val="ListBullet"/>
        <w:spacing w:after="160" w:line="280" w:lineRule="auto"/>
        <w:ind w:left="720" w:hanging="360"/>
      </w:pPr>
      <w:r>
        <w:t>Decisões autônomas de parada, partida ou retorno ao serviço.</w:t>
      </w:r>
    </w:p>
    <w:p>
      <w:pPr>
        <w:pStyle w:val="Heading2"/>
      </w:pPr>
      <w:r>
        <w:t>Alucinações e mitigação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Risco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Mitigação implementada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Combinar procedimentos em ordem incorreta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Chunking por seção, fontes e prompt restritivo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Confundir sensores semelhantes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Metadados de sensor e contexto operacional separado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Inventar valor ou estado ausente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Validação pós-geração e fallback extrativo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Negar critério de parada segura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Regra determinística confronta resposta e evidência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Carregar contexto obsoleto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Memória limitada a quatro turnos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Métrica automática otimista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Limitações explícitas e recomendação de revisão humana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9. Reprodução, entrega e próximos passos</w:t>
      </w:r>
    </w:p>
    <w:p>
      <w:r>
        <w:t>Os notebooks foram executados integralmente e preservam as saídas. As células permitem reproduzir dados, métricas e cenários. O repositório inclui a documentação necessária e os artefatos JSON da execução Qwen protegida.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4300"/>
        <w:gridCol w:w="2260"/>
      </w:tblGrid>
      <w:tr>
        <w:trPr>
          <w:tblHeader w:val="true"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Entregável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Arquivo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Estado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Notebook Sprint 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sprint3_pln_alertas.ipynb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Executado sem erros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Notebook Sprint 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sprint4_pln_rag.ipynb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Executado sem erros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Dados e gabaritos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data/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30 alertas, 200 eventos, 20 perguntas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Relatório final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docs/relatorio_final_unificado.docx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Atualizado com Qwen 3B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Execução Qwen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outputs/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Métricas, 20 perguntas e três cenários preservados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Critérios antes de produção</w:t>
      </w:r>
    </w:p>
    <w:p>
      <w:pPr>
        <w:pStyle w:val="ListBullet"/>
        <w:spacing w:after="160" w:line="280" w:lineRule="auto"/>
        <w:ind w:left="720" w:hanging="360"/>
      </w:pPr>
      <w:r>
        <w:t>Substituir documentos sintéticos por corpus controlado, versionado e aprovado.</w:t>
      </w:r>
    </w:p>
    <w:p>
      <w:pPr>
        <w:pStyle w:val="ListBullet"/>
        <w:spacing w:after="160" w:line="280" w:lineRule="auto"/>
        <w:ind w:left="720" w:hanging="360"/>
      </w:pPr>
      <w:r>
        <w:t>Rotular registros reais e reavaliar F1, viés e drift por categoria.</w:t>
      </w:r>
    </w:p>
    <w:p>
      <w:pPr>
        <w:pStyle w:val="ListBullet"/>
        <w:spacing w:after="160" w:line="280" w:lineRule="auto"/>
        <w:ind w:left="720" w:hanging="360"/>
      </w:pPr>
      <w:r>
        <w:t>Validar 20 perguntas e novos casos adversariais com engenharia e segurança.</w:t>
      </w:r>
    </w:p>
    <w:p>
      <w:pPr>
        <w:pStyle w:val="ListBullet"/>
        <w:spacing w:after="160" w:line="280" w:lineRule="auto"/>
        <w:ind w:left="720" w:hanging="360"/>
      </w:pPr>
      <w:r>
        <w:t>Calibrar limiar de abstenção, controle de acesso, logs e retenção de dados.</w:t>
      </w:r>
    </w:p>
    <w:p>
      <w:pPr>
        <w:pStyle w:val="ListBullet"/>
        <w:spacing w:after="160" w:line="280" w:lineRule="auto"/>
        <w:ind w:left="720" w:hanging="360"/>
      </w:pPr>
      <w:r>
        <w:t>Realizar piloto sem comando do ativo e com aprovação humana obrigatória.</w:t>
      </w:r>
    </w:p>
    <w:p>
      <w:pPr>
        <w:pStyle w:val="Heading1"/>
      </w:pPr>
      <w:r>
        <w:t>Conclusão</w:t>
      </w:r>
    </w:p>
    <w:p>
      <w:r>
        <w:t>A solução cumpre o fluxo técnico solicitado: transforma alertas em linguagem natural, classifica eventos, produz relatório rastreável, indexa documentos, recupera contexto relevante e responde com segurança, fonte, confiança e memória curta. Os resultados demonstram viabilidade funcional; as ressalvas deixam claro o trabalho necessário para validação em ambiente real.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7085"/>
        <w:sz w:val="17"/>
      </w:rPr>
      <w:t xml:space="preserve">Prova de conceito sintética  | 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PLN INDUSTRIAL  |  SPRINTS 3 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PLN para Alertas Operacionais e Troubleshooting RAG</dc:title>
  <dc:subject>Relatório técnico unificado das Sprints 3 e 4</dc:subject>
  <dc:creator>Projeto PLN Industrial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