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 cierre de la semana 9, el avance es acorde con la planificación general. Están completadas: levantamiento de requerimientos, definición de alcance, mockups y pruebas funcionales iniciales. En curso: pruebas de integración, priorización de incidencias y corrección de errores prioritarios.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Como facilitadores: contar con una plataforma funcional existente y acceso al repositorio desde el inicio. Como dificultades: comprender el código heredado, reproducir errores de integración y distinguir fallas de configuración de errores de software.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Se implementó un registro de incidencias con descripción, prioridad y evidencia por cada problema. Para los errores intermitentes, se definieron pruebas repetibles en condiciones controladas.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Para las próximas semanas: cerrar el diagnóstico de integración, corregir por bloques validando cada cambio, e implementar trazabilidad y observabilidad con especificaciones SDD antes de programar.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Evaluamos el trabajo positivamente en rigor metodológico. Lo más destacado es haber obtenido evidencia real antes de modificar el sistema: pruebas ejecutadas, incidencias documentadas y mockups alineados al producto existente.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Como mejora: el cierre de integración tomó más tiempo del previsto, lo que postergó las correcciones. Aplicaremos ciclos más cortos entre diagnóstico, especificación e implementación.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principal inquietud es la falla de conexión con Ollama, que es crítica, pero depende de un servicio externo. La pregunta al docente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sería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, ¿es válido abordar esta incidencia con mecanismos de recuperación (checkpoint, reintentos) en lugar de resolver la disponibilidad del servicio?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distribución se mantiene: Francisco en backend, agentes y trazabilidad; Nicolás en frontend, UX y pruebas. Se agrega una nueva actividad no contemplada inicialmente: implementación del módulo de checkpoint y recuperación desde fallas, asignada a Francisco con apoyo de Nicolás en la vista y documentación.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El trabajo ha sido coordinado y complementario. Destacamos la división de roles según fortalezas y el uso de un registro compartido de incidencias que permite avanzar de forma asincrónica.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Como mejora: en ocasiones detectamos la misma falla por separado antes de registrarla en conjunto. Estableceremos una revisión semanal breve del backlog para centralizar el diagnóstico.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vq2tz41/jmm1BA/6kw4dqQCbA==">CgMxLjA4AHIhMVlwaTBCeDc1b05mbE02bDJlVnJ1QmZ3WVdmM3RxRXh0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2026-10-21T04:32:00Z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