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  <w:sz w:val="40"/>
          <w:szCs w:val="40"/>
        </w:rPr>
      </w:pPr>
      <w:bookmarkStart w:colFirst="0" w:colLast="0" w:name="_ux9ef819p981" w:id="0"/>
      <w:bookmarkEnd w:id="0"/>
      <w:r w:rsidDel="00000000" w:rsidR="00000000" w:rsidRPr="00000000">
        <w:rPr>
          <w:color w:val="ff0000"/>
          <w:sz w:val="40"/>
          <w:szCs w:val="40"/>
          <w:rtl w:val="0"/>
        </w:rPr>
        <w:t xml:space="preserve">Virtualization Migration 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bookmarkStart w:colFirst="0" w:colLast="0" w:name="_s4wq13o8n6j1" w:id="1"/>
      <w:bookmarkEnd w:id="1"/>
      <w:r w:rsidDel="00000000" w:rsidR="00000000" w:rsidRPr="00000000">
        <w:rPr>
          <w:sz w:val="28"/>
          <w:szCs w:val="28"/>
          <w:rtl w:val="0"/>
        </w:rPr>
        <w:t xml:space="preserve">Technical Discovery &amp; Risk Assessment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document provides a high-level discovery of an existing VMware estate from a product/component perspective.  The purpose of this exercise is to </w:t>
      </w:r>
      <w:r w:rsidDel="00000000" w:rsidR="00000000" w:rsidRPr="00000000">
        <w:rPr>
          <w:sz w:val="20"/>
          <w:szCs w:val="20"/>
          <w:rtl w:val="0"/>
        </w:rPr>
        <w:t xml:space="preserve">identify</w:t>
      </w:r>
      <w:r w:rsidDel="00000000" w:rsidR="00000000" w:rsidRPr="00000000">
        <w:rPr>
          <w:sz w:val="20"/>
          <w:szCs w:val="20"/>
          <w:rtl w:val="0"/>
        </w:rPr>
        <w:t xml:space="preserve"> the complexity and risk of a migration prior to entering a Virtualization Migration Assessment (VMA) to better resource the VMA for the best outcome.  This </w:t>
      </w:r>
      <w:r w:rsidDel="00000000" w:rsidR="00000000" w:rsidRPr="00000000">
        <w:rPr>
          <w:sz w:val="20"/>
          <w:szCs w:val="20"/>
          <w:rtl w:val="0"/>
        </w:rPr>
        <w:t xml:space="preserve">exercise</w:t>
      </w:r>
      <w:r w:rsidDel="00000000" w:rsidR="00000000" w:rsidRPr="00000000">
        <w:rPr>
          <w:sz w:val="20"/>
          <w:szCs w:val="20"/>
          <w:rtl w:val="0"/>
        </w:rPr>
        <w:t xml:space="preserve"> in no way replaces the rigor of the VMA and should only take a few hours of effort between Red Hat and the customer.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7665"/>
        <w:tblGridChange w:id="0">
          <w:tblGrid>
            <w:gridCol w:w="3060"/>
            <w:gridCol w:w="7665"/>
          </w:tblGrid>
        </w:tblGridChange>
      </w:tblGrid>
      <w:tr>
        <w:trPr>
          <w:cantSplit w:val="0"/>
          <w:trHeight w:val="331.3636363636364" w:hRule="atLeast"/>
          <w:tblHeader w:val="0"/>
        </w:trPr>
        <w:tc>
          <w:tcPr>
            <w:gridSpan w:val="2"/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ind w:right="2730"/>
              <w:rPr>
                <w:rFonts w:ascii="Red Hat Text" w:cs="Red Hat Text" w:eastAsia="Red Hat Text" w:hAnsi="Red Hat Tex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Customer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.63636363636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Fonts w:ascii="Red Hat Text" w:cs="Red Hat Text" w:eastAsia="Red Hat Text" w:hAnsi="Red Hat Text"/>
                <w:sz w:val="20"/>
                <w:szCs w:val="20"/>
                <w:rtl w:val="0"/>
              </w:rPr>
              <w:t xml:space="preserve">Customer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ind w:right="2895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Point of Contact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ind w:right="2895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Point of Contact 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ind w:right="2895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Point of Contact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ind w:right="2895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Initial Information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ind w:right="2895"/>
              <w:rPr>
                <w:rFonts w:ascii="Red Hat Text" w:cs="Red Hat Text" w:eastAsia="Red Hat Text" w:hAnsi="Red Hat Tex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>
          <w:sz w:val="24"/>
          <w:szCs w:val="24"/>
        </w:rPr>
      </w:pPr>
      <w:bookmarkStart w:colFirst="0" w:colLast="0" w:name="_t1cxsuiszd7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sz w:val="22"/>
          <w:szCs w:val="22"/>
        </w:rPr>
      </w:pPr>
      <w:bookmarkStart w:colFirst="0" w:colLast="0" w:name="_q98asi72hre0" w:id="3"/>
      <w:bookmarkEnd w:id="3"/>
      <w:r w:rsidDel="00000000" w:rsidR="00000000" w:rsidRPr="00000000">
        <w:rPr>
          <w:sz w:val="22"/>
          <w:szCs w:val="22"/>
          <w:rtl w:val="0"/>
        </w:rPr>
        <w:t xml:space="preserve">Current State Environment - </w:t>
      </w:r>
      <w:r w:rsidDel="00000000" w:rsidR="00000000" w:rsidRPr="00000000">
        <w:rPr>
          <w:sz w:val="22"/>
          <w:szCs w:val="22"/>
          <w:rtl w:val="0"/>
        </w:rPr>
        <w:t xml:space="preserve">Sizing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Please provide details about the current platform sizing.  </w:t>
      </w:r>
      <w:r w:rsidDel="00000000" w:rsidR="00000000" w:rsidRPr="00000000">
        <w:rPr>
          <w:b w:val="1"/>
          <w:sz w:val="20"/>
          <w:szCs w:val="20"/>
          <w:rtl w:val="0"/>
        </w:rPr>
        <w:t xml:space="preserve">This is only an approximation as a more detailed analysis will happen during the VMA.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8.000000000001"/>
        <w:gridCol w:w="3836.999999999999"/>
        <w:tblGridChange w:id="0">
          <w:tblGrid>
            <w:gridCol w:w="6888.000000000001"/>
            <w:gridCol w:w="3836.999999999999"/>
          </w:tblGrid>
        </w:tblGridChange>
      </w:tblGrid>
      <w:tr>
        <w:trPr>
          <w:cantSplit w:val="0"/>
          <w:trHeight w:val="331.3636363636364" w:hRule="atLeast"/>
          <w:tblHeader w:val="0"/>
        </w:trPr>
        <w:tc>
          <w:tcPr>
            <w:gridSpan w:val="2"/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right="273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Platform Sizing</w:t>
            </w:r>
          </w:p>
        </w:tc>
      </w:tr>
      <w:tr>
        <w:trPr>
          <w:cantSplit w:val="0"/>
          <w:trHeight w:val="343.6363636363637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VMware clusters do you have running?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physical locations?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hypervisors?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hypervisors per cluster?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there any variations in hardware configurations across hypervisors within the same cluster(s)?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VMs are you running in your cluster(s)?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total CPU sockets are occupied on those servers?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total CPU Cores (physical!) do those CPUs have?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sockets per hypervisor?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total number of virtual CPUs allocated to these VMs?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total RAM allocated to these VMs? (Size MiB)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vbszebo5zgn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sz w:val="22"/>
          <w:szCs w:val="22"/>
        </w:rPr>
      </w:pPr>
      <w:bookmarkStart w:colFirst="0" w:colLast="0" w:name="_jm49ehlg2nsk" w:id="5"/>
      <w:bookmarkEnd w:id="5"/>
      <w:r w:rsidDel="00000000" w:rsidR="00000000" w:rsidRPr="00000000">
        <w:rPr>
          <w:sz w:val="22"/>
          <w:szCs w:val="22"/>
          <w:rtl w:val="0"/>
        </w:rPr>
        <w:t xml:space="preserve">Current State Environment - Operating Systems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provide details about the current Operating Systems environment.  </w:t>
      </w:r>
      <w:r w:rsidDel="00000000" w:rsidR="00000000" w:rsidRPr="00000000">
        <w:rPr>
          <w:b w:val="1"/>
          <w:sz w:val="20"/>
          <w:szCs w:val="20"/>
          <w:rtl w:val="0"/>
        </w:rPr>
        <w:t xml:space="preserve">This is only an approximation as a more detailed analysis will happen during the VMA.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8.000000000001"/>
        <w:gridCol w:w="3836.999999999999"/>
        <w:tblGridChange w:id="0">
          <w:tblGrid>
            <w:gridCol w:w="6888.000000000001"/>
            <w:gridCol w:w="3836.999999999999"/>
          </w:tblGrid>
        </w:tblGridChange>
      </w:tblGrid>
      <w:tr>
        <w:trPr>
          <w:cantSplit w:val="0"/>
          <w:trHeight w:val="331.3636363636364" w:hRule="atLeast"/>
          <w:tblHeader w:val="0"/>
        </w:trPr>
        <w:tc>
          <w:tcPr>
            <w:gridSpan w:val="2"/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right="273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Operating Systems</w:t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What's the approximate percentage of VMs running WINDOWS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What's the approximate percentage of VMs running RHEL?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What's the approximate percentage of VMs running Debian/Ubuntu?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3636363636364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What's the approximate percentage of VMs running OTHER?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right="289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rPr>
          <w:sz w:val="20"/>
          <w:szCs w:val="20"/>
        </w:rPr>
      </w:pPr>
      <w:bookmarkStart w:colFirst="0" w:colLast="0" w:name="_e87nhjabr77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sz w:val="22"/>
          <w:szCs w:val="22"/>
        </w:rPr>
      </w:pPr>
      <w:bookmarkStart w:colFirst="0" w:colLast="0" w:name="_o3rvd7olagx2" w:id="7"/>
      <w:bookmarkEnd w:id="7"/>
      <w:r w:rsidDel="00000000" w:rsidR="00000000" w:rsidRPr="00000000">
        <w:rPr>
          <w:sz w:val="22"/>
          <w:szCs w:val="22"/>
          <w:rtl w:val="0"/>
        </w:rPr>
        <w:t xml:space="preserve">Current State Environment -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provide detail about the current set of products in use, including versions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2705"/>
        <w:gridCol w:w="5425.000000000001"/>
        <w:tblGridChange w:id="0">
          <w:tblGrid>
            <w:gridCol w:w="2670"/>
            <w:gridCol w:w="2705"/>
            <w:gridCol w:w="5425.000000000001"/>
          </w:tblGrid>
        </w:tblGridChange>
      </w:tblGrid>
      <w:tr>
        <w:trPr>
          <w:cantSplit w:val="0"/>
          <w:tblHeader w:val="0"/>
        </w:trPr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Question</w:t>
            </w:r>
          </w:p>
        </w:tc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Components / Features</w:t>
            </w:r>
          </w:p>
        </w:tc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VMware Products Used?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products owned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vSphere edition(s)/version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Aria Suite Enterprise (bundle)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Aria Automation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Aria Operations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Aria Operations for Logs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Aria Automation Orchestrator and Aria Automation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SaltStack / Aria Automation 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8.841463414634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Incumbent Storage Vendor?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(Brand, product type, version,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protocol, known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storage array limitations – like number of LUNs)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3.475609756097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Incumbent Backup and Disaster Recovery Vendor(s)?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(Brand, product type, version,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 they support backup and DR of VMs specifically?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3.475609756097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Incumbent 3rd party network vendor?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(Routers, switches, load balancers, firewalls, DNS 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4.2073170731708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Target Hardware for Installation?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(Make, model)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4.2073170731708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Current non-OS Workloads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(e.g. SAP, VDI, Oracle DB,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sz w:val="22"/>
          <w:szCs w:val="22"/>
        </w:rPr>
      </w:pPr>
      <w:bookmarkStart w:colFirst="0" w:colLast="0" w:name="_30m7m5m66tt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sz w:val="22"/>
          <w:szCs w:val="22"/>
        </w:rPr>
      </w:pPr>
      <w:bookmarkStart w:colFirst="0" w:colLast="0" w:name="_cb5y84tudlio" w:id="9"/>
      <w:bookmarkEnd w:id="9"/>
      <w:r w:rsidDel="00000000" w:rsidR="00000000" w:rsidRPr="00000000">
        <w:rPr>
          <w:sz w:val="22"/>
          <w:szCs w:val="22"/>
          <w:rtl w:val="0"/>
        </w:rPr>
        <w:t xml:space="preserve">Current State Environment - </w:t>
      </w:r>
      <w:r w:rsidDel="00000000" w:rsidR="00000000" w:rsidRPr="00000000">
        <w:rPr>
          <w:sz w:val="22"/>
          <w:szCs w:val="22"/>
          <w:rtl w:val="0"/>
        </w:rPr>
        <w:t xml:space="preserve">Features</w:t>
      </w:r>
      <w:r w:rsidDel="00000000" w:rsidR="00000000" w:rsidRPr="00000000">
        <w:rPr>
          <w:sz w:val="22"/>
          <w:szCs w:val="22"/>
          <w:rtl w:val="0"/>
        </w:rPr>
        <w:t xml:space="preserve"> and Use Cases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provide details about the component used, as well as the use cases.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2705"/>
        <w:gridCol w:w="5425.000000000001"/>
        <w:tblGridChange w:id="0">
          <w:tblGrid>
            <w:gridCol w:w="2670"/>
            <w:gridCol w:w="2705"/>
            <w:gridCol w:w="5425.000000000001"/>
          </w:tblGrid>
        </w:tblGridChange>
      </w:tblGrid>
      <w:tr>
        <w:trPr>
          <w:cantSplit w:val="0"/>
          <w:tblHeader w:val="0"/>
        </w:trPr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Question</w:t>
            </w:r>
          </w:p>
        </w:tc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Features</w:t>
            </w:r>
          </w:p>
        </w:tc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VMware Features Used?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features used and the use case for each one of them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Storage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Storage vMotion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Storage DRS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RDM (Raw Device Map)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Storage IO control (SIOC)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Networking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VPN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 mirroring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IO Control (NIOC)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Reliability and Flexibility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Fault Tolerance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DRS (Dynamic Resource Scheduling)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CPU Overcommit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 Overcommit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Backup, DR and Protection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VM Snapshot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>
          <w:sz w:val="22"/>
          <w:szCs w:val="22"/>
        </w:rPr>
      </w:pPr>
      <w:bookmarkStart w:colFirst="0" w:colLast="0" w:name="_t4zhe5qne2ks" w:id="10"/>
      <w:bookmarkEnd w:id="10"/>
      <w:r w:rsidDel="00000000" w:rsidR="00000000" w:rsidRPr="00000000">
        <w:rPr>
          <w:sz w:val="22"/>
          <w:szCs w:val="22"/>
          <w:rtl w:val="0"/>
        </w:rPr>
        <w:t xml:space="preserve">Plans </w:t>
      </w:r>
      <w:r w:rsidDel="00000000" w:rsidR="00000000" w:rsidRPr="00000000">
        <w:rPr>
          <w:sz w:val="22"/>
          <w:szCs w:val="22"/>
          <w:rtl w:val="0"/>
        </w:rPr>
        <w:t xml:space="preserve">to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6600"/>
        <w:tblGridChange w:id="0">
          <w:tblGrid>
            <w:gridCol w:w="420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Question</w:t>
            </w:r>
          </w:p>
        </w:tc>
        <w:tc>
          <w:tcPr>
            <w:shd w:fill="be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Timeline to deploy VMware alternative into production?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Financial Budget?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allocate people resources to work with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 Hat to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advise on evaluation &amp; implementation?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br w:type="textWrapping"/>
              <w:t xml:space="preserve">(Are those resources cross functional – networking, platform,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Are you open to a solution that requires the addition of a 3rd party Software Defined Storage vendor?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Are you using OpenShift today?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Are you using Ansible today for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datacenter automation?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(Windows/Linux configuration mgmt, network automation, capacity planning, SNOW integrations 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Are you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currently seeking to  modernize (refactor) applications?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576" w:top="576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ed Hat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pageBreakBefore w:val="0"/>
      <w:ind w:left="-1440" w:firstLine="0"/>
      <w:jc w:val="right"/>
      <w:rPr/>
    </w:pPr>
    <w:r w:rsidDel="00000000" w:rsidR="00000000" w:rsidRPr="00000000">
      <w:rPr/>
      <w:drawing>
        <wp:inline distB="114300" distT="114300" distL="114300" distR="114300">
          <wp:extent cx="1734436" cy="4143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4436" cy="414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ed Hat Text" w:cs="Red Hat Text" w:eastAsia="Red Hat Text" w:hAnsi="Red Hat Text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Red Hat Text" w:cs="Red Hat Text" w:eastAsia="Red Hat Text" w:hAnsi="Red Hat Text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edHatText-regular.ttf"/><Relationship Id="rId2" Type="http://schemas.openxmlformats.org/officeDocument/2006/relationships/font" Target="fonts/RedHatText-bold.ttf"/><Relationship Id="rId3" Type="http://schemas.openxmlformats.org/officeDocument/2006/relationships/font" Target="fonts/RedHatText-italic.ttf"/><Relationship Id="rId4" Type="http://schemas.openxmlformats.org/officeDocument/2006/relationships/font" Target="fonts/RedHatTex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