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15"/>
        <w:gridCol w:w="1875"/>
        <w:tblGridChange w:id="0">
          <w:tblGrid>
            <w:gridCol w:w="6615"/>
            <w:gridCol w:w="18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ASIGNATURA:PROGRAMACIÓN II - ALGORITMOS Y ESTRUCTURAS DE DATOS II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UADE - Monserrat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 y Nombre: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Julio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Nro. Legajo: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</w:t>
            </w:r>
          </w:p>
        </w:tc>
      </w:tr>
    </w:tbl>
    <w:p w:rsidR="00000000" w:rsidDel="00000000" w:rsidP="00000000" w:rsidRDefault="00000000" w:rsidRPr="00000000" w14:paraId="00000008">
      <w:pPr>
        <w:ind w:left="2832" w:firstLine="708.000000000000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Final Adelantado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7078"/>
        <w:tblGridChange w:id="0">
          <w:tblGrid>
            <w:gridCol w:w="1416"/>
            <w:gridCol w:w="70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0" distT="0" distL="0" distR="0">
                  <wp:extent cx="767984" cy="616284"/>
                  <wp:effectExtent b="0" l="0" r="0" t="0"/>
                  <wp:docPr id="7421911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84" cy="6162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Lea atentamente cada una de las preguntas para asegurarse de responder exactamente l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o que se solicita.</w:t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interpretación forma parte del examen y de su nota final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Piense y elabore su respuesta de forma tal que la misma sea clara y concisa.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evaluará tanto el conocimiento como la claridad de la exposición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Cualquier intento de copia o plagio verificado implica la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desaprobación del examen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y la asignatura. Recuerde que la honestidad académica contribuye a su formación personal y si la infringe, recursará la materia recibiendo una sanción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Condiciones de aprobación: nota 4, debe contestar correctamente como mínimo el 60% de las preguntas formuladas.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El examen final tiene una duración de 45 minutos. </w:t>
              <w:br w:type="textWrapping"/>
              <w:br w:type="textWrapping"/>
              <w:t xml:space="preserve">No se permiten preguntas.</w:t>
              <w:br w:type="textWrapping"/>
            </w:r>
          </w:p>
          <w:p w:rsidR="00000000" w:rsidDel="00000000" w:rsidP="00000000" w:rsidRDefault="00000000" w:rsidRPr="00000000" w14:paraId="0000000E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Ambas respuestas únicamente en esta hoja. 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sabe que la matriz de adyacencia  elevada a la 6ta de un grafo dirigido es: </w:t>
        <w:br w:type="textWrapping"/>
        <w:br w:type="textWrapping"/>
        <w:t xml:space="preserve"> [2 0 6 0 0]</w:t>
        <w:br w:type="textWrapping"/>
        <w:t xml:space="preserve"> [0 4 0 1 3]</w:t>
        <w:br w:type="textWrapping"/>
        <w:t xml:space="preserve"> [3 0 5 0 0]</w:t>
        <w:br w:type="textWrapping"/>
        <w:t xml:space="preserve"> [0 4 0 1 3]</w:t>
        <w:br w:type="textWrapping"/>
        <w:t xml:space="preserve"> [0 4 0 2 2]</w:t>
        <w:br w:type="textWrapping"/>
        <w:br w:type="textWrapping"/>
        <w:t xml:space="preserve">- Cuál/es es/son el/los grafo/s asociado/s? Justifique debidamente su respuesta.    (respuestas posibles:   0,1,2 o 3)                    </w:t>
      </w:r>
      <w:r w:rsidDel="00000000" w:rsidR="00000000" w:rsidRPr="00000000">
        <w:rPr>
          <w:b w:val="1"/>
          <w:i w:val="1"/>
          <w:rtl w:val="0"/>
        </w:rPr>
        <w:t xml:space="preserve">(5 puntos)</w:t>
      </w: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399730" cy="2019300"/>
            <wp:effectExtent b="0" l="0" r="0" t="0"/>
            <wp:docPr id="7421911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claramente por qué el algoritmo de Dijkstra no funciona con pesos negativos.  De un ejemplo.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(5 puntos)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134E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134E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134E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134E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134E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134E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134E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134E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134E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134E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134E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134E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8134E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8134E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134E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134E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134E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134E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134E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134E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134E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8134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JDrN3TBlwKQ52mcx2cBfpqTR6Q==">CgMxLjA4AHIhMUxDb1JGTktwaTdjdFA0ejZBMmpJaldBUXRYSzFRU0l0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2025-06-25T21:30:00Z</dcterms:created>
  <dc:creator>Nicolas Perez</dc:creator>
</cp:coreProperties>
</file>