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1875"/>
        <w:tblGridChange w:id="0">
          <w:tblGrid>
            <w:gridCol w:w="6615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ASIGNATURA:PROGRAMACIÓN II - ALGORITMOS Y ESTRUCTURAS DE DATOS II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UADE - Monserrat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 y Nombre: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Nro. Legajo: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</w:t>
            </w:r>
          </w:p>
        </w:tc>
      </w:tr>
    </w:tbl>
    <w:p w:rsidR="00000000" w:rsidDel="00000000" w:rsidP="00000000" w:rsidRDefault="00000000" w:rsidRPr="00000000" w14:paraId="00000008">
      <w:pPr>
        <w:ind w:left="2832" w:firstLine="708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Final Adelantado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7078"/>
        <w:tblGridChange w:id="0">
          <w:tblGrid>
            <w:gridCol w:w="1416"/>
            <w:gridCol w:w="70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0" distT="0" distL="0" distR="0">
                  <wp:extent cx="767984" cy="616284"/>
                  <wp:effectExtent b="0" l="0" r="0" t="0"/>
                  <wp:docPr id="7421911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Lea atentamente cada una de las preguntas para asegurarse de responder exactamente 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 que se solicita.</w:t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interpretación forma parte del examen y de su nota final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Piense y elabore su respuesta de forma tal que la misma sea clara y concisa.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evaluará tanto el conocimiento como la claridad de la exposición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Cualquier intento de copia o plagio verificado implica la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desaprobación del examen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y la asignatura. Recuerde que la honestidad académica contribuye a su formación personal y si la infringe, recursará la materia recibiendo una sanción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Condiciones de aprobación: nota 4, debe contestar correctamente como mínimo el 60% de las preguntas formuladas.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 examen final tiene una duración de 60 minutos. </w:t>
              <w:br w:type="textWrapping"/>
              <w:br w:type="textWrapping"/>
              <w:t xml:space="preserve">No se permiten preguntas.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grafo dirigido y ponderado (se permiten pesos negativos pero no hay ciclos negativos), se representa su matriz de adyacencia ponderada:</w:t>
      </w:r>
    </w:p>
    <w:tbl>
      <w:tblPr>
        <w:tblStyle w:val="Table3"/>
        <w:tblW w:w="2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405"/>
        <w:gridCol w:w="495"/>
        <w:gridCol w:w="330"/>
        <w:gridCol w:w="405"/>
        <w:tblGridChange w:id="0">
          <w:tblGrid>
            <w:gridCol w:w="405"/>
            <w:gridCol w:w="405"/>
            <w:gridCol w:w="495"/>
            <w:gridCol w:w="330"/>
            <w:gridCol w:w="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∞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Encontrar los valores posibles de “x” y de “y” para que al aplicar el algoritmo de </w:t>
      </w:r>
      <w:r w:rsidDel="00000000" w:rsidR="00000000" w:rsidRPr="00000000">
        <w:rPr>
          <w:b w:val="1"/>
          <w:rtl w:val="0"/>
        </w:rPr>
        <w:t xml:space="preserve">Floyd-Warshall</w:t>
      </w:r>
      <w:r w:rsidDel="00000000" w:rsidR="00000000" w:rsidRPr="00000000">
        <w:rPr>
          <w:rtl w:val="0"/>
        </w:rPr>
        <w:t xml:space="preserve">, la distancia mínima de A a D resulte ser 2.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o los gráficos que ilustran la solución.   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claramente que no hay ciclos negativos                </w:t>
      </w:r>
      <w:r w:rsidDel="00000000" w:rsidR="00000000" w:rsidRPr="00000000">
        <w:rPr>
          <w:b w:val="1"/>
          <w:rtl w:val="0"/>
        </w:rPr>
        <w:t xml:space="preserve">       (6 puntos)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cómo funciona el algoritmo elegido en su TPO. Qué ventajas y desventajas tiene. ¿Tiene limitaciones? . Luego de 3 ejemplos de aplicación del mismo.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(4 puntos)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34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34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34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34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34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34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34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34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34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34E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134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134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34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34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134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34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34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34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34E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Cb0c8A9QWRXN960qZTWvwfieAw==">CgMxLjA4AHIhMWpFaS04eDhWRE9qdmQwUC0tem9pWTk5alI0bThleTJX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2025-06-25T21:30:00Z</dcterms:created>
  <dc:creator>Nicolas Perez</dc:creator>
</cp:coreProperties>
</file>