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8134E9" w14:paraId="58C12E46" w14:textId="77777777" w:rsidTr="008134E9">
        <w:tc>
          <w:tcPr>
            <w:tcW w:w="6799" w:type="dxa"/>
          </w:tcPr>
          <w:p w14:paraId="0E43F3C2" w14:textId="2A265F82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proofErr w:type="gramStart"/>
            <w:r w:rsidRPr="008134E9">
              <w:rPr>
                <w:b/>
                <w:bCs/>
                <w:sz w:val="18"/>
                <w:szCs w:val="18"/>
              </w:rPr>
              <w:t>ASIGNATURA:PROGRAMACION</w:t>
            </w:r>
            <w:proofErr w:type="gramEnd"/>
            <w:r w:rsidRPr="008134E9">
              <w:rPr>
                <w:b/>
                <w:bCs/>
                <w:sz w:val="18"/>
                <w:szCs w:val="18"/>
              </w:rPr>
              <w:t xml:space="preserve"> II - ALGORITMOS Y ESTRUCTURAS DE DATOS II</w:t>
            </w:r>
          </w:p>
        </w:tc>
        <w:tc>
          <w:tcPr>
            <w:tcW w:w="1695" w:type="dxa"/>
          </w:tcPr>
          <w:p w14:paraId="5FEB163E" w14:textId="7601B22C" w:rsidR="008134E9" w:rsidRPr="008134E9" w:rsidRDefault="008134E9">
            <w:pPr>
              <w:rPr>
                <w:b/>
                <w:bCs/>
                <w:sz w:val="18"/>
                <w:szCs w:val="18"/>
              </w:rPr>
            </w:pPr>
            <w:r w:rsidRPr="008134E9">
              <w:rPr>
                <w:b/>
                <w:bCs/>
                <w:sz w:val="18"/>
                <w:szCs w:val="18"/>
              </w:rPr>
              <w:t>UADE - Monserrat</w:t>
            </w:r>
          </w:p>
        </w:tc>
      </w:tr>
      <w:tr w:rsidR="008134E9" w14:paraId="2FD85FA8" w14:textId="77777777" w:rsidTr="008134E9">
        <w:tc>
          <w:tcPr>
            <w:tcW w:w="6799" w:type="dxa"/>
          </w:tcPr>
          <w:p w14:paraId="061926E6" w14:textId="36A51DB7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 xml:space="preserve">Apellido y Nombre: </w:t>
            </w:r>
          </w:p>
        </w:tc>
        <w:tc>
          <w:tcPr>
            <w:tcW w:w="1695" w:type="dxa"/>
          </w:tcPr>
          <w:p w14:paraId="0DF5F583" w14:textId="249E49B4" w:rsidR="008134E9" w:rsidRPr="008134E9" w:rsidRDefault="002D35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Julio</w:t>
            </w:r>
          </w:p>
        </w:tc>
      </w:tr>
      <w:tr w:rsidR="008134E9" w14:paraId="2ACF4BE3" w14:textId="77777777" w:rsidTr="008134E9">
        <w:tc>
          <w:tcPr>
            <w:tcW w:w="6799" w:type="dxa"/>
          </w:tcPr>
          <w:p w14:paraId="1ADA8B4C" w14:textId="0F9C5CFB" w:rsidR="008134E9" w:rsidRPr="008134E9" w:rsidRDefault="008134E9">
            <w:pPr>
              <w:rPr>
                <w:sz w:val="18"/>
                <w:szCs w:val="18"/>
              </w:rPr>
            </w:pPr>
            <w:r w:rsidRPr="008134E9">
              <w:rPr>
                <w:sz w:val="18"/>
                <w:szCs w:val="18"/>
              </w:rPr>
              <w:t>Nro. Legajo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695" w:type="dxa"/>
          </w:tcPr>
          <w:p w14:paraId="4D1E9F3A" w14:textId="4E25CB69" w:rsidR="008134E9" w:rsidRPr="008134E9" w:rsidRDefault="00E776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Jueves y viernes M</w:t>
            </w:r>
          </w:p>
        </w:tc>
      </w:tr>
    </w:tbl>
    <w:p w14:paraId="4A36EE7B" w14:textId="4778BBCB" w:rsidR="008134E9" w:rsidRDefault="002D35B1" w:rsidP="002D35B1">
      <w:pPr>
        <w:ind w:left="2832" w:firstLine="708"/>
        <w:rPr>
          <w:b/>
          <w:bCs/>
          <w:i/>
          <w:iCs/>
        </w:rPr>
      </w:pPr>
      <w:r w:rsidRPr="008134E9">
        <w:rPr>
          <w:b/>
          <w:bCs/>
          <w:i/>
          <w:iCs/>
        </w:rPr>
        <w:t>¡¡¡Examen Parcial – Recuperatorio – Extra!!!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078"/>
      </w:tblGrid>
      <w:tr w:rsidR="008134E9" w14:paraId="0BBA0F0E" w14:textId="77777777" w:rsidTr="008134E9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2A3837" w14:textId="53E88647" w:rsidR="008134E9" w:rsidRDefault="008134E9" w:rsidP="008134E9">
            <w:pPr>
              <w:rPr>
                <w:b/>
                <w:bCs/>
                <w:i/>
                <w:iCs/>
              </w:rPr>
            </w:pPr>
            <w:r w:rsidRPr="008134E9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1A744303" wp14:editId="711C338D">
                  <wp:extent cx="759655" cy="609600"/>
                  <wp:effectExtent l="0" t="0" r="2540" b="0"/>
                  <wp:docPr id="7421911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19111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35578A47" w14:textId="7AA1023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Lea atentamente cada una de las preguntas para asegurarse de responder exactamente lo</w:t>
            </w:r>
          </w:p>
          <w:p w14:paraId="7A60931E" w14:textId="665873D1" w:rsidR="008134E9" w:rsidRPr="004F4344" w:rsidRDefault="008134E9" w:rsidP="008134E9">
            <w:p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                      que se solicita.</w:t>
            </w:r>
          </w:p>
          <w:p w14:paraId="65F8D11E" w14:textId="5CE0B20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La interpretación forma parte del examen y de su nota final</w:t>
            </w:r>
          </w:p>
          <w:p w14:paraId="157B6968" w14:textId="259D5E62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>Piense y elabore su respuesta de forma tal que la misma sea clara y concisa.</w:t>
            </w:r>
          </w:p>
          <w:p w14:paraId="69240FDC" w14:textId="47D9F161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Se evaluará tanto el conocimiento como la claridad de la exposición (incluida ortografía). </w:t>
            </w:r>
          </w:p>
          <w:p w14:paraId="0271C705" w14:textId="77777777" w:rsidR="008134E9" w:rsidRPr="004F4344" w:rsidRDefault="008134E9" w:rsidP="008134E9">
            <w:pPr>
              <w:pStyle w:val="Prrafodelista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 w:rsidRPr="004F4344">
              <w:rPr>
                <w:i/>
                <w:iCs/>
                <w:sz w:val="16"/>
                <w:szCs w:val="16"/>
              </w:rPr>
              <w:t xml:space="preserve">Cualquier intento de copia o plagio verificado implica la desaprobación examen y la asignatura. Recuerde que la honestidad académica contribuye a su formación personal y si la infringe, recursará la materia recibiendo una sanción </w:t>
            </w:r>
          </w:p>
          <w:p w14:paraId="4EBB8A6B" w14:textId="3DD33499" w:rsidR="008134E9" w:rsidRPr="008134E9" w:rsidRDefault="008134E9" w:rsidP="008134E9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8134E9">
              <w:rPr>
                <w:b/>
                <w:bCs/>
                <w:i/>
                <w:iCs/>
                <w:sz w:val="16"/>
                <w:szCs w:val="16"/>
              </w:rPr>
              <w:t>Condiciones de aprobación: nota 4, debe contestar correctamente como mínimo el 60% de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Pr="008134E9">
              <w:rPr>
                <w:b/>
                <w:bCs/>
                <w:i/>
                <w:iCs/>
                <w:sz w:val="16"/>
                <w:szCs w:val="16"/>
              </w:rPr>
              <w:t>las preguntas formuladas.</w:t>
            </w:r>
          </w:p>
        </w:tc>
      </w:tr>
      <w:tr w:rsidR="008134E9" w14:paraId="15A2BF37" w14:textId="77777777" w:rsidTr="008134E9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9F0" w14:textId="228E2AF4" w:rsidR="008134E9" w:rsidRPr="009A62EA" w:rsidRDefault="008134E9" w:rsidP="008134E9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506" w:type="dxa"/>
            <w:tcBorders>
              <w:left w:val="single" w:sz="4" w:space="0" w:color="auto"/>
            </w:tcBorders>
          </w:tcPr>
          <w:p w14:paraId="641BB2AF" w14:textId="441F83CE" w:rsidR="009A62EA" w:rsidRPr="008134E9" w:rsidRDefault="008134E9" w:rsidP="008134E9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8134E9">
              <w:rPr>
                <w:b/>
                <w:bCs/>
                <w:i/>
                <w:iCs/>
                <w:sz w:val="18"/>
                <w:szCs w:val="18"/>
              </w:rPr>
              <w:t>Duración del examen: 1,5hs. Se reciben entregas hasta las 9.30am HOA</w:t>
            </w:r>
          </w:p>
        </w:tc>
      </w:tr>
    </w:tbl>
    <w:p w14:paraId="47572876" w14:textId="15BDC424" w:rsidR="009A62EA" w:rsidRPr="002D35B1" w:rsidRDefault="009A62EA" w:rsidP="009A62EA">
      <w:pPr>
        <w:jc w:val="both"/>
        <w:rPr>
          <w:b/>
          <w:bCs/>
          <w:i/>
          <w:iCs/>
          <w:u w:val="single"/>
        </w:rPr>
      </w:pPr>
    </w:p>
    <w:p w14:paraId="3EC51940" w14:textId="0D006AE3" w:rsidR="002D35B1" w:rsidRPr="00D9027C" w:rsidRDefault="002D35B1" w:rsidP="00D9027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El recorrido en </w:t>
      </w:r>
      <w:proofErr w:type="spellStart"/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preorden</w:t>
      </w:r>
      <w:proofErr w:type="spellEnd"/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de un determinado árbol binario es:</w:t>
      </w:r>
      <w:r w:rsidR="0010540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</w:r>
      <w:r w:rsidR="00D9027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</w:r>
      <w:r w:rsidR="00D9027C" w:rsidRP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 </w:t>
      </w:r>
      <w:r w:rsidR="00D9027C" w:rsidRP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G E A I B M C L D F K H J</w:t>
      </w:r>
      <w:r w:rsidR="00D9027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="00105408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</w:r>
      <w:r w:rsidR="00D9027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br/>
        <w:t xml:space="preserve">y el recorrido </w:t>
      </w:r>
      <w:r w:rsidRPr="00D9027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en </w:t>
      </w:r>
      <w:proofErr w:type="spellStart"/>
      <w:r w:rsidRPr="00D9027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inorden</w:t>
      </w:r>
      <w:proofErr w:type="spellEnd"/>
      <w:r w:rsidR="00D9027C" w:rsidRP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; </w:t>
      </w:r>
      <w:r w:rsid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br/>
      </w:r>
      <w:r w:rsid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br/>
      </w:r>
      <w:r w:rsidR="00D9027C" w:rsidRPr="00105408">
        <w:rPr>
          <w:b/>
          <w:bCs/>
        </w:rPr>
        <w:t xml:space="preserve"> </w:t>
      </w:r>
      <w:r w:rsidR="00D9027C" w:rsidRP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I A B E G L D C F M H K J</w:t>
      </w:r>
      <w:r w:rsidRPr="00105408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.</w:t>
      </w:r>
      <w:r w:rsidRPr="00D9027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</w:p>
    <w:p w14:paraId="2A668DE2" w14:textId="5463E883" w:rsidR="002D35B1" w:rsidRPr="00105408" w:rsidRDefault="002D35B1" w:rsidP="002D35B1">
      <w:pPr>
        <w:spacing w:after="0" w:line="240" w:lineRule="auto"/>
        <w:ind w:left="708"/>
        <w:rPr>
          <w:rFonts w:ascii="Arial" w:eastAsia="Times New Roman" w:hAnsi="Arial" w:cs="Arial"/>
          <w:b/>
          <w:bCs/>
          <w:i/>
          <w:iCs/>
          <w:kern w:val="0"/>
          <w:u w:val="single"/>
          <w:lang w:eastAsia="es-AR"/>
          <w14:ligatures w14:val="none"/>
        </w:rPr>
      </w:pPr>
      <w:r w:rsidRPr="002D35B1">
        <w:rPr>
          <w:rFonts w:ascii="Arial" w:eastAsia="Times New Roman" w:hAnsi="Arial" w:cs="Arial"/>
          <w:kern w:val="0"/>
          <w:lang w:eastAsia="es-AR"/>
          <w14:ligatures w14:val="none"/>
        </w:rPr>
        <w:br/>
      </w:r>
      <w:r w:rsidRPr="00105408">
        <w:rPr>
          <w:rFonts w:ascii="Arial" w:eastAsia="Times New Roman" w:hAnsi="Arial" w:cs="Arial"/>
          <w:b/>
          <w:bCs/>
          <w:i/>
          <w:iCs/>
          <w:kern w:val="0"/>
          <w:u w:val="single"/>
          <w:lang w:eastAsia="es-AR"/>
          <w14:ligatures w14:val="none"/>
        </w:rPr>
        <w:t xml:space="preserve">Resolver: </w:t>
      </w:r>
    </w:p>
    <w:p w14:paraId="4AEFAF06" w14:textId="77777777" w:rsidR="002D35B1" w:rsidRPr="002D35B1" w:rsidRDefault="002D35B1" w:rsidP="002D35B1">
      <w:pPr>
        <w:spacing w:after="0" w:line="240" w:lineRule="auto"/>
        <w:ind w:left="708"/>
        <w:rPr>
          <w:rFonts w:ascii="Arial" w:eastAsia="Times New Roman" w:hAnsi="Arial" w:cs="Arial"/>
          <w:kern w:val="0"/>
          <w:lang w:eastAsia="es-AR"/>
          <w14:ligatures w14:val="none"/>
        </w:rPr>
      </w:pPr>
    </w:p>
    <w:p w14:paraId="18BDF220" w14:textId="77777777" w:rsidR="002D35B1" w:rsidRPr="002D35B1" w:rsidRDefault="002D35B1" w:rsidP="002D35B1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Dibujar el árbol binario.</w:t>
      </w:r>
    </w:p>
    <w:p w14:paraId="32E56723" w14:textId="4C1690CD" w:rsidR="002D35B1" w:rsidRPr="002D35B1" w:rsidRDefault="002D35B1" w:rsidP="002D35B1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Dar el recorrido en </w:t>
      </w:r>
      <w:proofErr w:type="spellStart"/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postorden</w:t>
      </w:r>
      <w:proofErr w:type="spellEnd"/>
      <w:r w:rsidRPr="002D35B1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57A80B33" w14:textId="1E836FBF" w:rsidR="00B00B76" w:rsidRDefault="00D9027C" w:rsidP="00B00B76">
      <w:pPr>
        <w:jc w:val="both"/>
        <w:rPr>
          <w:rFonts w:ascii="Arial" w:hAnsi="Arial" w:cs="Arial"/>
        </w:rPr>
      </w:pPr>
      <w:r>
        <w:br/>
      </w:r>
      <w:r w:rsidRPr="00D9027C">
        <w:rPr>
          <w:rFonts w:ascii="Arial" w:hAnsi="Arial" w:cs="Arial"/>
        </w:rPr>
        <w:t>Justificar el armado en cada paso</w:t>
      </w:r>
      <w:r w:rsidRPr="00105408">
        <w:rPr>
          <w:rFonts w:ascii="Arial" w:hAnsi="Arial" w:cs="Arial"/>
          <w:b/>
          <w:bCs/>
        </w:rPr>
        <w:t xml:space="preserve">. </w:t>
      </w:r>
      <w:r w:rsidR="00105408" w:rsidRPr="00105408">
        <w:rPr>
          <w:rFonts w:ascii="Arial" w:hAnsi="Arial" w:cs="Arial"/>
          <w:b/>
          <w:bCs/>
        </w:rPr>
        <w:t xml:space="preserve"> (5 puntos)</w:t>
      </w:r>
    </w:p>
    <w:p w14:paraId="0E07B1C1" w14:textId="77777777" w:rsidR="00D9027C" w:rsidRDefault="00D9027C" w:rsidP="00B00B76">
      <w:pPr>
        <w:jc w:val="both"/>
        <w:rPr>
          <w:rFonts w:ascii="Arial" w:hAnsi="Arial" w:cs="Arial"/>
        </w:rPr>
      </w:pPr>
    </w:p>
    <w:p w14:paraId="68A4423D" w14:textId="0192136B" w:rsidR="00D9027C" w:rsidRPr="00D9027C" w:rsidRDefault="00D9027C" w:rsidP="00D9027C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la primitiva de </w:t>
      </w:r>
      <w:proofErr w:type="spellStart"/>
      <w:r>
        <w:rPr>
          <w:rFonts w:ascii="Arial" w:hAnsi="Arial" w:cs="Arial"/>
        </w:rPr>
        <w:t>ordenarLista</w:t>
      </w:r>
      <w:proofErr w:type="spellEnd"/>
      <w:r>
        <w:rPr>
          <w:rFonts w:ascii="Arial" w:hAnsi="Arial" w:cs="Arial"/>
        </w:rPr>
        <w:t>, para simplificar el algoritmo el nodo almacena valores enteros. El algoritmo debe estar completamente desarrollado bajo el paradigma de TDA</w:t>
      </w:r>
      <w:r w:rsidR="00105408">
        <w:rPr>
          <w:rFonts w:ascii="Arial" w:hAnsi="Arial" w:cs="Arial"/>
        </w:rPr>
        <w:t>, crear ambas clases completas, no hace falta crear las interfaces, pero si usarlas</w:t>
      </w:r>
      <w:r w:rsidR="00105408" w:rsidRPr="00105408">
        <w:rPr>
          <w:rFonts w:ascii="Arial" w:hAnsi="Arial" w:cs="Arial"/>
          <w:b/>
          <w:bCs/>
        </w:rPr>
        <w:t>. (5 puntos)</w:t>
      </w:r>
    </w:p>
    <w:sectPr w:rsidR="00D9027C" w:rsidRPr="00D90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3C2"/>
    <w:multiLevelType w:val="multilevel"/>
    <w:tmpl w:val="1E8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C2075"/>
    <w:multiLevelType w:val="hybridMultilevel"/>
    <w:tmpl w:val="BA2E2B64"/>
    <w:lvl w:ilvl="0" w:tplc="CF8A89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01E2"/>
    <w:multiLevelType w:val="hybridMultilevel"/>
    <w:tmpl w:val="00389DB0"/>
    <w:lvl w:ilvl="0" w:tplc="6942A43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452C"/>
    <w:multiLevelType w:val="hybridMultilevel"/>
    <w:tmpl w:val="66DEBE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746F5"/>
    <w:multiLevelType w:val="hybridMultilevel"/>
    <w:tmpl w:val="AEF2E4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7D55"/>
    <w:multiLevelType w:val="multilevel"/>
    <w:tmpl w:val="DA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A461D"/>
    <w:multiLevelType w:val="hybridMultilevel"/>
    <w:tmpl w:val="9C444AA8"/>
    <w:lvl w:ilvl="0" w:tplc="9C7A81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8304">
    <w:abstractNumId w:val="2"/>
  </w:num>
  <w:num w:numId="2" w16cid:durableId="1423599771">
    <w:abstractNumId w:val="4"/>
  </w:num>
  <w:num w:numId="3" w16cid:durableId="2075228979">
    <w:abstractNumId w:val="3"/>
  </w:num>
  <w:num w:numId="4" w16cid:durableId="1182208539">
    <w:abstractNumId w:val="6"/>
  </w:num>
  <w:num w:numId="5" w16cid:durableId="218321681">
    <w:abstractNumId w:val="0"/>
    <w:lvlOverride w:ilvl="0">
      <w:lvl w:ilvl="0">
        <w:numFmt w:val="upperLetter"/>
        <w:lvlText w:val="%1."/>
        <w:lvlJc w:val="left"/>
      </w:lvl>
    </w:lvlOverride>
  </w:num>
  <w:num w:numId="6" w16cid:durableId="381633219">
    <w:abstractNumId w:val="5"/>
    <w:lvlOverride w:ilvl="0">
      <w:lvl w:ilvl="0">
        <w:numFmt w:val="upperLetter"/>
        <w:lvlText w:val="%1."/>
        <w:lvlJc w:val="left"/>
      </w:lvl>
    </w:lvlOverride>
  </w:num>
  <w:num w:numId="7" w16cid:durableId="365179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E9"/>
    <w:rsid w:val="00105408"/>
    <w:rsid w:val="0012595C"/>
    <w:rsid w:val="002D35B1"/>
    <w:rsid w:val="002E1FDC"/>
    <w:rsid w:val="004F4344"/>
    <w:rsid w:val="005C4099"/>
    <w:rsid w:val="0068194A"/>
    <w:rsid w:val="006B7DB7"/>
    <w:rsid w:val="008134E9"/>
    <w:rsid w:val="00842D27"/>
    <w:rsid w:val="008522BA"/>
    <w:rsid w:val="00864DDF"/>
    <w:rsid w:val="00890F4F"/>
    <w:rsid w:val="009A62EA"/>
    <w:rsid w:val="009D7F80"/>
    <w:rsid w:val="00A62FB6"/>
    <w:rsid w:val="00B00B76"/>
    <w:rsid w:val="00BC2AFB"/>
    <w:rsid w:val="00BD1341"/>
    <w:rsid w:val="00D9027C"/>
    <w:rsid w:val="00E776F6"/>
    <w:rsid w:val="00F40B15"/>
    <w:rsid w:val="00F6359D"/>
    <w:rsid w:val="00F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9A3A"/>
  <w15:chartTrackingRefBased/>
  <w15:docId w15:val="{BF6EF78E-C20B-48C3-8E19-1FB08A09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4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3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2</cp:revision>
  <cp:lastPrinted>2025-07-03T03:25:00Z</cp:lastPrinted>
  <dcterms:created xsi:type="dcterms:W3CDTF">2025-07-03T03:29:00Z</dcterms:created>
  <dcterms:modified xsi:type="dcterms:W3CDTF">2025-07-03T03:29:00Z</dcterms:modified>
</cp:coreProperties>
</file>