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Avance — Sprint 1</w:t>
      </w:r>
    </w:p>
    <w:p>
      <w:pPr>
        <w:pStyle w:val="Subtitle"/>
      </w:pPr>
      <w:r>
        <w:t xml:space="preserve">Sistema de Gestión Automatizada de Identificación Biométrica (ABIS)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Sistema ABIS</w:t>
      </w:r>
      <w:r>
        <w:t xml:space="preserve"> </w:t>
      </w:r>
      <w:r>
        <w:rPr>
          <w:b/>
          <w:bCs/>
        </w:rPr>
        <w:t xml:space="preserve">Periodo del ciclo:</w:t>
      </w:r>
      <w:r>
        <w:t xml:space="preserve"> </w:t>
      </w:r>
      <w:r>
        <w:t xml:space="preserve">18 de agosto de 2026 – 24 de agosto de 2026</w:t>
      </w:r>
      <w:r>
        <w:t xml:space="preserve"> </w:t>
      </w:r>
      <w:r>
        <w:rPr>
          <w:b/>
          <w:bCs/>
        </w:rPr>
        <w:t xml:space="preserve">Fecha de presentación:</w:t>
      </w:r>
      <w:r>
        <w:t xml:space="preserve"> </w:t>
      </w:r>
      <w:r>
        <w:t xml:space="preserve">19 de agosto de 2026</w:t>
      </w:r>
    </w:p>
    <w:bookmarkStart w:id="9" w:name="objetivo-del-ciclo"/>
    <w:p>
      <w:pPr>
        <w:pStyle w:val="Heading2"/>
      </w:pPr>
      <w:r>
        <w:t xml:space="preserve">1. Objetivo del ciclo</w:t>
      </w:r>
    </w:p>
    <w:p>
      <w:pPr>
        <w:pStyle w:val="FirstParagraph"/>
      </w:pPr>
      <w:r>
        <w:t xml:space="preserve">Según la hoja de ruta del proyecto, el Sprint 1 tiene como objetivo el</w:t>
      </w:r>
      <w:r>
        <w:t xml:space="preserve"> </w:t>
      </w:r>
      <w:r>
        <w:rPr>
          <w:b/>
          <w:bCs/>
        </w:rPr>
        <w:t xml:space="preserve">modelado y la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configuración inicial</w:t>
      </w:r>
      <w:r>
        <w:t xml:space="preserve"> </w:t>
      </w:r>
      <w:r>
        <w:t xml:space="preserve">del sistema, con el siguiente entregable comprometido para la revisión</w:t>
      </w:r>
      <w:r>
        <w:t xml:space="preserve"> </w:t>
      </w:r>
      <w:r>
        <w:t xml:space="preserve">semanal:</w:t>
      </w:r>
    </w:p>
    <w:p>
      <w:pPr>
        <w:pStyle w:val="Compact"/>
        <w:numPr>
          <w:ilvl w:val="0"/>
          <w:numId w:val="1001"/>
        </w:numPr>
      </w:pPr>
      <w:r>
        <w:t xml:space="preserve">Creación del repositorio y estructura del proyecto (Node.js).</w:t>
      </w:r>
    </w:p>
    <w:p>
      <w:pPr>
        <w:pStyle w:val="Compact"/>
        <w:numPr>
          <w:ilvl w:val="0"/>
          <w:numId w:val="1001"/>
        </w:numPr>
      </w:pPr>
      <w:r>
        <w:t xml:space="preserve">Script DDL de la base de datos PostgreSQL (esquema normalizado).</w:t>
      </w:r>
    </w:p>
    <w:p>
      <w:pPr>
        <w:pStyle w:val="Compact"/>
        <w:numPr>
          <w:ilvl w:val="0"/>
          <w:numId w:val="1001"/>
        </w:numPr>
      </w:pPr>
      <w:r>
        <w:t xml:space="preserve">Poblamiento de tablas maestras (catálogos de nacionalidades, regiones, etc.).</w:t>
      </w:r>
    </w:p>
    <w:bookmarkEnd w:id="9"/>
    <w:bookmarkStart w:id="15" w:name="trabajo-realizado"/>
    <w:p>
      <w:pPr>
        <w:pStyle w:val="Heading2"/>
      </w:pPr>
      <w:r>
        <w:t xml:space="preserve">2. Trabajo realizado</w:t>
      </w:r>
    </w:p>
    <w:bookmarkStart w:id="10" w:name="arquitectura-y-estructura-del-proyecto"/>
    <w:p>
      <w:pPr>
        <w:pStyle w:val="Heading3"/>
      </w:pPr>
      <w:r>
        <w:t xml:space="preserve">2.1. Arquitectura y estructura del proyecto</w:t>
      </w:r>
    </w:p>
    <w:p>
      <w:pPr>
        <w:pStyle w:val="FirstParagraph"/>
      </w:pPr>
      <w:r>
        <w:t xml:space="preserve">Se definió el stack tecnológico:</w:t>
      </w:r>
      <w:r>
        <w:t xml:space="preserve"> </w:t>
      </w:r>
      <w:r>
        <w:rPr>
          <w:b/>
          <w:bCs/>
        </w:rPr>
        <w:t xml:space="preserve">Node.js con Express</w:t>
      </w:r>
      <w:r>
        <w:t xml:space="preserve"> </w:t>
      </w:r>
      <w:r>
        <w:t xml:space="preserve">para el backend,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</w:t>
      </w:r>
      <w:r>
        <w:t xml:space="preserve"> </w:t>
      </w:r>
      <w:r>
        <w:t xml:space="preserve">motor de base de datos. Se creó la estructura base del repositorio: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 / 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db/schema.sql</w:t>
            </w:r>
          </w:p>
        </w:tc>
        <w:tc>
          <w:tcPr/>
          <w:p>
            <w:pPr>
              <w:pStyle w:val="Compact"/>
            </w:pPr>
            <w:r>
              <w:t xml:space="preserve">DDL del esquema normalizado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db/seed_catalogos.sql</w:t>
            </w:r>
          </w:p>
        </w:tc>
        <w:tc>
          <w:tcPr/>
          <w:p>
            <w:pPr>
              <w:pStyle w:val="Compact"/>
            </w:pPr>
            <w:r>
              <w:t xml:space="preserve">Datos iniciales de las tablas maestras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scripts/run-sql.js</w:t>
            </w:r>
          </w:p>
        </w:tc>
        <w:tc>
          <w:tcPr/>
          <w:p>
            <w:pPr>
              <w:pStyle w:val="Compact"/>
            </w:pPr>
            <w:r>
              <w:t xml:space="preserve">Utilidad para aplicar scripts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contra la 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src/db.js</w:t>
            </w:r>
          </w:p>
        </w:tc>
        <w:tc>
          <w:tcPr/>
          <w:p>
            <w:pPr>
              <w:pStyle w:val="Compact"/>
            </w:pPr>
            <w:r>
              <w:t xml:space="preserve">Pool de conexión a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src/server.js</w:t>
            </w:r>
          </w:p>
        </w:tc>
        <w:tc>
          <w:tcPr/>
          <w:p>
            <w:pPr>
              <w:pStyle w:val="Compact"/>
            </w:pPr>
            <w:r>
              <w:t xml:space="preserve">Servidor Express con endpoint de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Dependencias del proyecto (</w:t>
            </w:r>
            <w:r>
              <w:rPr>
                <w:rStyle w:val="VerbatimChar"/>
              </w:rPr>
              <w:t xml:space="preserve">express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  <w:r>
              <w:t xml:space="preserve">)</w:t>
            </w:r>
          </w:p>
        </w:tc>
      </w:tr>
    </w:tbl>
    <w:bookmarkEnd w:id="10"/>
    <w:bookmarkStart w:id="11" w:name="diseño-del-esquema-de-base-de-datos-3nf"/>
    <w:p>
      <w:pPr>
        <w:pStyle w:val="Heading3"/>
      </w:pPr>
      <w:r>
        <w:t xml:space="preserve">2.2. Diseño del esquema de base de datos (3NF)</w:t>
      </w:r>
    </w:p>
    <w:p>
      <w:pPr>
        <w:pStyle w:val="FirstParagraph"/>
      </w:pPr>
      <w:r>
        <w:t xml:space="preserve">Se modeló el esquema relacional normalizado descrito en el informe de requerimientos, compuesto</w:t>
      </w:r>
      <w:r>
        <w:t xml:space="preserve"> </w:t>
      </w:r>
      <w:r>
        <w:t xml:space="preserve">por seis tablas de catálogo y una tabla transaccional:</w:t>
      </w:r>
    </w:p>
    <w:p>
      <w:pPr>
        <w:pStyle w:val="BodyText"/>
      </w:pPr>
      <w:r>
        <w:rPr>
          <w:b/>
          <w:bCs/>
        </w:rPr>
        <w:t xml:space="preserve">Tablas de catálogo (maestras):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nacionalidad</w:t>
            </w:r>
          </w:p>
        </w:tc>
        <w:tc>
          <w:tcPr/>
          <w:p>
            <w:pPr>
              <w:pStyle w:val="Compact"/>
            </w:pPr>
            <w:r>
              <w:t xml:space="preserve">Catálogo de países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Regiones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Unidades, asociadas a una región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cuartel</w:t>
            </w:r>
          </w:p>
        </w:tc>
        <w:tc>
          <w:tcPr/>
          <w:p>
            <w:pPr>
              <w:pStyle w:val="Compact"/>
            </w:pPr>
            <w:r>
              <w:t xml:space="preserve">Cuarteles, asociados a una unidad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Tipos de equipo utilizados en el enrolamiento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estado_proceso</w:t>
            </w:r>
          </w:p>
        </w:tc>
        <w:tc>
          <w:tcPr/>
          <w:p>
            <w:pPr>
              <w:pStyle w:val="Compact"/>
            </w:pPr>
            <w:r>
              <w:t xml:space="preserve">Catálogo genérico reutilizado para tres dominios de estado: sincronización, registro y estado 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transaccional:</w:t>
      </w:r>
    </w:p>
    <w:p>
      <w:pPr>
        <w:pStyle w:val="BodyText"/>
      </w:pPr>
      <w:r>
        <w:rPr>
          <w:rStyle w:val="VerbatimChar"/>
        </w:rPr>
        <w:t xml:space="preserve">registro_enrolamiento</w:t>
      </w:r>
      <w:r>
        <w:t xml:space="preserve"> </w:t>
      </w:r>
      <w:r>
        <w:t xml:space="preserve">— almacena cada registro de enrolamiento biométrico, con llaves foráneas</w:t>
      </w:r>
      <w:r>
        <w:t xml:space="preserve"> </w:t>
      </w:r>
      <w:r>
        <w:t xml:space="preserve">hacia los seis catálogos anteriores (incluyendo tres referencias independientes a</w:t>
      </w:r>
      <w:r>
        <w:t xml:space="preserve"> </w:t>
      </w:r>
      <w:r>
        <w:rPr>
          <w:rStyle w:val="VerbatimChar"/>
        </w:rPr>
        <w:t xml:space="preserve">estado_proceso</w:t>
      </w:r>
      <w:r>
        <w:t xml:space="preserve">, una por cada dominio de estado) y con índices sobre fecha de enrolamiento,</w:t>
      </w:r>
      <w:r>
        <w:t xml:space="preserve"> </w:t>
      </w:r>
      <w:r>
        <w:t xml:space="preserve">cuartel y nacionalidad para soportar las consultas del futuro tablero de estadísticas.</w:t>
      </w:r>
    </w:p>
    <w:bookmarkEnd w:id="11"/>
    <w:bookmarkStart w:id="12" w:name="poblamiento-de-catálogos"/>
    <w:p>
      <w:pPr>
        <w:pStyle w:val="Heading3"/>
      </w:pPr>
      <w:r>
        <w:t xml:space="preserve">2.3. Poblamiento de catálogos</w:t>
      </w:r>
    </w:p>
    <w:p>
      <w:pPr>
        <w:pStyle w:val="FirstParagraph"/>
      </w:pPr>
      <w:r>
        <w:t xml:space="preserve">Se cargaron datos iniciales de ejemplo (tomados del informe de requerimientos) en las seis tablas</w:t>
      </w:r>
      <w:r>
        <w:t xml:space="preserve"> </w:t>
      </w:r>
      <w:r>
        <w:t xml:space="preserve">maestras: 7 nacionalidades, 2 regiones, 3 unidades, 3 cuarteles, 2 tipos de equipo y 7 estados de</w:t>
      </w:r>
      <w:r>
        <w:t xml:space="preserve"> </w:t>
      </w:r>
      <w:r>
        <w:t xml:space="preserve">proceso. Estos datos son un punto de partida; deberán completarse con el listado real</w:t>
      </w:r>
      <w:r>
        <w:t xml:space="preserve"> </w:t>
      </w:r>
      <w:r>
        <w:t xml:space="preserve">institucional antes de la carga de datos productivos (Sprint 3 en adelante).</w:t>
      </w:r>
    </w:p>
    <w:bookmarkEnd w:id="12"/>
    <w:bookmarkStart w:id="13" w:name="entorno-de-base-de-datos"/>
    <w:p>
      <w:pPr>
        <w:pStyle w:val="Heading3"/>
      </w:pPr>
      <w:r>
        <w:t xml:space="preserve">2.4. Entorno de base de datos</w:t>
      </w:r>
    </w:p>
    <w:p>
      <w:pPr>
        <w:pStyle w:val="FirstParagraph"/>
      </w:pPr>
      <w:r>
        <w:t xml:space="preserve">Se instaló y configuró una instancia de</w:t>
      </w:r>
      <w:r>
        <w:t xml:space="preserve"> </w:t>
      </w:r>
      <w:r>
        <w:rPr>
          <w:b/>
          <w:bCs/>
        </w:rPr>
        <w:t xml:space="preserve">PostgreSQL 17</w:t>
      </w:r>
      <w:r>
        <w:t xml:space="preserve"> </w:t>
      </w:r>
      <w:r>
        <w:t xml:space="preserve">dedicada a este proyecto (puerto 5433,</w:t>
      </w:r>
      <w:r>
        <w:t xml:space="preserve"> </w:t>
      </w:r>
      <w:r>
        <w:t xml:space="preserve">para no interferir con otras instancias de PostgreSQL ya presentes en el equipo). Se creó la base</w:t>
      </w:r>
      <w:r>
        <w:t xml:space="preserve"> </w:t>
      </w:r>
      <w:r>
        <w:t xml:space="preserve">de datos</w:t>
      </w:r>
      <w:r>
        <w:t xml:space="preserve"> </w:t>
      </w:r>
      <w:r>
        <w:rPr>
          <w:rStyle w:val="VerbatimChar"/>
        </w:rPr>
        <w:t xml:space="preserve">abis_db</w:t>
      </w:r>
      <w:r>
        <w:t xml:space="preserve">, se aplicó el script DDL y se ejecutó el poblamiento de catálogos.</w:t>
      </w:r>
    </w:p>
    <w:bookmarkEnd w:id="13"/>
    <w:bookmarkStart w:id="14" w:name="verificación"/>
    <w:p>
      <w:pPr>
        <w:pStyle w:val="Heading3"/>
      </w:pPr>
      <w:r>
        <w:t xml:space="preserve">2.5. Verificación</w:t>
      </w:r>
    </w:p>
    <w:p>
      <w:pPr>
        <w:pStyle w:val="FirstParagraph"/>
      </w:pPr>
      <w:r>
        <w:t xml:space="preserve">Se implementó un endpoint de verificación (</w:t>
      </w:r>
      <w:r>
        <w:rPr>
          <w:rStyle w:val="VerbatimChar"/>
        </w:rPr>
        <w:t xml:space="preserve">GET /health</w:t>
      </w:r>
      <w:r>
        <w:t xml:space="preserve">) en el servidor Express, que confirma</w:t>
      </w:r>
      <w:r>
        <w:t xml:space="preserve"> </w:t>
      </w:r>
      <w:r>
        <w:t xml:space="preserve">tanto que el proceso está activo como que la conexión a PostgreSQL es exitosa. Se validó de</w:t>
      </w:r>
      <w:r>
        <w:t xml:space="preserve"> </w:t>
      </w:r>
      <w:r>
        <w:t xml:space="preserve">extremo a extremo: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db:schema</w:t>
      </w:r>
      <w:r>
        <w:t xml:space="preserve"> </w:t>
      </w:r>
      <w:r>
        <w:t xml:space="preserve">— aplica el esquema sin errores.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db:seed</w:t>
      </w:r>
      <w:r>
        <w:t xml:space="preserve"> </w:t>
      </w:r>
      <w:r>
        <w:t xml:space="preserve">— carga los catálogos sin errores.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start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— responde</w:t>
      </w:r>
      <w:r>
        <w:t xml:space="preserve"> </w:t>
      </w:r>
      <w:r>
        <w:rPr>
          <w:rStyle w:val="VerbatimChar"/>
        </w:rPr>
        <w:t xml:space="preserve">{"status":"ok","db":"connected"}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Verificación directa en base de datos: las 7 tablas existen y los catálogos contienen los</w:t>
      </w:r>
      <w:r>
        <w:t xml:space="preserve"> </w:t>
      </w:r>
      <w:r>
        <w:t xml:space="preserve">registros esperados.</w:t>
      </w:r>
    </w:p>
    <w:bookmarkEnd w:id="14"/>
    <w:bookmarkEnd w:id="15"/>
    <w:bookmarkStart w:id="16" w:name="estado-del-entregable"/>
    <w:p>
      <w:pPr>
        <w:pStyle w:val="Heading2"/>
      </w:pPr>
      <w:r>
        <w:t xml:space="preserve">3. Estado del entregable</w:t>
      </w:r>
    </w:p>
    <w:p>
      <w:pPr>
        <w:pStyle w:val="FirstParagraph"/>
      </w:pPr>
      <w:r>
        <w:rPr>
          <w:b/>
          <w:bCs/>
        </w:rPr>
        <w:t xml:space="preserve">Completo.</w:t>
      </w:r>
      <w:r>
        <w:t xml:space="preserve"> </w:t>
      </w:r>
      <w:r>
        <w:t xml:space="preserve">Los tres puntos comprometidos para el Sprint 1 (estructura del proyecto, script DDL</w:t>
      </w:r>
      <w:r>
        <w:t xml:space="preserve"> </w:t>
      </w:r>
      <w:r>
        <w:t xml:space="preserve">del esquema normalizado, poblamiento de catálogos) están implementados y verificados.</w:t>
      </w:r>
    </w:p>
    <w:bookmarkEnd w:id="16"/>
    <w:bookmarkStart w:id="17" w:name="próximos-pasos-sprint-2-2531-de-agosto"/>
    <w:p>
      <w:pPr>
        <w:pStyle w:val="Heading2"/>
      </w:pPr>
      <w:r>
        <w:t xml:space="preserve">4. Próximos pasos (Sprint 2, 25–31 de agosto)</w:t>
      </w:r>
    </w:p>
    <w:p>
      <w:pPr>
        <w:pStyle w:val="FirstParagraph"/>
      </w:pPr>
      <w:r>
        <w:t xml:space="preserve">Según la hoja de ruta, el siguiente ciclo corresponde al</w:t>
      </w:r>
      <w:r>
        <w:t xml:space="preserve"> </w:t>
      </w:r>
      <w:r>
        <w:rPr>
          <w:b/>
          <w:bCs/>
        </w:rPr>
        <w:t xml:space="preserve">módulo de conexión y lectura de</w:t>
      </w:r>
      <w:r>
        <w:rPr>
          <w:b/>
          <w:bCs/>
        </w:rPr>
        <w:t xml:space="preserve"> </w:t>
      </w:r>
      <w:r>
        <w:rPr>
          <w:b/>
          <w:bCs/>
        </w:rPr>
        <w:t xml:space="preserve">archivos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Implementación de la librería de lectura de Excel (</w:t>
      </w:r>
      <w:r>
        <w:rPr>
          <w:rStyle w:val="VerbatimChar"/>
        </w:rPr>
        <w:t xml:space="preserve">xlsx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Desarrollo del módulo de validación de estructura del Excel (cabeceras).</w:t>
      </w:r>
    </w:p>
    <w:p>
      <w:pPr>
        <w:pStyle w:val="Compact"/>
        <w:numPr>
          <w:ilvl w:val="0"/>
          <w:numId w:val="1003"/>
        </w:numPr>
      </w:pPr>
      <w:r>
        <w:t xml:space="preserve">Mapeo inicial de datos en memoria (texto a identificadores de catálogo).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— Sprint 1</dc:title>
  <dc:creator/>
  <cp:keywords/>
  <dcterms:created xsi:type="dcterms:W3CDTF">2026-08-19T19:09:18Z</dcterms:created>
  <dcterms:modified xsi:type="dcterms:W3CDTF">2026-08-19T19:09:18Z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Automatizada de Identificación Biométrica (ABIS)</vt:lpwstr>
  </property>
</Properties>
</file>