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coordination transverse Métiers–IT, gouvernance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; 20+ use cases identifiés, dont 3 retenus et lancés en 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