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ind w:left="0" w:right="3423"/>
      </w:pPr>
      <w:r>
        <w:drawing>
          <wp:anchor distT="0" distB="0" distL="114300" distR="0" simplePos="0" relativeHeight="251658240" behindDoc="0" locked="0" layoutInCell="1" allowOverlap="1">
            <wp:simplePos x="0" y="0"/>
            <wp:positionH relativeFrom="margin">
              <wp:align>right</wp:align>
            </wp:positionH>
            <wp:positionV relativeFrom="paragraph">
              <wp:posOffset>36000</wp:posOffset>
            </wp:positionV>
            <wp:extent cx="1368000" cy="1036209"/>
            <wp:effectExtent l="0" t="0" r="0" b="0"/>
            <wp:wrapSquare wrapText="bothSides"/>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hoto_header.png"/>
                    <pic:cNvPicPr/>
                  </pic:nvPicPr>
                  <pic:blipFill>
                    <a:blip r:embed="rId9"/>
                    <a:stretch>
                      <a:fillRect/>
                    </a:stretch>
                  </pic:blipFill>
                  <pic:spPr>
                    <a:xfrm>
                      <a:off x="0" y="0"/>
                      <a:ext cx="1368000" cy="1036209"/>
                    </a:xfrm>
                    <a:prstGeom prst="rect"/>
                  </pic:spPr>
                </pic:pic>
              </a:graphicData>
            </a:graphic>
          </wp:anchor>
        </w:drawing>
      </w:r>
      <w:r>
        <w:rPr>
          <w:rFonts w:ascii="Times New Roman" w:hAnsi="Times New Roman" w:eastAsia="Times New Roman"/>
          <w:b/>
          <w:i w:val="0"/>
          <w:color w:val="000000"/>
          <w:sz w:val="23"/>
          <w:u w:val="none"/>
        </w:rPr>
        <w:t>CONSULTANT SIRH | SI RH &amp; TRANSFORMATION DIGITALE</w:t>
      </w:r>
    </w:p>
    <w:p>
      <w:pPr>
        <w:keepNext w:val="0"/>
        <w:spacing w:before="120" w:after="20" w:line="240" w:lineRule="auto"/>
        <w:ind w:left="0" w:right="3423"/>
      </w:pPr>
      <w:r>
        <w:rPr>
          <w:rFonts w:ascii="Times New Roman" w:hAnsi="Times New Roman" w:eastAsia="Times New Roman"/>
          <w:b/>
          <w:i w:val="0"/>
          <w:color w:val="000000"/>
          <w:sz w:val="20"/>
          <w:u w:val="none"/>
        </w:rPr>
        <w:t>NICOLAS QI GUO</w:t>
      </w:r>
    </w:p>
    <w:p>
      <w:pPr>
        <w:keepNext w:val="0"/>
        <w:spacing w:before="0" w:after="0" w:line="240" w:lineRule="auto"/>
        <w:ind w:left="0" w:right="3423"/>
      </w:pPr>
      <w:r>
        <w:rPr>
          <w:rFonts w:ascii="Times New Roman" w:hAnsi="Times New Roman" w:eastAsia="Times New Roman"/>
          <w:b w:val="0"/>
          <w:i w:val="0"/>
          <w:color w:val="000000"/>
          <w:sz w:val="18"/>
          <w:u w:val="none"/>
        </w:rPr>
        <w:t>Orléans, France | Mobilité Île-de-France</w:t>
      </w:r>
    </w:p>
    <w:p>
      <w:pPr>
        <w:keepNext w:val="0"/>
        <w:spacing w:before="0" w:after="0" w:line="240" w:lineRule="auto"/>
        <w:ind w:left="0" w:right="3423"/>
      </w:pPr>
      <w:r>
        <w:rPr>
          <w:rFonts w:ascii="Times New Roman" w:hAnsi="Times New Roman" w:eastAsia="Times New Roman"/>
          <w:b w:val="0"/>
          <w:i w:val="0"/>
          <w:color w:val="000000"/>
          <w:sz w:val="18"/>
          <w:u w:val="none"/>
        </w:rPr>
        <w:t>+33 6 30 23 24 41 | qi.guo@essec.edu</w:t>
      </w:r>
    </w:p>
    <w:p>
      <w:pPr>
        <w:keepNext w:val="0"/>
        <w:spacing w:before="140" w:after="0" w:line="240" w:lineRule="auto"/>
        <w:ind w:left="0" w:right="3423"/>
        <w:jc w:val="both"/>
      </w:pPr>
      <w:r>
        <w:rPr>
          <w:rFonts w:ascii="Times New Roman" w:hAnsi="Times New Roman" w:eastAsia="Times New Roman"/>
          <w:b/>
          <w:i w:val="0"/>
          <w:color w:val="000000"/>
          <w:sz w:val="19"/>
          <w:u w:val="none"/>
        </w:rPr>
        <w:t xml:space="preserve">Profil : </w:t>
      </w:r>
      <w:r>
        <w:rPr>
          <w:rFonts w:ascii="Times New Roman" w:hAnsi="Times New Roman" w:eastAsia="Times New Roman"/>
          <w:b w:val="0"/>
          <w:i w:val="0"/>
          <w:color w:val="000000"/>
          <w:sz w:val="19"/>
          <w:u w:val="none"/>
        </w:rPr>
        <w:t>3 ans d'expérience en projets SI au sein de grands groupes (BNP Paribas, La Poste), dont des solutions s'appuyant sur le SI RH. Analyse des besoins, spécifications, recette, évolutions et corrections, en lien avec les métiers et les équipes techniques. Bases en low-code, programmation et bases de données.</w:t>
      </w:r>
    </w:p>
    <w:p>
      <w:pPr>
        <w:keepNext w:val="0"/>
        <w:spacing w:before="240" w:after="140" w:line="24" w:lineRule="auto"/>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EXPÉRIENCES PROFESSIONNELLES</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Digital Transformation Project Manager – AIR TECH @ BNP PARIBAS</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Compliance &amp; Risk (AML, sanctions, contrôle et monitoring, sécurité financière)</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Qualification et priorisation des use cases IA &amp; RPA : </w:t>
      </w:r>
      <w:r>
        <w:rPr>
          <w:rFonts w:ascii="Times New Roman" w:hAnsi="Times New Roman" w:eastAsia="Times New Roman"/>
          <w:b w:val="0"/>
          <w:i w:val="0"/>
          <w:color w:val="000000"/>
          <w:sz w:val="19"/>
          <w:u w:val="none"/>
        </w:rPr>
        <w:t>conception du dispositif de collecte et de qualification ; 20+ use cases identifiés, 3 lancés en projet</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Coordination de projets IA : </w:t>
      </w:r>
      <w:r>
        <w:rPr>
          <w:rFonts w:ascii="Times New Roman" w:hAnsi="Times New Roman" w:eastAsia="Times New Roman"/>
          <w:b w:val="0"/>
          <w:i w:val="0"/>
          <w:color w:val="000000"/>
          <w:sz w:val="19"/>
          <w:u w:val="none"/>
        </w:rPr>
        <w:t>recueil des besoins, coordination Métiers–IT, POC, organisation des recettes utilisateurs et accompagnement du déploiement (GenAI, RAG, Copilot)</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Conduite du changement : </w:t>
      </w:r>
      <w:r>
        <w:rPr>
          <w:rFonts w:ascii="Times New Roman" w:hAnsi="Times New Roman" w:eastAsia="Times New Roman"/>
          <w:b w:val="0"/>
          <w:i w:val="0"/>
          <w:color w:val="000000"/>
          <w:sz w:val="19"/>
          <w:u w:val="none"/>
        </w:rPr>
        <w:t>programme IA transverse (5 000+ collaborateurs), animation de 70+ ambassadeurs IA</w:t>
      </w:r>
    </w:p>
    <w:p>
      <w:pPr>
        <w:keepNext/>
        <w:tabs>
          <w:tab w:pos="822" w:val="center"/>
          <w:tab w:pos="1814" w:val="left"/>
        </w:tabs>
        <w:spacing w:before="180" w:after="0" w:line="240" w:lineRule="auto"/>
        <w:ind w:left="1814" w:hanging="1814"/>
      </w:pPr>
      <w:r>
        <w:rPr>
          <w:rFonts w:ascii="Times New Roman" w:hAnsi="Times New Roman" w:eastAsia="Times New Roman"/>
          <w:b w:val="0"/>
          <w:i w:val="0"/>
          <w:color w:val="000000"/>
          <w:sz w:val="19"/>
          <w:u w:val="none"/>
        </w:rPr>
        <w:tab/>
        <w:t>2022 – 2024</w:t>
        <w:tab/>
      </w:r>
      <w:r>
        <w:rPr>
          <w:rFonts w:ascii="Times New Roman" w:hAnsi="Times New Roman" w:eastAsia="Times New Roman"/>
          <w:b/>
          <w:i w:val="0"/>
          <w:color w:val="000000"/>
          <w:sz w:val="19"/>
          <w:u w:val="none"/>
        </w:rPr>
        <w:t>Chef de Projet SI – Data Intelligence &amp; Innovation DTSFG @ LA POSTE GROUPE</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 + CDD</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Direction de la Transformation des Solutions Finance (SI Finance, SIRH, SAP)</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de projets d'automatisation (RPA &amp; Power Platform), dont 2 de bout en bout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Analyse des besoins métiers (Finance, RH), cahiers des charges et spécifications fonctionnelles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Développement low-code (Power Apps, Power Automate, SharePoint) et coordination Métiers–IT</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Stratégie et cahiers de recette, tests, suivi des anomalies et validation</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Mise en production, accompagnement du déploiement et documentation utilisateurs (Finance, RH)</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Projet NOEMIE </w:t>
      </w:r>
      <w:r>
        <w:rPr>
          <w:rFonts w:ascii="Times New Roman" w:hAnsi="Times New Roman" w:eastAsia="Times New Roman"/>
          <w:b w:val="0"/>
          <w:i w:val="0"/>
          <w:color w:val="000000"/>
          <w:sz w:val="19"/>
          <w:u w:val="none"/>
        </w:rPr>
        <w:t>(cartes de paiement des managers) : solution Power Platform alimentée par le SI RH (SharePoint, circuits d'approbation, notifications) ; cadrage, recette, mise en production</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du RUN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Monitoring d'une dizaine de robots en production, gestion des incidents et support fonctionnel</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Suivi des corrections et évolutions avec la TMA / les prestataires, amélioration continue</w:t>
      </w:r>
    </w:p>
    <w:p>
      <w:pPr>
        <w:keepNext/>
        <w:tabs>
          <w:tab w:pos="822" w:val="center"/>
          <w:tab w:pos="1814" w:val="left"/>
        </w:tabs>
        <w:spacing w:before="180" w:after="40" w:line="240" w:lineRule="auto"/>
        <w:ind w:left="1814" w:hanging="1814"/>
      </w:pPr>
      <w:r>
        <w:rPr>
          <w:rFonts w:ascii="Times New Roman" w:hAnsi="Times New Roman" w:eastAsia="Times New Roman"/>
          <w:b w:val="0"/>
          <w:i w:val="0"/>
          <w:color w:val="000000"/>
          <w:sz w:val="19"/>
          <w:u w:val="none"/>
        </w:rPr>
        <w:tab/>
        <w:t>2018 – 2022</w:t>
        <w:tab/>
      </w:r>
      <w:r>
        <w:rPr>
          <w:rFonts w:ascii="Times New Roman" w:hAnsi="Times New Roman" w:eastAsia="Times New Roman"/>
          <w:b/>
          <w:i w:val="0"/>
          <w:color w:val="000000"/>
          <w:sz w:val="19"/>
          <w:u w:val="none"/>
        </w:rPr>
        <w:t>Retail &amp; VIP Guest Relations @ LOUIS VUITTON</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val="0"/>
          <w:i w:val="0"/>
          <w:color w:val="000000"/>
          <w:sz w:val="19"/>
          <w:u w:val="none"/>
        </w:rPr>
        <w:t>Gestion d'une clientèle VIP internationale : sens du service et adaptation en contexte multiculturel</w:t>
      </w:r>
    </w:p>
    <w:p>
      <w:pPr>
        <w:keepNext w:val="0"/>
        <w:spacing w:before="200" w:after="160" w:line="24" w:lineRule="auto"/>
        <w:ind w:right="8391"/>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FORMATION</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Mastère spécialisé en Management des Systèmes d'Information en Réseaux</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ESSEC Business School &amp; Télécom Paris</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2022 – 2023</w:t>
        <w:tab/>
      </w:r>
      <w:r>
        <w:rPr>
          <w:rFonts w:ascii="Times New Roman" w:hAnsi="Times New Roman" w:eastAsia="Times New Roman"/>
          <w:b/>
          <w:i w:val="0"/>
          <w:color w:val="000000"/>
          <w:sz w:val="19"/>
          <w:u w:val="none"/>
        </w:rPr>
        <w:t>Master 2 en Projets Informatiques et Stratégie d'entreprise</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Université Paris Cité</w:t>
      </w:r>
    </w:p>
    <w:p>
      <w:pPr>
        <w:keepNext w:val="0"/>
        <w:spacing w:before="20" w:after="0" w:line="240" w:lineRule="auto"/>
        <w:ind w:left="1814"/>
      </w:pPr>
      <w:r>
        <w:rPr>
          <w:rFonts w:ascii="Times New Roman" w:hAnsi="Times New Roman" w:eastAsia="Times New Roman"/>
          <w:b w:val="0"/>
          <w:i/>
          <w:color w:val="000000"/>
          <w:sz w:val="18"/>
          <w:u w:val="none"/>
        </w:rPr>
        <w:t>Enseignements : ERP (SAP), bases de données, programmation, gestion de projet IT</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Avant 2016</w:t>
        <w:tab/>
      </w:r>
      <w:r>
        <w:rPr>
          <w:rFonts w:ascii="Times New Roman" w:hAnsi="Times New Roman" w:eastAsia="Times New Roman"/>
          <w:b/>
          <w:i w:val="0"/>
          <w:color w:val="000000"/>
          <w:sz w:val="19"/>
          <w:u w:val="none"/>
        </w:rPr>
        <w:t>Master en Littératures Françaises</w:t>
      </w:r>
      <w:r>
        <w:rPr>
          <w:rFonts w:ascii="Times New Roman" w:hAnsi="Times New Roman" w:eastAsia="Times New Roman"/>
          <w:b w:val="0"/>
          <w:i w:val="0"/>
          <w:color w:val="000000"/>
          <w:sz w:val="19"/>
          <w:u w:val="none"/>
        </w:rPr>
        <w:t xml:space="preserve"> – Université Paris-Sorbonne</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ab/>
      </w:r>
      <w:r>
        <w:rPr>
          <w:rFonts w:ascii="Times New Roman" w:hAnsi="Times New Roman" w:eastAsia="Times New Roman"/>
          <w:b/>
          <w:i w:val="0"/>
          <w:color w:val="000000"/>
          <w:sz w:val="19"/>
          <w:u w:val="none"/>
        </w:rPr>
        <w:t>Licence en Langue Française</w:t>
      </w:r>
      <w:r>
        <w:rPr>
          <w:rFonts w:ascii="Times New Roman" w:hAnsi="Times New Roman" w:eastAsia="Times New Roman"/>
          <w:b w:val="0"/>
          <w:i w:val="0"/>
          <w:color w:val="000000"/>
          <w:sz w:val="19"/>
          <w:u w:val="none"/>
        </w:rPr>
        <w:t xml:space="preserve"> – Xi'an JiaoTong University, Chine</w:t>
      </w:r>
    </w:p>
    <w:p>
      <w:pPr>
        <w:keepNext w:val="0"/>
        <w:spacing w:before="200" w:after="16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t>COMPÉTENCES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Analyse &amp; recette :</w:t>
      </w:r>
      <w:r>
        <w:rPr>
          <w:rFonts w:ascii="Times New Roman" w:hAnsi="Times New Roman" w:eastAsia="Times New Roman"/>
          <w:b w:val="0"/>
          <w:i w:val="0"/>
          <w:color w:val="000000"/>
          <w:sz w:val="19"/>
          <w:u w:val="none"/>
        </w:rPr>
        <w:tab/>
        <w:t>Recueil des besoins, spécifications, cahiers de recette, tests, gestion des anomalies</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Gestion de projet :</w:t>
      </w:r>
      <w:r>
        <w:rPr>
          <w:rFonts w:ascii="Times New Roman" w:hAnsi="Times New Roman" w:eastAsia="Times New Roman"/>
          <w:b w:val="0"/>
          <w:i w:val="0"/>
          <w:color w:val="000000"/>
          <w:sz w:val="19"/>
          <w:u w:val="none"/>
        </w:rPr>
        <w:tab/>
        <w:t>Planning, COPIL / COSUI, risques, documentation – Cycle en V, hybride</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Environnement SI :</w:t>
      </w:r>
      <w:r>
        <w:rPr>
          <w:rFonts w:ascii="Times New Roman" w:hAnsi="Times New Roman" w:eastAsia="Times New Roman"/>
          <w:b w:val="0"/>
          <w:i w:val="0"/>
          <w:color w:val="000000"/>
          <w:sz w:val="19"/>
          <w:u w:val="none"/>
        </w:rPr>
        <w:tab/>
        <w:t>SIRH (flux de données RH), SI Finance, SAP, Power Platform, SharePoint</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Langages (notions) :</w:t>
      </w:r>
      <w:r>
        <w:rPr>
          <w:rFonts w:ascii="Times New Roman" w:hAnsi="Times New Roman" w:eastAsia="Times New Roman"/>
          <w:b w:val="0"/>
          <w:i w:val="0"/>
          <w:color w:val="000000"/>
          <w:sz w:val="19"/>
          <w:u w:val="none"/>
        </w:rPr>
        <w:tab/>
        <w:t>Python, SQL, Java, PHP, HTML/CSS, C, C#</w:t>
      </w:r>
    </w:p>
    <w:p>
      <w:pPr>
        <w:keepNext w:val="0"/>
        <w:spacing w:before="200" w:after="16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t>LANGUES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Anglais</w:t>
      </w:r>
      <w:r>
        <w:rPr>
          <w:rFonts w:ascii="Times New Roman" w:hAnsi="Times New Roman" w:eastAsia="Times New Roman"/>
          <w:b w:val="0"/>
          <w:i w:val="0"/>
          <w:color w:val="000000"/>
          <w:sz w:val="19"/>
          <w:u w:val="none"/>
        </w:rPr>
        <w:tab/>
        <w:t>Professionnel (TOEIC 955/990)</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Français</w:t>
      </w:r>
      <w:r>
        <w:rPr>
          <w:rFonts w:ascii="Times New Roman" w:hAnsi="Times New Roman" w:eastAsia="Times New Roman"/>
          <w:b w:val="0"/>
          <w:i w:val="0"/>
          <w:color w:val="000000"/>
          <w:sz w:val="19"/>
          <w:u w:val="none"/>
        </w:rPr>
        <w:tab/>
        <w:t>Bilingue</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Chinois</w:t>
      </w:r>
      <w:r>
        <w:rPr>
          <w:rFonts w:ascii="Times New Roman" w:hAnsi="Times New Roman" w:eastAsia="Times New Roman"/>
          <w:b w:val="0"/>
          <w:i w:val="0"/>
          <w:color w:val="000000"/>
          <w:sz w:val="19"/>
          <w:u w:val="none"/>
        </w:rPr>
        <w:tab/>
        <w:t>Langue maternelle</w:t>
      </w:r>
    </w:p>
    <w:p>
      <w:pPr>
        <w:keepNext w:val="0"/>
        <w:spacing w:before="200" w:after="16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3685" w:val="left"/>
        </w:tabs>
        <w:spacing w:before="0" w:after="0" w:line="240" w:lineRule="auto"/>
        <w:ind w:left="3685" w:hanging="3685"/>
      </w:pPr>
      <w:r>
        <w:rPr>
          <w:rFonts w:ascii="Times New Roman" w:hAnsi="Times New Roman" w:eastAsia="Times New Roman"/>
          <w:b w:val="0"/>
          <w:i w:val="0"/>
          <w:color w:val="000000"/>
          <w:sz w:val="19"/>
          <w:u w:val="none"/>
        </w:rPr>
        <w:t>CENTRES D'INTÉRÊT</w:t>
        <w:tab/>
        <w:t>Crossfit, natation, voyages (18 pays), engagement associatif (protection animale)</w:t>
      </w:r>
    </w:p>
    <w:sectPr w:rsidR="00FC693F" w:rsidRPr="0006063C" w:rsidSect="00034616">
      <w:pgSz w:w="11906" w:h="16838"/>
      <w:pgMar w:top="567" w:right="850" w:bottom="39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