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PRINCIPIOS DE APLICACIÓN DO DEREITO LABORAL</w:t>
      </w:r>
    </w:p>
    <w:p w:rsidR="00000000" w:rsidDel="00000000" w:rsidP="00000000" w:rsidRDefault="00000000" w:rsidRPr="00000000" w14:paraId="00000002">
      <w:pPr>
        <w:spacing w:line="276" w:lineRule="auto"/>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03">
      <w:pPr>
        <w:numPr>
          <w:ilvl w:val="0"/>
          <w:numId w:val="1"/>
        </w:numPr>
        <w:spacing w:line="276"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 Lei do Estatuto de Traballadores  establece que os traballadores deberán disfrutar de a lo menos 30 días naturais de vacación sao ano. Un convenio colectivo establece que os traballadores incluidos dentro do seu ámbito de aplicación disfrutarán de 32 días naturais de vacación sao ano. Sería posible?</w:t>
      </w:r>
    </w:p>
    <w:p w:rsidR="00000000" w:rsidDel="00000000" w:rsidP="00000000" w:rsidRDefault="00000000" w:rsidRPr="00000000" w14:paraId="00000004">
      <w:pPr>
        <w:numPr>
          <w:ilvl w:val="0"/>
          <w:numId w:val="1"/>
        </w:numPr>
        <w:spacing w:line="276"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Un traballador firmou no seu contrato hai tres anos que a empresa lle pagaría un plus de transporte. Actualmente esta´se a negociar un novo convenio colectivo aplicable ao seu sector, e polas novas que lle chegan, suprímese o dereito a este plus. SInala se o traballador tería dereito a conservar o plus de transporte tras a firma do novo convenio e o principio de aplicación do Dereito Laboral no que podería basearse.</w:t>
      </w:r>
    </w:p>
    <w:p w:rsidR="00000000" w:rsidDel="00000000" w:rsidP="00000000" w:rsidRDefault="00000000" w:rsidRPr="00000000" w14:paraId="00000005">
      <w:pPr>
        <w:numPr>
          <w:ilvl w:val="0"/>
          <w:numId w:val="1"/>
        </w:numPr>
        <w:spacing w:line="276"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Gonzalo vai empezar a traballar nunha empresa. Quere saber canto vai cobrar e descubre que o real decreto polo que se establece o salario mínimo interprofesional (SMI) para o 2019 fíxao en 900€ mensuais, mentres que o convenio colectivo aplicable ao seu sector establece para o seu grupo profesional a cantidade de 915,15€ mensuais. Que salario debería cobrar Gonzalo? En virtude de que principio?</w:t>
      </w:r>
    </w:p>
    <w:p w:rsidR="00000000" w:rsidDel="00000000" w:rsidP="00000000" w:rsidRDefault="00000000" w:rsidRPr="00000000" w14:paraId="00000006">
      <w:pPr>
        <w:spacing w:line="276"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RA2. CE1. Se han identificado el ámbito de aplicación, las fuentes y los principios generales del derecho.</w:t>
    </w:r>
  </w:p>
  <w:p w:rsidR="00000000" w:rsidDel="00000000" w:rsidP="00000000" w:rsidRDefault="00000000" w:rsidRPr="00000000" w14:paraId="0000000A">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RA2. CE2. Se han distinguido los principales organismos que intervienen en las relaciones laborales.</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6"/>
        <w:szCs w:val="16"/>
        <w:rtl w:val="0"/>
      </w:rPr>
      <w:t xml:space="preserve">RA2. CE5. Se han valorado los derechos y las obligaciones que se recogen en la normativa laboral.</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jc w:val="righ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Actividade 4 Principios de aplicación do dereito laboral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