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4193" w:type="dxa"/>
        <w:jc w:val="left"/>
        <w:tblInd w:w="1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747"/>
        <w:gridCol w:w="2129"/>
        <w:gridCol w:w="1446"/>
        <w:gridCol w:w="2379"/>
        <w:gridCol w:w="2378"/>
        <w:gridCol w:w="2037"/>
        <w:gridCol w:w="2076"/>
      </w:tblGrid>
      <w:tr>
        <w:trPr>
          <w:trHeight w:val="830" w:hRule="atLeast"/>
        </w:trPr>
        <w:tc>
          <w:tcPr>
            <w:tcW w:w="1747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520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Tipos</w:t>
            </w:r>
          </w:p>
        </w:tc>
        <w:tc>
          <w:tcPr>
            <w:tcW w:w="2129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503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Causas?</w:t>
            </w:r>
          </w:p>
        </w:tc>
        <w:tc>
          <w:tcPr>
            <w:tcW w:w="1446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82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Forma?</w:t>
            </w:r>
          </w:p>
        </w:tc>
        <w:tc>
          <w:tcPr>
            <w:tcW w:w="2379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49" w:after="0"/>
              <w:ind w:left="444" w:right="271" w:hanging="144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Dereitos do traballador?</w:t>
            </w:r>
          </w:p>
        </w:tc>
        <w:tc>
          <w:tcPr>
            <w:tcW w:w="2378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427" w:before="22" w:after="0"/>
              <w:ind w:left="548" w:right="195" w:hanging="555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Onde e cando reclamar?</w:t>
            </w:r>
          </w:p>
        </w:tc>
        <w:tc>
          <w:tcPr>
            <w:tcW w:w="2037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49" w:after="0"/>
              <w:ind w:left="219" w:right="190" w:hanging="3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Calificación do despido?</w:t>
            </w:r>
          </w:p>
        </w:tc>
        <w:tc>
          <w:tcPr>
            <w:tcW w:w="2076" w:type="dxa"/>
            <w:tcBorders>
              <w:top w:val="single" w:sz="4" w:space="0" w:color="F6CAAC"/>
              <w:left w:val="single" w:sz="4" w:space="0" w:color="F6CAAC"/>
              <w:bottom w:val="single" w:sz="12" w:space="0" w:color="F4AF83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7"/>
                <w:sz w:val="27"/>
                <w:szCs w:val="27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10" w:right="0" w:hanging="0"/>
              <w:jc w:val="left"/>
              <w:rPr>
                <w:rFonts w:ascii="Cambria" w:hAnsi="Cambria" w:eastAsia="Cambria" w:cs="Cambri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Cambria" w:cs="Cambria" w:ascii="Cambria" w:hAnsi="Cambria"/>
                <w:b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Consecuencias</w:t>
            </w:r>
          </w:p>
        </w:tc>
      </w:tr>
      <w:tr>
        <w:trPr>
          <w:trHeight w:val="799" w:hRule="atLeast"/>
        </w:trPr>
        <w:tc>
          <w:tcPr>
            <w:tcW w:w="1747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107" w:right="515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DESPEDIMENTO POR </w:t>
            </w: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CAUSAS OBXECTIVAS</w:t>
            </w:r>
          </w:p>
        </w:tc>
        <w:tc>
          <w:tcPr>
            <w:tcW w:w="2129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..…….</w:t>
            </w:r>
          </w:p>
        </w:tc>
        <w:tc>
          <w:tcPr>
            <w:tcW w:w="144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.....</w:t>
            </w:r>
          </w:p>
        </w:tc>
        <w:tc>
          <w:tcPr>
            <w:tcW w:w="2378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.....</w:t>
            </w:r>
          </w:p>
        </w:tc>
        <w:tc>
          <w:tcPr>
            <w:tcW w:w="2037" w:type="dxa"/>
            <w:tcBorders>
              <w:top w:val="single" w:sz="4" w:space="0" w:color="F6CAAC"/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8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8"/>
                <w:sz w:val="18"/>
                <w:szCs w:val="1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207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38" w:hRule="atLeast"/>
        </w:trPr>
        <w:tc>
          <w:tcPr>
            <w:tcW w:w="174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6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7"/>
                <w:sz w:val="7"/>
                <w:szCs w:val="7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7"/>
                <w:sz w:val="7"/>
                <w:szCs w:val="7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215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146050" cy="292735"/>
                  <wp:effectExtent l="0" t="0" r="0" b="0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292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189" w:before="0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1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</w:t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66" w:hRule="atLeast"/>
        </w:trPr>
        <w:tc>
          <w:tcPr>
            <w:tcW w:w="174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" w:after="0"/>
              <w:ind w:left="107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0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0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.....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7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………………………………………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13" w:before="0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94" w:hRule="atLeast"/>
        </w:trPr>
        <w:tc>
          <w:tcPr>
            <w:tcW w:w="174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6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66" w:hRule="atLeast"/>
        </w:trPr>
        <w:tc>
          <w:tcPr>
            <w:tcW w:w="174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1398" w:hRule="atLeast"/>
        </w:trPr>
        <w:tc>
          <w:tcPr>
            <w:tcW w:w="174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99" w:after="0"/>
              <w:ind w:left="10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DESPEDIMENTO POR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192" w:before="0" w:after="97"/>
              <w:ind w:left="107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4472C3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DISCIPLINARIO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254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drawing>
                <wp:inline distT="0" distB="0" distL="0" distR="0">
                  <wp:extent cx="219710" cy="432435"/>
                  <wp:effectExtent l="0" t="0" r="0" b="0"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2" w:after="0"/>
              <w:ind w:left="107" w:right="0" w:hanging="0"/>
              <w:jc w:val="left"/>
              <w:rPr>
                <w:rFonts w:ascii="Verdana" w:hAnsi="Verdana"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 w:ascii="Verdana" w:hAnsi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-Acoso ao empresario ou compañeiros de tipo racial, étnico, relixioso, idade, conviccións, discapacidade e orientación sexual.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-Faltas repetidas e inxustificadas de asiste.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-Indisciplina ou desobediencia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-Transgresión da boa de contractural e abuso de confianza.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-Ofensas verbais ou físicasao empresario ou outros empregados.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-Embriaguez e toxicomanía se repercten no traballo.</w:t>
            </w:r>
          </w:p>
          <w:p>
            <w:pPr>
              <w:pStyle w:val="Normal1"/>
              <w:widowControl w:val="false"/>
              <w:pBdr/>
              <w:shd w:val="clear" w:fill="auto"/>
              <w:spacing w:lineRule="auto" w:line="240" w:before="102" w:after="0"/>
              <w:ind w:left="17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-Disminución continuada e voluntaria do rendemento do traballo normal ou pactado</w:t>
            </w:r>
          </w:p>
        </w:tc>
        <w:tc>
          <w:tcPr>
            <w:tcW w:w="144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65" w:after="0"/>
              <w:ind w:left="108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.....</w:t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0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.....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106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………………………………………</w:t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50" w:after="0"/>
              <w:ind w:left="46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" w:after="0"/>
              <w:ind w:left="467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2076" w:type="dxa"/>
            <w:vMerge w:val="restart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24" w:hRule="atLeast"/>
        </w:trPr>
        <w:tc>
          <w:tcPr>
            <w:tcW w:w="174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6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685" w:hRule="atLeast"/>
        </w:trPr>
        <w:tc>
          <w:tcPr>
            <w:tcW w:w="174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129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27" w:after="0"/>
              <w:ind w:left="105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……………………………………</w:t>
            </w:r>
          </w:p>
        </w:tc>
        <w:tc>
          <w:tcPr>
            <w:tcW w:w="144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9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037" w:type="dxa"/>
            <w:tcBorders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118" w:after="0"/>
              <w:ind w:left="0" w:right="98" w:hanging="0"/>
              <w:jc w:val="righ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…………………………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D74B5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..</w:t>
            </w:r>
          </w:p>
        </w:tc>
        <w:tc>
          <w:tcPr>
            <w:tcW w:w="2076" w:type="dxa"/>
            <w:vMerge w:val="continue"/>
            <w:tcBorders>
              <w:top w:val="single" w:sz="4" w:space="0" w:color="F6CAAC"/>
              <w:left w:val="single" w:sz="4" w:space="0" w:color="F6CAAC"/>
              <w:bottom w:val="single" w:sz="4" w:space="0" w:color="F6CAAC"/>
              <w:right w:val="single" w:sz="4" w:space="0" w:color="F6CAAC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1"/>
        <w:widowControl/>
        <w:spacing w:lineRule="auto" w:line="276" w:before="0" w:after="20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sz w:val="16"/>
          <w:szCs w:val="16"/>
        </w:rPr>
        <w:t>RA2. CE2.9. Se han identificado las causas y los efectos de la modificaicón, suspensión y extinción de la relación laboral.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5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7"/>
          <w:sz w:val="17"/>
          <w:szCs w:val="17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tabs>
          <w:tab w:val="clear" w:pos="720"/>
          <w:tab w:val="left" w:pos="10020" w:leader="none"/>
        </w:tabs>
        <w:spacing w:lineRule="auto" w:line="240" w:before="59" w:after="0"/>
        <w:ind w:left="107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  <w:t>Actividade sobre tipos de despedimentos - FOL</w:t>
      </w:r>
    </w:p>
    <w:sectPr>
      <w:type w:val="nextPage"/>
      <w:pgSz w:orient="landscape" w:w="16838" w:h="11906"/>
      <w:pgMar w:left="1140" w:right="1140" w:gutter="0" w:header="0" w:top="84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ae6060"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1f483b"/>
    <w:rPr>
      <w:rFonts w:ascii="Tahoma" w:hAnsi="Tahoma" w:eastAsia="Calibri" w:cs="Tahoma"/>
      <w:sz w:val="16"/>
      <w:szCs w:val="16"/>
      <w:lang w:val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1"/>
    <w:uiPriority w:val="1"/>
    <w:qFormat/>
    <w:rsid w:val="00ae6060"/>
    <w:pPr/>
    <w:rPr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1"/>
    <w:qFormat/>
    <w:rsid w:val="00ae6060"/>
    <w:pPr/>
    <w:rPr/>
  </w:style>
  <w:style w:type="paragraph" w:styleId="TableParagraph" w:customStyle="1">
    <w:name w:val="Table Paragraph"/>
    <w:basedOn w:val="Normal1"/>
    <w:uiPriority w:val="1"/>
    <w:qFormat/>
    <w:rsid w:val="00ae6060"/>
    <w:pPr/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1f483b"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e606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rUOoFS7yECv5X6bHCEomt+dqocg==">AMUW2mXzmR3iKaFj0JhwqaKQcmdrJS60UywM+yEgTvJU3d0SwDZ4Gp2Z7BPLp/a9E1TV5ICRtW+bXJED7aI0Kfp6gp7t4oPIBl2L/KLbMiaxFm5JxHMfF14=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128</Words>
  <Characters>993</Characters>
  <CharactersWithSpaces>1083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2021-01-28T08:06:00Z</dcterms:created>
  <dc:creator>www.tiemposmodernos.eu</dc:creator>
  <dc:description/>
  <dc:language>es-ES</dc:language>
  <cp:lastModifiedBy/>
  <dcterms:modified xsi:type="dcterms:W3CDTF">2023-03-03T11:43:59Z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2017-03-07T00:00:00Z</vt:filetime>
  </property>
  <property fmtid="{D5CDD505-2E9C-101B-9397-08002B2CF9AE}" pid="3" name="LastSaved">
    <vt:filetime>2021-01-28T00:00:00Z</vt:filetime>
  </property>
</Properties>
</file>