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DEREITOS E DEBERES LABORAIS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Nuria Gómez traballa como educadora infantil nunha escola infantil na aula de bebés. A encargada da limpeza está de baixa e a directora da escola envioulle un escrito a Nuria para que se encargue da limpeza. Nuria considera que esta funcións non lle corresponden. Debería Nuria obedecer esta orde? Razoa a resposta.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="276" w:lineRule="auto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 Mario utiliza o ordenador da empresa pra a realizar compras persoais durante a súa xornada de traballo, podería ser sancionado pola empresa? Por que?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RA2.CE5. Se han valorado los derechos y obligaciones que se recogen en la normativa laboral.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jc w:val="right"/>
      <w:rPr>
        <w:rFonts w:ascii="Century Gothic" w:cs="Century Gothic" w:eastAsia="Century Gothic" w:hAnsi="Century Gothic"/>
      </w:rPr>
    </w:pPr>
    <w:r w:rsidDel="00000000" w:rsidR="00000000" w:rsidRPr="00000000">
      <w:rPr>
        <w:rFonts w:ascii="Century Gothic" w:cs="Century Gothic" w:eastAsia="Century Gothic" w:hAnsi="Century Gothic"/>
        <w:rtl w:val="0"/>
      </w:rPr>
      <w:t xml:space="preserve">Actividade 5 Dereitos e deberes laborais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