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1. Converte as seguintes direccións a binario e indica se se trata de direccións de tipo A, B o C. 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10.0.3.2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00001010.00000000.00000011.00000010</w:t>
        <w:tab/>
        <w:t>A --&gt; 255.x.x.x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128.45.7.1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10000000.00101101.00000111.00000001</w:t>
        <w:tab/>
        <w:t>B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192.200.5.4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11000000.11001000.00000101.00000100</w:t>
        <w:tab/>
        <w:t>C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151.23.32.50 </w:t>
        <w:tab/>
        <w:tab/>
      </w:r>
      <w:r>
        <w:rPr>
          <w:rFonts w:eastAsia="Arial" w:cs="Arial" w:ascii="Arial" w:hAnsi="Arial"/>
          <w:color w:val="4D5156"/>
          <w:sz w:val="21"/>
          <w:szCs w:val="21"/>
          <w:highlight w:val="white"/>
        </w:rPr>
        <w:tab/>
      </w:r>
    </w:p>
    <w:p>
      <w:pPr>
        <w:pStyle w:val="LOnormal"/>
        <w:numPr>
          <w:ilvl w:val="0"/>
          <w:numId w:val="0"/>
        </w:numPr>
        <w:ind w:left="720" w:hanging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10010111.00010111.00100000.00110010</w:t>
        <w:tab/>
        <w:t>B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47.50.3.2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00101111</w:t>
      </w:r>
      <w:r>
        <w:rPr>
          <w:rFonts w:eastAsia="Arial" w:cs="Arial" w:ascii="Arial" w:hAnsi="Arial"/>
        </w:rPr>
        <w:t>.</w:t>
      </w: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00110010</w:t>
      </w:r>
      <w:r>
        <w:rPr>
          <w:rFonts w:eastAsia="Arial" w:cs="Arial" w:ascii="Arial" w:hAnsi="Arial"/>
        </w:rPr>
        <w:t>.00000011.00000010</w:t>
        <w:tab/>
        <w:t>A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100.90.80.70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01100100.01011010.01010000.01000110</w:t>
        <w:tab/>
        <w:t>A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124.45.6.1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01111100.00101101.00000110.00000001</w:t>
        <w:tab/>
        <w:t>A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2. Dada unha dirección IP 142.226.0.15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a. Cal é o equivalente binario do segundo octeto?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11100010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b. Cal é a Clase da dirección?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B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c. Cal é a dirección de rede desta dirección IP?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142.226.0.0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d. É esta unha dirección de host válida (S/N) ? Por que? ou Por que non?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Si por que no es la direccion de red, ni la de broadcast ni la de enlace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e. Cal é a cantidade máxima de hosts que se poden ter cunha dirección de rede de clase C? _2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gl-ES" w:eastAsia="zh-CN" w:bidi="hi-IN"/>
        </w:rPr>
        <w:t>⁸-2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f. Cantas redes de clase B poden haber? _2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gl-ES" w:eastAsia="zh-CN" w:bidi="hi-IN"/>
        </w:rPr>
        <w:t>¹⁴=2 097 152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g. Cantos hosts pode ter cada rede de clase B? _2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gl-ES" w:eastAsia="zh-CN" w:bidi="hi-IN"/>
        </w:rPr>
        <w:t>¹⁶-2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h. Cantos octetos hai en nunha dirección IP? _4_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i. Cantos bits pode haber por octeto? _8_ </w:t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3. Determinar, para las seguintes direccións de host IP, cales son as direccións que son válidas para redes comerciais. Válida significa que se pode asignar a una estación de traballo, servidor, impresora, interface de router, etc.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9632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12"/>
        <w:gridCol w:w="2605"/>
        <w:gridCol w:w="3815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Dirección IP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 dirección é válida?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Por que?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150.100.255.255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Clase B:é a dirección de broadcast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175.100.255.18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Si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Clase B:non </w:t>
            </w: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 xml:space="preserve">é direccion de broadcast, ni a da rede ni unha ip privada 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195.234.253.0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Clase C:é unha direccion de rede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100.0.0.23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Si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Clase A:Non </w:t>
            </w: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é direccion de broadcast, ni a da rede ni unha ip privada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188.258.221.176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Non pode ser valida por que o segundo octeto non é octeto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127.34.25.189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 xml:space="preserve">É unha ip de comunicación </w:t>
            </w: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 xml:space="preserve">interna </w:t>
            </w: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entre equipos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224.156.217.73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</w:rPr>
              <w:t>o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Non v</w:t>
            </w: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álida por que non é nin clase A, ni B, ni C</w:t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4. Dada a dirección de rede 192.168.30.0, indica que máscara de subrede deberías escoller para ter 4 subredes. Enche a continuación a seguinte táboa. </w:t>
      </w:r>
    </w:p>
    <w:tbl>
      <w:tblPr>
        <w:tblStyle w:val="Table2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Número de subrede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subred 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Primeiro ordeador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Último ordeador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5. Dada a dirección de rede 192.168.55.0, indica que máscara de subrede deberías escoller para ter 8 subredes. Enche a continuación a seguinte táboa. </w:t>
      </w:r>
    </w:p>
    <w:tbl>
      <w:tblPr>
        <w:tblStyle w:val="Table3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Número de subred 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subred 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Primeiro ordeador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Último ordeador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6. Completa a seguinte táboa.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9635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79"/>
        <w:gridCol w:w="1186"/>
        <w:gridCol w:w="1649"/>
        <w:gridCol w:w="1607"/>
        <w:gridCol w:w="1607"/>
        <w:gridCol w:w="1606"/>
      </w:tblGrid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IP do Equipo /host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Dirección Clase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rede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Dirección de host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broadcast de rede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Máscara de subrede por defecto 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216.14.55.137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123.1.1.15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150.127.221.224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194.125.35.199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175.12.239.244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Completa a táboa.</w:t>
      </w:r>
    </w:p>
    <w:tbl>
      <w:tblPr>
        <w:tblStyle w:val="Table5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IP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Máscara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Subrede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Broadcast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192.168.1.130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255.255.255.128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192.168.1.128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192.168.1.255 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10.1.1.3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255.255.0.0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200.1.1.23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255.255.255.192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10.1.1.8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10.1.0.0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10.1.255.255 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172.16.8.48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255.255.248.0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172.16.8.48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255.255.255.224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8. Asignar direccións IP válidas as interfaces de rede (interface de rede = tarxeta de rede) que lles falte para conseguir que exista comunicación entre os host A, B, C, D, E e F. A máscara en tódolos casos será 255.255.224.0. Xustifica a resposta.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73660</wp:posOffset>
            </wp:positionH>
            <wp:positionV relativeFrom="paragraph">
              <wp:posOffset>635</wp:posOffset>
            </wp:positionV>
            <wp:extent cx="5972175" cy="222885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</w:rPr>
        <w:t xml:space="preserve">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1134" w:top="2109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Páxina 1/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104775</wp:posOffset>
          </wp:positionH>
          <wp:positionV relativeFrom="paragraph">
            <wp:posOffset>-381000</wp:posOffset>
          </wp:positionV>
          <wp:extent cx="1162050" cy="800100"/>
          <wp:effectExtent l="0" t="0" r="0" b="0"/>
          <wp:wrapSquare wrapText="bothSides"/>
          <wp:docPr id="2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DESENVOLVEMENTO APLICACIÓNS MULTIPLATAFORMA</w:t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SISTEMAS </w:t>
    </w:r>
    <w:r>
      <w:rPr>
        <w:rFonts w:eastAsia="ARIAL" w:cs="ARIAL" w:ascii="ARIAL" w:hAnsi="ARIAL"/>
        <w:sz w:val="20"/>
        <w:szCs w:val="20"/>
      </w:rPr>
      <w:t xml:space="preserve"> 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NFORMÁTICOS</w:t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CFP DANIEL</w:t>
    </w:r>
    <w:r>
      <w:rPr>
        <w:rFonts w:eastAsia="ARIAL" w:cs="ARIAL" w:ascii="ARIAL" w:hAnsi="ARIAL"/>
        <w:sz w:val="20"/>
        <w:szCs w:val="20"/>
      </w:rPr>
      <w:t xml:space="preserve"> 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CASTELAO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gl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gl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LibreOffice/7.3.7.2$Linux_X86_64 LibreOffice_project/30$Build-2</Application>
  <AppVersion>15.0000</AppVersion>
  <Pages>3</Pages>
  <Words>498</Words>
  <Characters>2660</Characters>
  <CharactersWithSpaces>3094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2023-01-19T09:55:24Z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