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 xml:space="preserve">A plain paragraph having some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  <w:tab/>
        <w:tab/>
        <w:t>tab</w:t>
      </w:r>
    </w:p>
    <w:p>
      <w:r>
        <w:drawing>
          <wp:inline xmlns:a="http://schemas.openxmlformats.org/drawingml/2006/main" xmlns:pic="http://schemas.openxmlformats.org/drawingml/2006/picture">
            <wp:extent cx="1143000" cy="254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oUT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2540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Spam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422</w:t>
            </w:r>
          </w:p>
        </w:tc>
        <w:tc>
          <w:tcPr>
            <w:tcW w:type="dxa" w:w="2880"/>
          </w:tcPr>
          <w:p>
            <w:r>
              <w:t>Eggs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631</w:t>
            </w:r>
          </w:p>
        </w:tc>
        <w:tc>
          <w:tcPr>
            <w:tcW w:type="dxa" w:w="2880"/>
          </w:tcPr>
          <w:p>
            <w:r>
              <w:t>Spam, spam, eggs, and spam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