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7703" w14:textId="77777777" w:rsidR="001B7294" w:rsidRDefault="00000000">
      <w:pPr>
        <w:spacing w:after="60"/>
      </w:pPr>
      <w:r>
        <w:rPr>
          <w:b/>
          <w:bCs/>
          <w:color w:val="1F3864"/>
          <w:sz w:val="40"/>
          <w:szCs w:val="40"/>
        </w:rPr>
        <w:t>SDLT First-Time Buyer Affordability Model</w:t>
      </w:r>
    </w:p>
    <w:p w14:paraId="1BE184C9" w14:textId="77777777" w:rsidR="001B7294" w:rsidRDefault="00000000">
      <w:pPr>
        <w:spacing w:after="60"/>
      </w:pPr>
      <w:r>
        <w:rPr>
          <w:color w:val="2E75B6"/>
          <w:sz w:val="28"/>
          <w:szCs w:val="28"/>
        </w:rPr>
        <w:t>Methodology Note</w:t>
      </w:r>
    </w:p>
    <w:p w14:paraId="35AFCC91" w14:textId="77777777" w:rsidR="001B7294" w:rsidRDefault="00000000">
      <w:pPr>
        <w:spacing w:after="400"/>
      </w:pPr>
      <w:r>
        <w:rPr>
          <w:color w:val="888888"/>
          <w:sz w:val="18"/>
          <w:szCs w:val="18"/>
        </w:rPr>
        <w:t xml:space="preserve">Prepared for Yorkshire Building </w:t>
      </w:r>
      <w:proofErr w:type="gramStart"/>
      <w:r>
        <w:rPr>
          <w:color w:val="888888"/>
          <w:sz w:val="18"/>
          <w:szCs w:val="18"/>
        </w:rPr>
        <w:t>Society  |</w:t>
      </w:r>
      <w:proofErr w:type="gramEnd"/>
      <w:r>
        <w:rPr>
          <w:color w:val="888888"/>
          <w:sz w:val="18"/>
          <w:szCs w:val="18"/>
        </w:rPr>
        <w:t xml:space="preserve">  April 2026</w:t>
      </w:r>
    </w:p>
    <w:p w14:paraId="34479D56" w14:textId="77777777" w:rsidR="001B7294" w:rsidRDefault="00000000">
      <w:pPr>
        <w:pStyle w:val="Heading1"/>
      </w:pPr>
      <w:r>
        <w:t>1.  Purpose and Overview</w:t>
      </w:r>
    </w:p>
    <w:p w14:paraId="3A6BAABC" w14:textId="77777777" w:rsidR="001B7294" w:rsidRDefault="00000000">
      <w:pPr>
        <w:spacing w:before="60" w:after="80"/>
      </w:pPr>
      <w:r>
        <w:rPr>
          <w:color w:val="333333"/>
        </w:rPr>
        <w:t>This model estimates the number of people who could feasibly purchase a first home in Great Britain under a given set of market and policy conditions. It is designed specifically to quantify the impact of Stamp Duty Land Tax (SDLT) on first-time buyer affordability, and to allow scenario analysis against different policy regimes — for example, comparing outcomes with and without an SDLT relief for first-time buyers.</w:t>
      </w:r>
    </w:p>
    <w:p w14:paraId="4F81B481" w14:textId="77777777" w:rsidR="001B7294" w:rsidRDefault="001B7294">
      <w:pPr>
        <w:spacing w:before="60" w:after="60"/>
      </w:pPr>
    </w:p>
    <w:p w14:paraId="3DF69A45" w14:textId="77777777" w:rsidR="001B7294" w:rsidRDefault="00000000">
      <w:pPr>
        <w:spacing w:before="60" w:after="80"/>
      </w:pPr>
      <w:r>
        <w:rPr>
          <w:color w:val="333333"/>
        </w:rPr>
        <w:t>The model produces regional and national estimates of the number of potential first-time buyers who could meet three simultaneous affordability tests: deposit availability, mortgage borrowing capacity, and ability to sustain monthly repayments. Results are broken out by household type — singles and couples — and can be combined into aggregate population estimates.</w:t>
      </w:r>
    </w:p>
    <w:p w14:paraId="38892800" w14:textId="77777777" w:rsidR="001B7294" w:rsidRDefault="00000000">
      <w:pPr>
        <w:pStyle w:val="Heading1"/>
      </w:pPr>
      <w:r>
        <w:t>2.  Data Sources</w:t>
      </w:r>
    </w:p>
    <w:p w14:paraId="00D0672A" w14:textId="77777777" w:rsidR="001B7294" w:rsidRDefault="00000000">
      <w:pPr>
        <w:pStyle w:val="Heading2"/>
        <w:pBdr>
          <w:bottom w:val="single" w:sz="4" w:space="1" w:color="2E75B6"/>
        </w:pBdr>
      </w:pPr>
      <w:proofErr w:type="gramStart"/>
      <w:r>
        <w:t>2.1  Wealth</w:t>
      </w:r>
      <w:proofErr w:type="gramEnd"/>
      <w:r>
        <w:t xml:space="preserve"> and Assets Survey (WAS)</w:t>
      </w:r>
    </w:p>
    <w:p w14:paraId="56125D98" w14:textId="77777777" w:rsidR="001B7294" w:rsidRDefault="00000000">
      <w:pPr>
        <w:spacing w:before="60" w:after="80"/>
      </w:pPr>
      <w:r>
        <w:rPr>
          <w:color w:val="333333"/>
        </w:rPr>
        <w:t>The primary microdata source is the ONS Wealth and Assets Survey (WAS), a large-scale longitudinal household survey that collects detailed information on wealth, income, and financial circumstances. The model uses the person-level and household-level microdata files from the following rounds:</w:t>
      </w:r>
    </w:p>
    <w:p w14:paraId="199D77EC" w14:textId="77777777" w:rsidR="001B7294" w:rsidRDefault="001B7294">
      <w:pPr>
        <w:spacing w:before="60" w:after="60"/>
      </w:pPr>
    </w:p>
    <w:p w14:paraId="490E66A9" w14:textId="77777777" w:rsidR="001B7294" w:rsidRDefault="00000000">
      <w:pPr>
        <w:pStyle w:val="ListParagraph"/>
        <w:numPr>
          <w:ilvl w:val="0"/>
          <w:numId w:val="2"/>
        </w:numPr>
        <w:spacing w:before="40" w:after="40"/>
      </w:pPr>
      <w:r>
        <w:rPr>
          <w:color w:val="333333"/>
        </w:rPr>
        <w:t>Round 8 (survey year 2021) — primary baseline</w:t>
      </w:r>
    </w:p>
    <w:p w14:paraId="488537A3" w14:textId="77777777" w:rsidR="001B7294" w:rsidRDefault="00000000">
      <w:pPr>
        <w:pStyle w:val="ListParagraph"/>
        <w:numPr>
          <w:ilvl w:val="0"/>
          <w:numId w:val="2"/>
        </w:numPr>
        <w:spacing w:before="40" w:after="40"/>
      </w:pPr>
      <w:r>
        <w:rPr>
          <w:color w:val="333333"/>
        </w:rPr>
        <w:t>Round 7 (survey year 2019)</w:t>
      </w:r>
    </w:p>
    <w:p w14:paraId="39B444AD" w14:textId="77777777" w:rsidR="001B7294" w:rsidRDefault="00000000">
      <w:pPr>
        <w:pStyle w:val="ListParagraph"/>
        <w:numPr>
          <w:ilvl w:val="0"/>
          <w:numId w:val="2"/>
        </w:numPr>
        <w:spacing w:before="40" w:after="40"/>
      </w:pPr>
      <w:r>
        <w:rPr>
          <w:color w:val="333333"/>
        </w:rPr>
        <w:t>Round 6 (survey year 2017)</w:t>
      </w:r>
    </w:p>
    <w:p w14:paraId="53BB803B" w14:textId="77777777" w:rsidR="001B7294" w:rsidRDefault="00000000">
      <w:pPr>
        <w:pStyle w:val="ListParagraph"/>
        <w:numPr>
          <w:ilvl w:val="0"/>
          <w:numId w:val="2"/>
        </w:numPr>
        <w:spacing w:before="40" w:after="40"/>
      </w:pPr>
      <w:r>
        <w:rPr>
          <w:color w:val="333333"/>
        </w:rPr>
        <w:t>Round 5 (survey year 2015)</w:t>
      </w:r>
    </w:p>
    <w:p w14:paraId="5B333A0A" w14:textId="77777777" w:rsidR="001B7294" w:rsidRDefault="001B7294">
      <w:pPr>
        <w:spacing w:before="60" w:after="60"/>
      </w:pPr>
    </w:p>
    <w:p w14:paraId="57466CF8" w14:textId="77777777" w:rsidR="001B7294" w:rsidRDefault="00000000">
      <w:pPr>
        <w:spacing w:before="60" w:after="80"/>
      </w:pPr>
      <w:r>
        <w:rPr>
          <w:color w:val="333333"/>
        </w:rPr>
        <w:t xml:space="preserve">Key variables drawn from WAS </w:t>
      </w:r>
      <w:proofErr w:type="gramStart"/>
      <w:r>
        <w:rPr>
          <w:color w:val="333333"/>
        </w:rPr>
        <w:t>include:</w:t>
      </w:r>
      <w:proofErr w:type="gramEnd"/>
      <w:r>
        <w:rPr>
          <w:color w:val="333333"/>
        </w:rPr>
        <w:t xml:space="preserve"> total personal wealth, pension wealth, total pay (gross income), employment situation, household type, tenure status, property ownership flag, dependent/non-dependent child flags, age group, region, and person-level survey weights.</w:t>
      </w:r>
    </w:p>
    <w:p w14:paraId="43CF500B" w14:textId="77777777" w:rsidR="001B7294" w:rsidRDefault="00000000">
      <w:pPr>
        <w:pStyle w:val="Heading2"/>
        <w:pBdr>
          <w:bottom w:val="single" w:sz="4" w:space="1" w:color="2E75B6"/>
        </w:pBdr>
      </w:pPr>
      <w:proofErr w:type="gramStart"/>
      <w:r>
        <w:t>2.2  First</w:t>
      </w:r>
      <w:proofErr w:type="gramEnd"/>
      <w:r>
        <w:t>-Time Buyer House Prices</w:t>
      </w:r>
    </w:p>
    <w:p w14:paraId="033E89B2" w14:textId="77777777" w:rsidR="001B7294" w:rsidRDefault="00000000">
      <w:pPr>
        <w:spacing w:before="60" w:after="80"/>
      </w:pPr>
      <w:r>
        <w:rPr>
          <w:color w:val="333333"/>
        </w:rPr>
        <w:t>Regional average first-time buyer transaction prices are sourced from a dedicated dataset (first_time_buyer_average_price_2026.csv). Where real outturn data exist for the target year, these are used directly. For future or unavailable years, prices are inflated from the survey year baseline using the house price time series index described below.</w:t>
      </w:r>
    </w:p>
    <w:p w14:paraId="11352106" w14:textId="77777777" w:rsidR="001B7294" w:rsidRDefault="00000000">
      <w:pPr>
        <w:pStyle w:val="Heading2"/>
        <w:pBdr>
          <w:bottom w:val="single" w:sz="4" w:space="1" w:color="2E75B6"/>
        </w:pBdr>
      </w:pPr>
      <w:proofErr w:type="gramStart"/>
      <w:r>
        <w:t>2.3  Inflation</w:t>
      </w:r>
      <w:proofErr w:type="gramEnd"/>
      <w:r>
        <w:t xml:space="preserve"> Time Series</w:t>
      </w:r>
    </w:p>
    <w:p w14:paraId="3E408EDE" w14:textId="77777777" w:rsidR="001B7294" w:rsidRDefault="00000000">
      <w:pPr>
        <w:spacing w:before="60" w:after="80"/>
      </w:pPr>
      <w:r>
        <w:rPr>
          <w:color w:val="333333"/>
        </w:rPr>
        <w:t>Three separate time series are used to inflate WAS microdata from the survey year to the target analysis year:</w:t>
      </w:r>
    </w:p>
    <w:p w14:paraId="4DB5A128" w14:textId="77777777" w:rsidR="001B7294" w:rsidRDefault="001B7294">
      <w:pPr>
        <w:spacing w:before="60" w:after="60"/>
      </w:pPr>
    </w:p>
    <w:p w14:paraId="4BF45273" w14:textId="77777777" w:rsidR="001B7294" w:rsidRDefault="00000000">
      <w:pPr>
        <w:pStyle w:val="ListParagraph"/>
        <w:numPr>
          <w:ilvl w:val="0"/>
          <w:numId w:val="2"/>
        </w:numPr>
        <w:spacing w:before="40" w:after="40"/>
      </w:pPr>
      <w:r>
        <w:rPr>
          <w:color w:val="333333"/>
        </w:rPr>
        <w:t>House price index — used to uprate first-time buyer transaction prices when real data are unavailable</w:t>
      </w:r>
    </w:p>
    <w:p w14:paraId="770BD439" w14:textId="77777777" w:rsidR="001B7294" w:rsidRDefault="00000000">
      <w:pPr>
        <w:pStyle w:val="ListParagraph"/>
        <w:numPr>
          <w:ilvl w:val="0"/>
          <w:numId w:val="2"/>
        </w:numPr>
        <w:spacing w:before="40" w:after="40"/>
      </w:pPr>
      <w:r>
        <w:rPr>
          <w:color w:val="333333"/>
        </w:rPr>
        <w:t>Wealth index — used to uprate individuals' total non-pension wealth to the target year</w:t>
      </w:r>
    </w:p>
    <w:p w14:paraId="1BD995BB" w14:textId="77777777" w:rsidR="001B7294" w:rsidRDefault="00000000">
      <w:pPr>
        <w:pStyle w:val="ListParagraph"/>
        <w:numPr>
          <w:ilvl w:val="0"/>
          <w:numId w:val="2"/>
        </w:numPr>
        <w:spacing w:before="40" w:after="40"/>
      </w:pPr>
      <w:r>
        <w:rPr>
          <w:color w:val="333333"/>
        </w:rPr>
        <w:t>Income index — used to uprate gross pay and net income to the target year</w:t>
      </w:r>
    </w:p>
    <w:p w14:paraId="0551E6B4" w14:textId="77777777" w:rsidR="001B7294" w:rsidRDefault="001B7294">
      <w:pPr>
        <w:spacing w:before="60" w:after="60"/>
      </w:pPr>
    </w:p>
    <w:p w14:paraId="320C2A9C" w14:textId="77777777" w:rsidR="001B7294" w:rsidRDefault="00000000">
      <w:pPr>
        <w:spacing w:before="60" w:after="80"/>
      </w:pPr>
      <w:r>
        <w:rPr>
          <w:color w:val="333333"/>
        </w:rPr>
        <w:t>For years not covered directly by the published indices, values are estimated by fitting a linear regression to the available data and extrapolating.</w:t>
      </w:r>
    </w:p>
    <w:p w14:paraId="17CB6463" w14:textId="77777777" w:rsidR="001B7294" w:rsidRDefault="00000000">
      <w:pPr>
        <w:pStyle w:val="Heading1"/>
      </w:pPr>
      <w:r>
        <w:lastRenderedPageBreak/>
        <w:t>3.  Population Definition and Filtering</w:t>
      </w:r>
    </w:p>
    <w:p w14:paraId="70D6E8E7" w14:textId="77777777" w:rsidR="001B7294" w:rsidRDefault="00000000">
      <w:pPr>
        <w:spacing w:before="60" w:after="80"/>
      </w:pPr>
      <w:r>
        <w:rPr>
          <w:color w:val="333333"/>
        </w:rPr>
        <w:t xml:space="preserve">The model begins with the full WAS microdata for the chosen survey round and applies a sequential set of filters to arrive at the population of potential first-time buyers. The same filtering logic is applied independently to derive a singles population and a </w:t>
      </w:r>
      <w:proofErr w:type="gramStart"/>
      <w:r>
        <w:rPr>
          <w:color w:val="333333"/>
        </w:rPr>
        <w:t>couples</w:t>
      </w:r>
      <w:proofErr w:type="gramEnd"/>
      <w:r>
        <w:rPr>
          <w:color w:val="333333"/>
        </w:rPr>
        <w:t xml:space="preserve"> population.</w:t>
      </w:r>
    </w:p>
    <w:p w14:paraId="7FB1D5EF" w14:textId="77777777" w:rsidR="001B7294" w:rsidRDefault="001B7294">
      <w:pPr>
        <w:spacing w:before="60" w:after="60"/>
      </w:pPr>
    </w:p>
    <w:p w14:paraId="646920F1" w14:textId="77777777" w:rsidR="001B7294" w:rsidRDefault="00000000">
      <w:pPr>
        <w:pStyle w:val="Heading2"/>
        <w:pBdr>
          <w:bottom w:val="single" w:sz="4" w:space="1" w:color="2E75B6"/>
        </w:pBdr>
      </w:pPr>
      <w:proofErr w:type="gramStart"/>
      <w:r>
        <w:t>3.1  Common</w:t>
      </w:r>
      <w:proofErr w:type="gramEnd"/>
      <w:r>
        <w:t xml:space="preserve"> Eligibility Filters</w:t>
      </w:r>
    </w:p>
    <w:p w14:paraId="3021A5C7" w14:textId="77777777" w:rsidR="001B7294" w:rsidRDefault="00000000">
      <w:pPr>
        <w:spacing w:before="60" w:after="80"/>
      </w:pPr>
      <w:r>
        <w:rPr>
          <w:color w:val="333333"/>
        </w:rPr>
        <w:t>The following filters are applied to both household types:</w:t>
      </w:r>
    </w:p>
    <w:p w14:paraId="15E1902C" w14:textId="77777777" w:rsidR="001B7294" w:rsidRDefault="001B7294">
      <w:pPr>
        <w:spacing w:before="60" w:after="60"/>
      </w:pPr>
    </w:p>
    <w:p w14:paraId="0964A967" w14:textId="77777777" w:rsidR="001B7294" w:rsidRDefault="00000000">
      <w:pPr>
        <w:pStyle w:val="ListParagraph"/>
        <w:numPr>
          <w:ilvl w:val="0"/>
          <w:numId w:val="2"/>
        </w:numPr>
        <w:spacing w:before="40" w:after="40"/>
      </w:pPr>
      <w:r>
        <w:rPr>
          <w:color w:val="333333"/>
        </w:rPr>
        <w:t>Tenure: restricted to individuals living in rented accommodation or rent-free households (WAS codes 4 and 5 for 2021; codes 4, 5 and 6 for earlier rounds)</w:t>
      </w:r>
    </w:p>
    <w:p w14:paraId="75C3777B" w14:textId="77777777" w:rsidR="001B7294" w:rsidRDefault="00000000">
      <w:pPr>
        <w:pStyle w:val="ListParagraph"/>
        <w:numPr>
          <w:ilvl w:val="0"/>
          <w:numId w:val="2"/>
        </w:numPr>
        <w:spacing w:before="40" w:after="40"/>
      </w:pPr>
      <w:r>
        <w:rPr>
          <w:color w:val="333333"/>
        </w:rPr>
        <w:t>Age: restricted to individuals aged 20 to 44 (WAS age group codes 5 to 9)</w:t>
      </w:r>
    </w:p>
    <w:p w14:paraId="66CBAA2F" w14:textId="77777777" w:rsidR="001B7294" w:rsidRDefault="00000000">
      <w:pPr>
        <w:pStyle w:val="ListParagraph"/>
        <w:numPr>
          <w:ilvl w:val="0"/>
          <w:numId w:val="2"/>
        </w:numPr>
        <w:spacing w:before="40" w:after="40"/>
      </w:pPr>
      <w:r>
        <w:rPr>
          <w:color w:val="333333"/>
        </w:rPr>
        <w:t>Dependent children: individuals flagged as dependent children in the survey are excluded</w:t>
      </w:r>
    </w:p>
    <w:p w14:paraId="2E4CBAB2" w14:textId="77777777" w:rsidR="001B7294" w:rsidRDefault="00000000">
      <w:pPr>
        <w:pStyle w:val="ListParagraph"/>
        <w:numPr>
          <w:ilvl w:val="0"/>
          <w:numId w:val="2"/>
        </w:numPr>
        <w:spacing w:before="40" w:after="40"/>
      </w:pPr>
      <w:r>
        <w:rPr>
          <w:color w:val="333333"/>
        </w:rPr>
        <w:t>Existing property ownership: individuals who already own a property are excluded</w:t>
      </w:r>
    </w:p>
    <w:p w14:paraId="50A30E89" w14:textId="77777777" w:rsidR="001B7294" w:rsidRDefault="001B7294">
      <w:pPr>
        <w:spacing w:before="60" w:after="60"/>
      </w:pPr>
    </w:p>
    <w:p w14:paraId="1A718FBD" w14:textId="77777777" w:rsidR="001B7294" w:rsidRDefault="00000000">
      <w:pPr>
        <w:pStyle w:val="Heading2"/>
        <w:pBdr>
          <w:bottom w:val="single" w:sz="4" w:space="1" w:color="2E75B6"/>
        </w:pBdr>
      </w:pPr>
      <w:proofErr w:type="gramStart"/>
      <w:r>
        <w:t>3.2  Singles</w:t>
      </w:r>
      <w:proofErr w:type="gramEnd"/>
    </w:p>
    <w:p w14:paraId="11A403B4" w14:textId="77777777" w:rsidR="001B7294" w:rsidRDefault="00000000">
      <w:pPr>
        <w:spacing w:before="60" w:after="80"/>
      </w:pPr>
      <w:r>
        <w:rPr>
          <w:color w:val="333333"/>
        </w:rPr>
        <w:t>Following the common filters, individuals living in single-person households (WAS household type codes 1, 2, 8 and 9, mapped to HHTYPE = 1) are analysed individually. Each person's wealth and income are assessed on a standalone basis.</w:t>
      </w:r>
    </w:p>
    <w:p w14:paraId="5C2ED326" w14:textId="77777777" w:rsidR="001B7294" w:rsidRDefault="00000000">
      <w:pPr>
        <w:pStyle w:val="Heading2"/>
        <w:pBdr>
          <w:bottom w:val="single" w:sz="4" w:space="1" w:color="2E75B6"/>
        </w:pBdr>
      </w:pPr>
      <w:proofErr w:type="gramStart"/>
      <w:r>
        <w:t>3.3  Couples</w:t>
      </w:r>
      <w:proofErr w:type="gramEnd"/>
    </w:p>
    <w:p w14:paraId="0B6752F1" w14:textId="77777777" w:rsidR="001B7294" w:rsidRDefault="00000000">
      <w:pPr>
        <w:spacing w:before="60" w:after="80"/>
      </w:pPr>
      <w:r>
        <w:rPr>
          <w:color w:val="333333"/>
        </w:rPr>
        <w:t>Following the common filters, individuals living in couple households (WAS household type codes 3, 4, 5, 6 and 7, mapped to HHTYPE = 2) are identified. The person-level data are then collapsed to a household level by summing wealth, income, and weights across both members of each household. Only households where both members satisfy all eligibility criteria are retained. A breakup percentage parameter is applied to discount the number of qualifying couples to account for the possibility that some couples will separate before completing a purchase.</w:t>
      </w:r>
    </w:p>
    <w:p w14:paraId="15E59DE0" w14:textId="77777777" w:rsidR="001B7294" w:rsidRDefault="00000000">
      <w:pPr>
        <w:pStyle w:val="Heading1"/>
      </w:pPr>
      <w:r>
        <w:t>4.  Affordability Assessment</w:t>
      </w:r>
    </w:p>
    <w:p w14:paraId="24E6684D" w14:textId="77777777" w:rsidR="001B7294" w:rsidRDefault="00000000">
      <w:pPr>
        <w:spacing w:before="60" w:after="80"/>
      </w:pPr>
      <w:r>
        <w:rPr>
          <w:color w:val="333333"/>
        </w:rPr>
        <w:t>Each qualifying individual or household is assessed against three distinct affordability tests. A person or couple is classified as able to buy (</w:t>
      </w:r>
      <w:proofErr w:type="spellStart"/>
      <w:r>
        <w:rPr>
          <w:color w:val="333333"/>
        </w:rPr>
        <w:t>can_buy</w:t>
      </w:r>
      <w:proofErr w:type="spellEnd"/>
      <w:r>
        <w:rPr>
          <w:color w:val="333333"/>
        </w:rPr>
        <w:t xml:space="preserve"> = 1) only if they pass all three tests simultaneously.</w:t>
      </w:r>
    </w:p>
    <w:p w14:paraId="363C2837" w14:textId="77777777" w:rsidR="001B7294" w:rsidRDefault="001B7294">
      <w:pPr>
        <w:spacing w:before="60" w:after="60"/>
      </w:pPr>
    </w:p>
    <w:p w14:paraId="3CDFA271" w14:textId="77777777" w:rsidR="001B7294" w:rsidRDefault="00000000">
      <w:pPr>
        <w:pStyle w:val="Heading2"/>
        <w:pBdr>
          <w:bottom w:val="single" w:sz="4" w:space="1" w:color="2E75B6"/>
        </w:pBdr>
      </w:pPr>
      <w:proofErr w:type="gramStart"/>
      <w:r>
        <w:t>4.1  Test</w:t>
      </w:r>
      <w:proofErr w:type="gramEnd"/>
      <w:r>
        <w:t xml:space="preserve"> 1 — Deposit Affordability</w:t>
      </w:r>
    </w:p>
    <w:p w14:paraId="6A67A86F" w14:textId="77777777" w:rsidR="001B7294" w:rsidRDefault="00000000">
      <w:pPr>
        <w:spacing w:before="60" w:after="80"/>
      </w:pPr>
      <w:r>
        <w:rPr>
          <w:color w:val="333333"/>
        </w:rPr>
        <w:t>Available wealth is defined as total WAS wealth minus pension wealth (which is illiquid and therefore unavailable for a deposit). This is compared against the minimum cash required to complete a purchase, which is the sum of:</w:t>
      </w:r>
    </w:p>
    <w:p w14:paraId="25B58CEF" w14:textId="77777777" w:rsidR="001B7294" w:rsidRDefault="001B7294">
      <w:pPr>
        <w:spacing w:before="60" w:after="60"/>
      </w:pPr>
    </w:p>
    <w:p w14:paraId="40EC61CC" w14:textId="77777777" w:rsidR="001B7294" w:rsidRDefault="00000000">
      <w:pPr>
        <w:pStyle w:val="ListParagraph"/>
        <w:numPr>
          <w:ilvl w:val="0"/>
          <w:numId w:val="2"/>
        </w:numPr>
        <w:spacing w:before="40" w:after="40"/>
      </w:pPr>
      <w:r>
        <w:rPr>
          <w:color w:val="333333"/>
        </w:rPr>
        <w:t>The deposit: the required deposit fraction (</w:t>
      </w:r>
      <w:proofErr w:type="spellStart"/>
      <w:r>
        <w:rPr>
          <w:color w:val="333333"/>
        </w:rPr>
        <w:t>deposit_size</w:t>
      </w:r>
      <w:proofErr w:type="spellEnd"/>
      <w:r>
        <w:rPr>
          <w:color w:val="333333"/>
        </w:rPr>
        <w:t xml:space="preserve"> parameter) multiplied by the regional average first-time buyer price</w:t>
      </w:r>
    </w:p>
    <w:p w14:paraId="4770B90F" w14:textId="77777777" w:rsidR="001B7294" w:rsidRDefault="00000000">
      <w:pPr>
        <w:pStyle w:val="ListParagraph"/>
        <w:numPr>
          <w:ilvl w:val="0"/>
          <w:numId w:val="2"/>
        </w:numPr>
        <w:spacing w:before="40" w:after="40"/>
      </w:pPr>
      <w:r>
        <w:rPr>
          <w:color w:val="333333"/>
        </w:rPr>
        <w:t xml:space="preserve">SDLT: for properties priced at or above £300,000, stamp duty is charged at 5% on the portion above that threshold. SDLT can be switched off entirely via the </w:t>
      </w:r>
      <w:proofErr w:type="spellStart"/>
      <w:r>
        <w:rPr>
          <w:color w:val="333333"/>
        </w:rPr>
        <w:t>apply_sdlt</w:t>
      </w:r>
      <w:proofErr w:type="spellEnd"/>
      <w:r>
        <w:rPr>
          <w:color w:val="333333"/>
        </w:rPr>
        <w:t xml:space="preserve"> parameter to model a stamp duty relief scenario</w:t>
      </w:r>
    </w:p>
    <w:p w14:paraId="4A784825" w14:textId="77777777" w:rsidR="001B7294" w:rsidRDefault="00000000">
      <w:pPr>
        <w:pStyle w:val="ListParagraph"/>
        <w:numPr>
          <w:ilvl w:val="0"/>
          <w:numId w:val="2"/>
        </w:numPr>
        <w:spacing w:before="40" w:after="40"/>
      </w:pPr>
      <w:r>
        <w:rPr>
          <w:color w:val="333333"/>
        </w:rPr>
        <w:t>Purchase costs: a fixed allowance for legal fees, survey costs and other transaction costs (</w:t>
      </w:r>
      <w:proofErr w:type="spellStart"/>
      <w:r>
        <w:rPr>
          <w:color w:val="333333"/>
        </w:rPr>
        <w:t>purchase_costs</w:t>
      </w:r>
      <w:proofErr w:type="spellEnd"/>
      <w:r>
        <w:rPr>
          <w:color w:val="333333"/>
        </w:rPr>
        <w:t xml:space="preserve"> parameter)</w:t>
      </w:r>
    </w:p>
    <w:p w14:paraId="0374892A" w14:textId="77777777" w:rsidR="001B7294" w:rsidRDefault="00000000">
      <w:pPr>
        <w:pStyle w:val="ListParagraph"/>
        <w:numPr>
          <w:ilvl w:val="0"/>
          <w:numId w:val="2"/>
        </w:numPr>
        <w:spacing w:before="40" w:after="40"/>
      </w:pPr>
      <w:r>
        <w:rPr>
          <w:color w:val="333333"/>
        </w:rPr>
        <w:t>Wiggle room: a buffer added to the minimum wealth requirement to reflect the need for reserves post-purchase (</w:t>
      </w:r>
      <w:proofErr w:type="spellStart"/>
      <w:r>
        <w:rPr>
          <w:color w:val="333333"/>
        </w:rPr>
        <w:t>wiggle_room</w:t>
      </w:r>
      <w:proofErr w:type="spellEnd"/>
      <w:r>
        <w:rPr>
          <w:color w:val="333333"/>
        </w:rPr>
        <w:t xml:space="preserve"> parameter)</w:t>
      </w:r>
    </w:p>
    <w:p w14:paraId="28BEBBF1" w14:textId="77777777" w:rsidR="001B7294" w:rsidRDefault="001B7294">
      <w:pPr>
        <w:spacing w:before="60" w:after="60"/>
      </w:pPr>
    </w:p>
    <w:p w14:paraId="383CE26B" w14:textId="77777777" w:rsidR="001B7294" w:rsidRDefault="00000000">
      <w:pPr>
        <w:spacing w:before="60" w:after="80"/>
      </w:pPr>
      <w:r>
        <w:rPr>
          <w:color w:val="333333"/>
        </w:rPr>
        <w:t>A household passes Test 1 if their available (non-pension) wealth is at least equal to this combined minimum.</w:t>
      </w:r>
    </w:p>
    <w:p w14:paraId="12C702DB" w14:textId="77777777" w:rsidR="001B7294" w:rsidRDefault="00000000">
      <w:pPr>
        <w:pStyle w:val="Heading2"/>
        <w:pBdr>
          <w:bottom w:val="single" w:sz="4" w:space="1" w:color="2E75B6"/>
        </w:pBdr>
      </w:pPr>
      <w:proofErr w:type="gramStart"/>
      <w:r>
        <w:lastRenderedPageBreak/>
        <w:t>4.2  Test</w:t>
      </w:r>
      <w:proofErr w:type="gramEnd"/>
      <w:r>
        <w:t xml:space="preserve"> 2 — Mortgage Borrowing Capacity</w:t>
      </w:r>
    </w:p>
    <w:p w14:paraId="77C5592E" w14:textId="77777777" w:rsidR="001B7294" w:rsidRDefault="00000000">
      <w:pPr>
        <w:spacing w:before="60" w:after="80"/>
      </w:pPr>
      <w:r>
        <w:rPr>
          <w:color w:val="333333"/>
        </w:rPr>
        <w:t>The maximum mortgage that a lender will extend is determined by multiplying gross income by the income multiplier parameter. For couples, combined household income is used. The model then checks whether this maximum loan, added to the household's available wealth (or, if greater, the minimum deposit requirement), is sufficient to cover the total purchase price plus acquisition costs:</w:t>
      </w:r>
    </w:p>
    <w:p w14:paraId="68FB40CE" w14:textId="77777777" w:rsidR="001B7294" w:rsidRDefault="001B7294">
      <w:pPr>
        <w:spacing w:before="60" w:after="60"/>
      </w:pPr>
    </w:p>
    <w:p w14:paraId="09F20BDC" w14:textId="77777777" w:rsidR="001B7294" w:rsidRDefault="00000000">
      <w:pPr>
        <w:pStyle w:val="ListParagraph"/>
        <w:numPr>
          <w:ilvl w:val="0"/>
          <w:numId w:val="2"/>
        </w:numPr>
        <w:spacing w:before="40" w:after="40"/>
      </w:pPr>
      <w:r>
        <w:rPr>
          <w:color w:val="333333"/>
        </w:rPr>
        <w:t>Outside London: the loan is tested against the regional average price after applying a general discount (discount parameter)</w:t>
      </w:r>
    </w:p>
    <w:p w14:paraId="25BDB56A" w14:textId="77777777" w:rsidR="001B7294" w:rsidRDefault="00000000">
      <w:pPr>
        <w:pStyle w:val="ListParagraph"/>
        <w:numPr>
          <w:ilvl w:val="0"/>
          <w:numId w:val="2"/>
        </w:numPr>
        <w:spacing w:before="40" w:after="40"/>
      </w:pPr>
      <w:r>
        <w:rPr>
          <w:color w:val="333333"/>
        </w:rPr>
        <w:t>In London: a higher separate discount is applied (</w:t>
      </w:r>
      <w:proofErr w:type="spellStart"/>
      <w:r>
        <w:rPr>
          <w:color w:val="333333"/>
        </w:rPr>
        <w:t>london_discount</w:t>
      </w:r>
      <w:proofErr w:type="spellEnd"/>
      <w:r>
        <w:rPr>
          <w:color w:val="333333"/>
        </w:rPr>
        <w:t xml:space="preserve"> parameter), reflecting the more acute affordability gap in the capital</w:t>
      </w:r>
    </w:p>
    <w:p w14:paraId="79E569B6" w14:textId="77777777" w:rsidR="001B7294" w:rsidRDefault="001B7294">
      <w:pPr>
        <w:spacing w:before="60" w:after="60"/>
      </w:pPr>
    </w:p>
    <w:p w14:paraId="711572E2" w14:textId="77777777" w:rsidR="001B7294" w:rsidRDefault="00000000">
      <w:pPr>
        <w:spacing w:before="60" w:after="80"/>
      </w:pPr>
      <w:r>
        <w:rPr>
          <w:color w:val="333333"/>
        </w:rPr>
        <w:t>A household passes Test 2 if their maximum mortgage is sufficient to bridge the gap between their available wealth and the total cost of purchase.</w:t>
      </w:r>
    </w:p>
    <w:p w14:paraId="5EE54D66" w14:textId="77777777" w:rsidR="001B7294" w:rsidRDefault="00000000">
      <w:pPr>
        <w:pStyle w:val="Heading2"/>
        <w:pBdr>
          <w:bottom w:val="single" w:sz="4" w:space="1" w:color="2E75B6"/>
        </w:pBdr>
      </w:pPr>
      <w:proofErr w:type="gramStart"/>
      <w:r>
        <w:t>4.3  Test</w:t>
      </w:r>
      <w:proofErr w:type="gramEnd"/>
      <w:r>
        <w:t xml:space="preserve"> 3 — Mortgage Repayment Affordability</w:t>
      </w:r>
    </w:p>
    <w:p w14:paraId="1DD7214A" w14:textId="77777777" w:rsidR="001B7294" w:rsidRDefault="00000000">
      <w:pPr>
        <w:spacing w:before="60" w:after="80"/>
      </w:pPr>
      <w:r>
        <w:rPr>
          <w:color w:val="333333"/>
        </w:rPr>
        <w:t xml:space="preserve">The model calculates the annual mortgage repayment that would arise from borrowing the amount implied by Test 2, using the </w:t>
      </w:r>
      <w:proofErr w:type="spellStart"/>
      <w:r>
        <w:rPr>
          <w:color w:val="333333"/>
        </w:rPr>
        <w:t>npf.pmt</w:t>
      </w:r>
      <w:proofErr w:type="spellEnd"/>
      <w:r>
        <w:rPr>
          <w:color w:val="333333"/>
        </w:rPr>
        <w:t xml:space="preserve"> function. The interest rate used for this stress-test is the specified rate plus a </w:t>
      </w:r>
      <w:proofErr w:type="gramStart"/>
      <w:r>
        <w:rPr>
          <w:color w:val="333333"/>
        </w:rPr>
        <w:t>3 percentage</w:t>
      </w:r>
      <w:proofErr w:type="gramEnd"/>
      <w:r>
        <w:rPr>
          <w:color w:val="333333"/>
        </w:rPr>
        <w:t xml:space="preserve"> point buffer (</w:t>
      </w:r>
      <w:proofErr w:type="spellStart"/>
      <w:r>
        <w:rPr>
          <w:color w:val="333333"/>
        </w:rPr>
        <w:t>interest_rate</w:t>
      </w:r>
      <w:proofErr w:type="spellEnd"/>
      <w:r>
        <w:rPr>
          <w:color w:val="333333"/>
        </w:rPr>
        <w:t xml:space="preserve"> + 0.03), replicating the approach taken by lenders under Financial Conduct Authority stress-testing rules. Repayments are annualised and compared against net income after tax, National Insurance, and living costs.</w:t>
      </w:r>
    </w:p>
    <w:p w14:paraId="6124E88D" w14:textId="77777777" w:rsidR="001B7294" w:rsidRDefault="001B7294">
      <w:pPr>
        <w:spacing w:before="60" w:after="60"/>
      </w:pPr>
    </w:p>
    <w:p w14:paraId="5FFA4CCD" w14:textId="77777777" w:rsidR="001B7294" w:rsidRDefault="00000000">
      <w:pPr>
        <w:spacing w:before="60" w:after="80"/>
      </w:pPr>
      <w:r>
        <w:rPr>
          <w:color w:val="333333"/>
        </w:rPr>
        <w:t>Net income is derived as follows:</w:t>
      </w:r>
    </w:p>
    <w:p w14:paraId="20613DAD" w14:textId="77777777" w:rsidR="001B7294" w:rsidRDefault="001B7294">
      <w:pPr>
        <w:spacing w:before="60" w:after="60"/>
      </w:pPr>
    </w:p>
    <w:p w14:paraId="4D87CA39" w14:textId="77777777" w:rsidR="001B7294" w:rsidRDefault="00000000">
      <w:pPr>
        <w:pStyle w:val="ListParagraph"/>
        <w:numPr>
          <w:ilvl w:val="0"/>
          <w:numId w:val="2"/>
        </w:numPr>
        <w:spacing w:before="40" w:after="40"/>
      </w:pPr>
      <w:r>
        <w:rPr>
          <w:color w:val="333333"/>
        </w:rPr>
        <w:t>Gross pay is drawn from WAS</w:t>
      </w:r>
    </w:p>
    <w:p w14:paraId="6D65C545" w14:textId="77777777" w:rsidR="001B7294" w:rsidRDefault="00000000">
      <w:pPr>
        <w:pStyle w:val="ListParagraph"/>
        <w:numPr>
          <w:ilvl w:val="0"/>
          <w:numId w:val="2"/>
        </w:numPr>
        <w:spacing w:before="40" w:after="40"/>
      </w:pPr>
      <w:r>
        <w:rPr>
          <w:color w:val="333333"/>
        </w:rPr>
        <w:t>Income tax is deducted using the 2024/25 rate schedule (20% basic, 40% higher, 45% additional, with tapering of the personal allowance above £100,000)</w:t>
      </w:r>
    </w:p>
    <w:p w14:paraId="744DDCBA" w14:textId="77777777" w:rsidR="001B7294" w:rsidRDefault="00000000">
      <w:pPr>
        <w:pStyle w:val="ListParagraph"/>
        <w:numPr>
          <w:ilvl w:val="0"/>
          <w:numId w:val="2"/>
        </w:numPr>
        <w:spacing w:before="40" w:after="40"/>
      </w:pPr>
      <w:r>
        <w:rPr>
          <w:color w:val="333333"/>
        </w:rPr>
        <w:t>National Insurance is deducted at 8% between £12,570 and £50,270, and 2% above £50,270</w:t>
      </w:r>
    </w:p>
    <w:p w14:paraId="6A19C4BA" w14:textId="77777777" w:rsidR="001B7294" w:rsidRDefault="00000000">
      <w:pPr>
        <w:pStyle w:val="ListParagraph"/>
        <w:numPr>
          <w:ilvl w:val="0"/>
          <w:numId w:val="2"/>
        </w:numPr>
        <w:spacing w:before="40" w:after="40"/>
      </w:pPr>
      <w:r>
        <w:rPr>
          <w:color w:val="333333"/>
        </w:rPr>
        <w:t>Living costs are estimated as a share of gross income using an income-banded lookup table derived from ONS Living Costs and Food Survey data (shares ranging from 70% at low incomes to 14–15% at high incomes)</w:t>
      </w:r>
    </w:p>
    <w:p w14:paraId="799D08D4" w14:textId="77777777" w:rsidR="001B7294" w:rsidRDefault="001B7294">
      <w:pPr>
        <w:spacing w:before="60" w:after="60"/>
      </w:pPr>
    </w:p>
    <w:p w14:paraId="1868B77C" w14:textId="77777777" w:rsidR="001B7294" w:rsidRDefault="00000000">
      <w:pPr>
        <w:spacing w:before="60" w:after="80"/>
      </w:pPr>
      <w:r>
        <w:rPr>
          <w:color w:val="333333"/>
        </w:rPr>
        <w:t>A household passes Test 3 if their net income after living costs is at least equal to the stress-tested annual mortgage repayment.</w:t>
      </w:r>
    </w:p>
    <w:p w14:paraId="0453DD4D" w14:textId="77777777" w:rsidR="001B7294" w:rsidRDefault="00000000">
      <w:pPr>
        <w:pStyle w:val="Heading1"/>
      </w:pPr>
      <w:r>
        <w:t>5.  Temporal Adjustment</w:t>
      </w:r>
    </w:p>
    <w:p w14:paraId="205D90DE" w14:textId="77777777" w:rsidR="001B7294" w:rsidRDefault="00000000">
      <w:pPr>
        <w:spacing w:before="60" w:after="80"/>
      </w:pPr>
      <w:r>
        <w:rPr>
          <w:color w:val="333333"/>
        </w:rPr>
        <w:t xml:space="preserve">Because the WAS microdata </w:t>
      </w:r>
      <w:proofErr w:type="gramStart"/>
      <w:r>
        <w:rPr>
          <w:color w:val="333333"/>
        </w:rPr>
        <w:t>are</w:t>
      </w:r>
      <w:proofErr w:type="gramEnd"/>
      <w:r>
        <w:rPr>
          <w:color w:val="333333"/>
        </w:rPr>
        <w:t xml:space="preserve"> collected in a specific survey year, the model adjusts all monetary values to reflect conditions in the target analysis year. The adjustment is applied using the three inflation indices described in Section 2.3:</w:t>
      </w:r>
    </w:p>
    <w:p w14:paraId="408B4979" w14:textId="77777777" w:rsidR="001B7294" w:rsidRDefault="001B7294">
      <w:pPr>
        <w:spacing w:before="60" w:after="60"/>
      </w:pPr>
    </w:p>
    <w:p w14:paraId="3A8E82F8" w14:textId="77777777" w:rsidR="001B7294" w:rsidRDefault="00000000">
      <w:pPr>
        <w:pStyle w:val="ListParagraph"/>
        <w:numPr>
          <w:ilvl w:val="0"/>
          <w:numId w:val="2"/>
        </w:numPr>
        <w:spacing w:before="40" w:after="40"/>
      </w:pPr>
      <w:r>
        <w:rPr>
          <w:color w:val="333333"/>
        </w:rPr>
        <w:t>Wealth values in the microdata are multiplied by the wealth inflation factor between the survey year and target year</w:t>
      </w:r>
    </w:p>
    <w:p w14:paraId="08434009" w14:textId="77777777" w:rsidR="001B7294" w:rsidRDefault="00000000">
      <w:pPr>
        <w:pStyle w:val="ListParagraph"/>
        <w:numPr>
          <w:ilvl w:val="0"/>
          <w:numId w:val="2"/>
        </w:numPr>
        <w:spacing w:before="40" w:after="40"/>
      </w:pPr>
      <w:r>
        <w:rPr>
          <w:color w:val="333333"/>
        </w:rPr>
        <w:t>Income values (gross pay, net income, living costs) are multiplied by the income inflation factor</w:t>
      </w:r>
    </w:p>
    <w:p w14:paraId="16FC47E1" w14:textId="77777777" w:rsidR="001B7294" w:rsidRDefault="00000000">
      <w:pPr>
        <w:pStyle w:val="ListParagraph"/>
        <w:numPr>
          <w:ilvl w:val="0"/>
          <w:numId w:val="2"/>
        </w:numPr>
        <w:spacing w:before="40" w:after="40"/>
      </w:pPr>
      <w:r>
        <w:rPr>
          <w:color w:val="333333"/>
        </w:rPr>
        <w:t>First-time buyer prices are either taken directly from outturn data (where available) or multiplied by the house price inflation factor</w:t>
      </w:r>
    </w:p>
    <w:p w14:paraId="675E3576" w14:textId="77777777" w:rsidR="001B7294" w:rsidRDefault="001B7294">
      <w:pPr>
        <w:spacing w:before="60" w:after="60"/>
      </w:pPr>
    </w:p>
    <w:p w14:paraId="2435EEF3" w14:textId="77777777" w:rsidR="001B7294" w:rsidRDefault="00000000">
      <w:pPr>
        <w:spacing w:before="60" w:after="80"/>
      </w:pPr>
      <w:r>
        <w:rPr>
          <w:color w:val="333333"/>
        </w:rPr>
        <w:t>SDLT is always calculated on the target-year house prices, not the survey-year prices.</w:t>
      </w:r>
    </w:p>
    <w:p w14:paraId="441C9627" w14:textId="77777777" w:rsidR="001B7294" w:rsidRDefault="00000000">
      <w:pPr>
        <w:pStyle w:val="Heading1"/>
      </w:pPr>
      <w:r>
        <w:t>6.  Survey Weighting and Population Estimates</w:t>
      </w:r>
    </w:p>
    <w:p w14:paraId="17B920A6" w14:textId="77777777" w:rsidR="001B7294" w:rsidRDefault="00000000">
      <w:pPr>
        <w:spacing w:before="60" w:after="80"/>
      </w:pPr>
      <w:r>
        <w:rPr>
          <w:color w:val="333333"/>
        </w:rPr>
        <w:t xml:space="preserve">WAS provides person-level survey weights that are used throughout the model to gross up the sample to population-level estimates. All counts and totals reported are weighted figures. Regional </w:t>
      </w:r>
      <w:r>
        <w:rPr>
          <w:color w:val="333333"/>
        </w:rPr>
        <w:lastRenderedPageBreak/>
        <w:t>estimates are produced directly from the regional variable in WAS. National estimates for England, Scotland, Wales and the United Kingdom are derived by aggregating the relevant regional weighted counts.</w:t>
      </w:r>
    </w:p>
    <w:p w14:paraId="342648E9" w14:textId="77777777" w:rsidR="001B7294" w:rsidRDefault="001B7294">
      <w:pPr>
        <w:spacing w:before="60" w:after="60"/>
      </w:pPr>
    </w:p>
    <w:p w14:paraId="3BC7ECDC" w14:textId="77777777" w:rsidR="001B7294" w:rsidRDefault="00000000">
      <w:pPr>
        <w:spacing w:before="60" w:after="80"/>
      </w:pPr>
      <w:r>
        <w:rPr>
          <w:color w:val="333333"/>
        </w:rPr>
        <w:t>For couples, the person-weight is summed at the household level during the collapse step. Population counts of people in qualifying couples reflect the number of individuals (not households) who are part of a couple that meets all three affordability tests, adjusted downward by the breakup percentage.</w:t>
      </w:r>
    </w:p>
    <w:p w14:paraId="7FD68212" w14:textId="77777777" w:rsidR="001B7294" w:rsidRDefault="00000000">
      <w:pPr>
        <w:pStyle w:val="Heading1"/>
      </w:pPr>
      <w:r>
        <w:t>7.  Key Parameters for the 'People Who Can Buy' Formula</w:t>
      </w:r>
    </w:p>
    <w:p w14:paraId="6348D7AF" w14:textId="77777777" w:rsidR="001B7294" w:rsidRDefault="00000000">
      <w:pPr>
        <w:spacing w:before="60" w:after="80"/>
      </w:pPr>
      <w:r>
        <w:rPr>
          <w:color w:val="333333"/>
        </w:rPr>
        <w:t>The table below summarises all parameters that directly determine the estimated number of people who can buy. These are the primary levers for client scenario analysis.</w:t>
      </w:r>
    </w:p>
    <w:p w14:paraId="7C874B2F" w14:textId="77777777" w:rsidR="001B7294" w:rsidRDefault="001B729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1B7294" w14:paraId="6E709A95"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5C3884" w14:textId="77777777" w:rsidR="001B7294" w:rsidRDefault="00000000">
            <w:r>
              <w:rPr>
                <w:b/>
                <w:bCs/>
                <w:color w:val="FFFFFF"/>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F11645" w14:textId="77777777" w:rsidR="001B7294" w:rsidRDefault="00000000">
            <w:r>
              <w:rPr>
                <w:b/>
                <w:bCs/>
                <w:color w:val="FFFFFF"/>
              </w:rPr>
              <w:t>Default Value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F0015A" w14:textId="77777777" w:rsidR="001B7294" w:rsidRDefault="00000000">
            <w:r>
              <w:rPr>
                <w:b/>
                <w:bCs/>
                <w:color w:val="FFFFFF"/>
              </w:rPr>
              <w:t>Description / Role in Model</w:t>
            </w:r>
          </w:p>
        </w:tc>
      </w:tr>
      <w:tr w:rsidR="001B7294" w14:paraId="7F4424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72B81" w14:textId="77777777" w:rsidR="001B7294" w:rsidRDefault="00000000">
            <w:proofErr w:type="spellStart"/>
            <w:r>
              <w:rPr>
                <w:b/>
                <w:bCs/>
                <w:color w:val="333333"/>
                <w:sz w:val="18"/>
                <w:szCs w:val="18"/>
              </w:rPr>
              <w:t>survey_year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CEAEC" w14:textId="77777777" w:rsidR="001B7294" w:rsidRDefault="00000000">
            <w:r>
              <w:rPr>
                <w:color w:val="333333"/>
                <w:sz w:val="18"/>
                <w:szCs w:val="18"/>
              </w:rPr>
              <w:t>2021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D51B4" w14:textId="77777777" w:rsidR="001B7294" w:rsidRDefault="00000000">
            <w:r>
              <w:rPr>
                <w:color w:val="333333"/>
                <w:sz w:val="18"/>
                <w:szCs w:val="18"/>
              </w:rPr>
              <w:t>The WAS round used as the microdata baseline. Determines whose wealth, income and household characteristics are observed. Options: 2015, 2017, 2019, 2021.</w:t>
            </w:r>
          </w:p>
        </w:tc>
      </w:tr>
      <w:tr w:rsidR="001B7294" w14:paraId="1550153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958F4" w14:textId="77777777" w:rsidR="001B7294" w:rsidRDefault="00000000">
            <w:r>
              <w:rPr>
                <w:b/>
                <w:bCs/>
                <w:color w:val="333333"/>
                <w:sz w:val="18"/>
                <w:szCs w:val="18"/>
              </w:rPr>
              <w:t>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67EA7" w14:textId="77777777" w:rsidR="001B7294" w:rsidRDefault="00000000">
            <w:r>
              <w:rPr>
                <w:color w:val="333333"/>
                <w:sz w:val="18"/>
                <w:szCs w:val="18"/>
              </w:rPr>
              <w:t>2025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5A9CF" w14:textId="77777777" w:rsidR="001B7294" w:rsidRDefault="00000000">
            <w:r>
              <w:rPr>
                <w:color w:val="333333"/>
                <w:sz w:val="18"/>
                <w:szCs w:val="18"/>
              </w:rPr>
              <w:t xml:space="preserve">The target analysis year. All monetary values are inflated to this year. If real first-time buyer price data are available for this year they are used; </w:t>
            </w:r>
            <w:proofErr w:type="gramStart"/>
            <w:r>
              <w:rPr>
                <w:color w:val="333333"/>
                <w:sz w:val="18"/>
                <w:szCs w:val="18"/>
              </w:rPr>
              <w:t>otherwise</w:t>
            </w:r>
            <w:proofErr w:type="gramEnd"/>
            <w:r>
              <w:rPr>
                <w:color w:val="333333"/>
                <w:sz w:val="18"/>
                <w:szCs w:val="18"/>
              </w:rPr>
              <w:t xml:space="preserve"> prices are inflated from the survey year.</w:t>
            </w:r>
          </w:p>
        </w:tc>
      </w:tr>
      <w:tr w:rsidR="001B7294" w14:paraId="19CE13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A7622" w14:textId="77777777" w:rsidR="001B7294" w:rsidRDefault="00000000">
            <w:proofErr w:type="spellStart"/>
            <w:r>
              <w:rPr>
                <w:b/>
                <w:bCs/>
                <w:color w:val="333333"/>
                <w:sz w:val="18"/>
                <w:szCs w:val="18"/>
              </w:rPr>
              <w:t>deposit_size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D510" w14:textId="77777777" w:rsidR="001B7294" w:rsidRDefault="00000000">
            <w:r>
              <w:rPr>
                <w:color w:val="333333"/>
                <w:sz w:val="18"/>
                <w:szCs w:val="18"/>
              </w:rPr>
              <w:t>10% (0.10)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9110" w14:textId="77777777" w:rsidR="001B7294" w:rsidRDefault="00000000">
            <w:r>
              <w:rPr>
                <w:color w:val="333333"/>
                <w:sz w:val="18"/>
                <w:szCs w:val="18"/>
              </w:rPr>
              <w:t>The minimum deposit required as a share of the property purchase price. A higher value raises the wealth hurdle, reducing the number who can pass Test 1.</w:t>
            </w:r>
          </w:p>
        </w:tc>
      </w:tr>
      <w:tr w:rsidR="001B7294" w14:paraId="783397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4F1E4" w14:textId="77777777" w:rsidR="001B7294" w:rsidRDefault="00000000">
            <w:proofErr w:type="spellStart"/>
            <w:r>
              <w:rPr>
                <w:b/>
                <w:bCs/>
                <w:color w:val="333333"/>
                <w:sz w:val="18"/>
                <w:szCs w:val="18"/>
              </w:rPr>
              <w:t>income_multiplier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06C6D" w14:textId="77777777" w:rsidR="001B7294" w:rsidRDefault="00000000">
            <w:r>
              <w:rPr>
                <w:color w:val="333333"/>
                <w:sz w:val="18"/>
                <w:szCs w:val="18"/>
              </w:rPr>
              <w:t>4.5x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7F12" w14:textId="77777777" w:rsidR="001B7294" w:rsidRDefault="00000000">
            <w:r>
              <w:rPr>
                <w:color w:val="333333"/>
                <w:sz w:val="18"/>
                <w:szCs w:val="18"/>
              </w:rPr>
              <w:t>The maximum loan-to-income ratio applied by lenders. Determines how much a buyer can borrow relative to gross income. A lower multiplier reduces buying power.</w:t>
            </w:r>
          </w:p>
        </w:tc>
      </w:tr>
      <w:tr w:rsidR="001B7294" w14:paraId="6E936EF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F72A" w14:textId="77777777" w:rsidR="001B7294" w:rsidRDefault="00000000">
            <w:r>
              <w:rPr>
                <w:b/>
                <w:bCs/>
                <w:color w:val="333333"/>
                <w:sz w:val="18"/>
                <w:szCs w:val="18"/>
              </w:rPr>
              <w:t>discount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4E9FD" w14:textId="77777777" w:rsidR="001B7294" w:rsidRDefault="00000000">
            <w:r>
              <w:rPr>
                <w:color w:val="333333"/>
                <w:sz w:val="18"/>
                <w:szCs w:val="18"/>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5FC3" w14:textId="77777777" w:rsidR="001B7294" w:rsidRDefault="00000000">
            <w:r>
              <w:rPr>
                <w:color w:val="333333"/>
                <w:sz w:val="18"/>
                <w:szCs w:val="18"/>
              </w:rPr>
              <w:t>A price discount applied to first-time buyer prices outside London, representing shared equity, developer incentives or other assistance. Increases both affordability tests.</w:t>
            </w:r>
          </w:p>
        </w:tc>
      </w:tr>
      <w:tr w:rsidR="001B7294" w14:paraId="303DFB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3E8BF" w14:textId="77777777" w:rsidR="001B7294" w:rsidRDefault="00000000">
            <w:proofErr w:type="spellStart"/>
            <w:r>
              <w:rPr>
                <w:b/>
                <w:bCs/>
                <w:color w:val="333333"/>
                <w:sz w:val="18"/>
                <w:szCs w:val="18"/>
              </w:rPr>
              <w:t>london_discount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AF17" w14:textId="77777777" w:rsidR="001B7294" w:rsidRDefault="00000000">
            <w:r>
              <w:rPr>
                <w:color w:val="333333"/>
                <w:sz w:val="18"/>
                <w:szCs w:val="18"/>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DFF0A" w14:textId="77777777" w:rsidR="001B7294" w:rsidRDefault="00000000">
            <w:r>
              <w:rPr>
                <w:color w:val="333333"/>
                <w:sz w:val="18"/>
                <w:szCs w:val="18"/>
              </w:rPr>
              <w:t>As above, but applied specifically to London prices, which are separately tracked in the model.</w:t>
            </w:r>
          </w:p>
        </w:tc>
      </w:tr>
      <w:tr w:rsidR="001B7294" w14:paraId="621D618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480AA" w14:textId="77777777" w:rsidR="001B7294" w:rsidRDefault="00000000">
            <w:proofErr w:type="spellStart"/>
            <w:r>
              <w:rPr>
                <w:b/>
                <w:bCs/>
                <w:color w:val="333333"/>
                <w:sz w:val="18"/>
                <w:szCs w:val="18"/>
              </w:rPr>
              <w:t>purchase_costs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8CDC1" w14:textId="77777777" w:rsidR="001B7294" w:rsidRDefault="00000000">
            <w:r>
              <w:rPr>
                <w:color w:val="333333"/>
                <w:sz w:val="18"/>
                <w:szCs w:val="18"/>
              </w:rPr>
              <w:t>£2,500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A3057" w14:textId="77777777" w:rsidR="001B7294" w:rsidRDefault="00000000">
            <w:r>
              <w:rPr>
                <w:color w:val="333333"/>
                <w:sz w:val="18"/>
                <w:szCs w:val="18"/>
              </w:rPr>
              <w:t>A fixed allowance for transaction costs (legal fees, survey, etc.) added to the deposit requirement in Test 1.</w:t>
            </w:r>
          </w:p>
        </w:tc>
      </w:tr>
      <w:tr w:rsidR="001B7294" w14:paraId="3C36762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375C6" w14:textId="77777777" w:rsidR="001B7294" w:rsidRDefault="00000000">
            <w:proofErr w:type="spellStart"/>
            <w:r>
              <w:rPr>
                <w:b/>
                <w:bCs/>
                <w:color w:val="333333"/>
                <w:sz w:val="18"/>
                <w:szCs w:val="18"/>
              </w:rPr>
              <w:t>interest_rate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9FED3" w14:textId="77777777" w:rsidR="001B7294" w:rsidRDefault="00000000">
            <w:r>
              <w:rPr>
                <w:color w:val="333333"/>
                <w:sz w:val="18"/>
                <w:szCs w:val="18"/>
              </w:rPr>
              <w:t>5% (0.05)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1D2F3" w14:textId="77777777" w:rsidR="001B7294" w:rsidRDefault="00000000">
            <w:r>
              <w:rPr>
                <w:color w:val="333333"/>
                <w:sz w:val="18"/>
                <w:szCs w:val="18"/>
              </w:rPr>
              <w:t>The actual mortgage interest rate used to calculate monthly repayments. Note: the affordability stress-test in Test 3 uses this rate plus 3 percentage points.</w:t>
            </w:r>
          </w:p>
        </w:tc>
      </w:tr>
      <w:tr w:rsidR="001B7294" w14:paraId="15BF311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F0FF5" w14:textId="77777777" w:rsidR="001B7294" w:rsidRDefault="00000000">
            <w:proofErr w:type="spellStart"/>
            <w:r>
              <w:rPr>
                <w:b/>
                <w:bCs/>
                <w:color w:val="333333"/>
                <w:sz w:val="18"/>
                <w:szCs w:val="18"/>
              </w:rPr>
              <w:t>mortgage_term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3EB6B" w14:textId="77777777" w:rsidR="001B7294" w:rsidRDefault="00000000">
            <w:r>
              <w:rPr>
                <w:color w:val="333333"/>
                <w:sz w:val="18"/>
                <w:szCs w:val="18"/>
              </w:rPr>
              <w:t>25 years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B314E" w14:textId="77777777" w:rsidR="001B7294" w:rsidRDefault="00000000">
            <w:r>
              <w:rPr>
                <w:color w:val="333333"/>
                <w:sz w:val="18"/>
                <w:szCs w:val="18"/>
              </w:rPr>
              <w:t>The length of the repayment mortgage in years. Longer terms reduce monthly repayments, making it easier to pass Test 3.</w:t>
            </w:r>
          </w:p>
        </w:tc>
      </w:tr>
      <w:tr w:rsidR="001B7294" w14:paraId="6A9235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BECB7" w14:textId="77777777" w:rsidR="001B7294" w:rsidRDefault="00000000">
            <w:proofErr w:type="spellStart"/>
            <w:r>
              <w:rPr>
                <w:b/>
                <w:bCs/>
                <w:color w:val="333333"/>
                <w:sz w:val="18"/>
                <w:szCs w:val="18"/>
              </w:rPr>
              <w:t>wiggle_room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517C0" w14:textId="77777777" w:rsidR="001B7294" w:rsidRDefault="00000000">
            <w:r>
              <w:rPr>
                <w:color w:val="333333"/>
                <w:sz w:val="18"/>
                <w:szCs w:val="18"/>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F07A" w14:textId="77777777" w:rsidR="001B7294" w:rsidRDefault="00000000">
            <w:r>
              <w:rPr>
                <w:color w:val="333333"/>
                <w:sz w:val="18"/>
                <w:szCs w:val="18"/>
              </w:rPr>
              <w:t>An additional buffer added to the minimum wealth requirement. Can be used to model a post-purchase liquidity reserve.</w:t>
            </w:r>
          </w:p>
        </w:tc>
      </w:tr>
      <w:tr w:rsidR="001B7294" w14:paraId="763B8E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DF132" w14:textId="77777777" w:rsidR="001B7294" w:rsidRDefault="00000000">
            <w:proofErr w:type="spellStart"/>
            <w:r>
              <w:rPr>
                <w:b/>
                <w:bCs/>
                <w:color w:val="333333"/>
                <w:sz w:val="18"/>
                <w:szCs w:val="18"/>
              </w:rPr>
              <w:t>breakup_percentage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CD2D" w14:textId="77777777" w:rsidR="001B7294" w:rsidRDefault="00000000">
            <w:r>
              <w:rPr>
                <w:color w:val="333333"/>
                <w:sz w:val="18"/>
                <w:szCs w:val="18"/>
              </w:rPr>
              <w:t>25% (0.25)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E122A" w14:textId="77777777" w:rsidR="001B7294" w:rsidRDefault="00000000">
            <w:r>
              <w:rPr>
                <w:color w:val="333333"/>
                <w:sz w:val="18"/>
                <w:szCs w:val="18"/>
              </w:rPr>
              <w:t>Applied to couples only. Reduces the count of qualifying couples to reflect the probability that some will separate before completing a purchase.</w:t>
            </w:r>
          </w:p>
        </w:tc>
      </w:tr>
      <w:tr w:rsidR="001B7294" w14:paraId="04BF58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DC23" w14:textId="77777777" w:rsidR="001B7294" w:rsidRDefault="00000000">
            <w:proofErr w:type="spellStart"/>
            <w:r>
              <w:rPr>
                <w:b/>
                <w:bCs/>
                <w:color w:val="333333"/>
                <w:sz w:val="18"/>
                <w:szCs w:val="18"/>
              </w:rPr>
              <w:t>apply_sdlt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12454" w14:textId="77777777" w:rsidR="001B7294" w:rsidRDefault="00000000">
            <w:r>
              <w:rPr>
                <w:color w:val="333333"/>
                <w:sz w:val="18"/>
                <w:szCs w:val="18"/>
              </w:rPr>
              <w:t>True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B566D" w14:textId="77777777" w:rsidR="001B7294" w:rsidRDefault="00000000">
            <w:r>
              <w:rPr>
                <w:color w:val="333333"/>
                <w:sz w:val="18"/>
                <w:szCs w:val="18"/>
              </w:rPr>
              <w:t>A binary switch. When True, SDLT is calculated and added to the deposit requirement (Test 1). When False, no SDLT is applied — directly modelling the effect of a full first-time buyer stamp duty relief.</w:t>
            </w:r>
          </w:p>
        </w:tc>
      </w:tr>
    </w:tbl>
    <w:p w14:paraId="3BA01859" w14:textId="77777777" w:rsidR="001B7294" w:rsidRDefault="001B7294">
      <w:pPr>
        <w:spacing w:before="60" w:after="60"/>
      </w:pPr>
    </w:p>
    <w:p w14:paraId="07D2DD16" w14:textId="77777777" w:rsidR="001B7294" w:rsidRDefault="001B7294">
      <w:pPr>
        <w:spacing w:before="60" w:after="60"/>
      </w:pPr>
    </w:p>
    <w:p w14:paraId="3F7844CC" w14:textId="77777777" w:rsidR="001B7294" w:rsidRDefault="00000000">
      <w:pPr>
        <w:pStyle w:val="Heading1"/>
      </w:pPr>
      <w:r>
        <w:t>8.  Interpreting the Impact of SDLT</w:t>
      </w:r>
    </w:p>
    <w:p w14:paraId="03F41B9B" w14:textId="77777777" w:rsidR="001B7294" w:rsidRDefault="00000000">
      <w:pPr>
        <w:spacing w:before="60" w:after="80"/>
      </w:pPr>
      <w:r>
        <w:rPr>
          <w:color w:val="333333"/>
        </w:rPr>
        <w:t xml:space="preserve">The primary purpose of this model in the context of the YBS commission is to isolate the marginal impact of SDLT on first-time buyer numbers. This is achieved by running the model twice with identical parameters — once with </w:t>
      </w:r>
      <w:proofErr w:type="spellStart"/>
      <w:r>
        <w:rPr>
          <w:color w:val="333333"/>
        </w:rPr>
        <w:t>apply_sdlt</w:t>
      </w:r>
      <w:proofErr w:type="spellEnd"/>
      <w:r>
        <w:rPr>
          <w:color w:val="333333"/>
        </w:rPr>
        <w:t xml:space="preserve"> = True and once with </w:t>
      </w:r>
      <w:proofErr w:type="spellStart"/>
      <w:r>
        <w:rPr>
          <w:color w:val="333333"/>
        </w:rPr>
        <w:t>apply_sdlt</w:t>
      </w:r>
      <w:proofErr w:type="spellEnd"/>
      <w:r>
        <w:rPr>
          <w:color w:val="333333"/>
        </w:rPr>
        <w:t xml:space="preserve"> = False — and comparing the outputs. The difference in the estimated number of people who can buy between the two scenarios represents the number of potential first-time buyers who are locked out of homeownership solely because of the stamp duty liability.</w:t>
      </w:r>
    </w:p>
    <w:p w14:paraId="46D3C673" w14:textId="77777777" w:rsidR="001B7294" w:rsidRDefault="001B7294">
      <w:pPr>
        <w:spacing w:before="60" w:after="60"/>
      </w:pPr>
    </w:p>
    <w:p w14:paraId="45710C02" w14:textId="77777777" w:rsidR="001B7294" w:rsidRDefault="00000000">
      <w:pPr>
        <w:spacing w:before="60" w:after="80"/>
      </w:pPr>
      <w:r>
        <w:rPr>
          <w:color w:val="333333"/>
        </w:rPr>
        <w:t xml:space="preserve">SDLT affects Test 1 directly: it increases the total upfront cash required to complete a purchase, meaning some households with sufficient wealth to fund a deposit alone cannot also cover the tax liability. For higher-priced properties (above £300,000), the effect is more pronounced, which is why the impact of SDLT is most acute in London and the </w:t>
      </w:r>
      <w:proofErr w:type="gramStart"/>
      <w:r>
        <w:rPr>
          <w:color w:val="333333"/>
        </w:rPr>
        <w:t>South East</w:t>
      </w:r>
      <w:proofErr w:type="gramEnd"/>
      <w:r>
        <w:rPr>
          <w:color w:val="333333"/>
        </w:rPr>
        <w:t>.</w:t>
      </w:r>
    </w:p>
    <w:p w14:paraId="1CE68797" w14:textId="77777777" w:rsidR="001B7294" w:rsidRDefault="001B7294">
      <w:pPr>
        <w:spacing w:before="60" w:after="60"/>
      </w:pPr>
    </w:p>
    <w:p w14:paraId="52EC5DAF" w14:textId="77777777" w:rsidR="001B7294" w:rsidRDefault="00000000">
      <w:pPr>
        <w:spacing w:before="60" w:after="80"/>
      </w:pPr>
      <w:r>
        <w:rPr>
          <w:color w:val="333333"/>
        </w:rPr>
        <w:t xml:space="preserve">SDLT does not directly affect Test 2 or Test 3, since the mortgage is sized against the property price rather than the total acquisition cost. However, if a household </w:t>
      </w:r>
      <w:proofErr w:type="gramStart"/>
      <w:r>
        <w:rPr>
          <w:color w:val="333333"/>
        </w:rPr>
        <w:t>has to</w:t>
      </w:r>
      <w:proofErr w:type="gramEnd"/>
      <w:r>
        <w:rPr>
          <w:color w:val="333333"/>
        </w:rPr>
        <w:t xml:space="preserve"> borrow to cover stamp duty informally (e.g. from family), this could indirectly reduce their net income, which would affect Test 3 — this indirect channel is not modelled.</w:t>
      </w:r>
    </w:p>
    <w:p w14:paraId="50D2D465" w14:textId="77777777" w:rsidR="001B7294" w:rsidRDefault="00000000">
      <w:pPr>
        <w:pStyle w:val="Heading1"/>
      </w:pPr>
      <w:r>
        <w:t>9.  Limitations and Caveats</w:t>
      </w:r>
    </w:p>
    <w:p w14:paraId="432B0E05" w14:textId="77777777" w:rsidR="001B7294" w:rsidRDefault="00000000">
      <w:pPr>
        <w:pStyle w:val="ListParagraph"/>
        <w:numPr>
          <w:ilvl w:val="0"/>
          <w:numId w:val="2"/>
        </w:numPr>
        <w:spacing w:before="40" w:after="40"/>
      </w:pPr>
      <w:r>
        <w:rPr>
          <w:color w:val="333333"/>
        </w:rPr>
        <w:t xml:space="preserve">WAS is a survey and is subject to sampling error. Wealth </w:t>
      </w:r>
      <w:proofErr w:type="gramStart"/>
      <w:r>
        <w:rPr>
          <w:color w:val="333333"/>
        </w:rPr>
        <w:t>in particular is</w:t>
      </w:r>
      <w:proofErr w:type="gramEnd"/>
      <w:r>
        <w:rPr>
          <w:color w:val="333333"/>
        </w:rPr>
        <w:t xml:space="preserve"> known to be underreported at the top of the distribution. The model's estimates should be interpreted as indicative rather than precise.</w:t>
      </w:r>
    </w:p>
    <w:p w14:paraId="65C59BCC" w14:textId="77777777" w:rsidR="001B7294" w:rsidRDefault="00000000">
      <w:pPr>
        <w:pStyle w:val="ListParagraph"/>
        <w:numPr>
          <w:ilvl w:val="0"/>
          <w:numId w:val="2"/>
        </w:numPr>
        <w:spacing w:before="40" w:after="40"/>
      </w:pPr>
      <w:r>
        <w:rPr>
          <w:color w:val="333333"/>
        </w:rPr>
        <w:t>The most recent WAS round (Round 8) covers 2018–2020, with a survey reference date of 2021. The inflation adjustments to the target year involve uncertainty, particularly for wealth, where the trajectory post-2021 has been volatile.</w:t>
      </w:r>
    </w:p>
    <w:p w14:paraId="68F6D3F9" w14:textId="77777777" w:rsidR="001B7294" w:rsidRDefault="00000000">
      <w:pPr>
        <w:pStyle w:val="ListParagraph"/>
        <w:numPr>
          <w:ilvl w:val="0"/>
          <w:numId w:val="2"/>
        </w:numPr>
        <w:spacing w:before="40" w:after="40"/>
      </w:pPr>
      <w:r>
        <w:rPr>
          <w:color w:val="333333"/>
        </w:rPr>
        <w:t>The model assumes that all members of a couple's household meet the eligibility criteria independently. This may overstate the qualifying couple population if, in practice, one partner's characteristics would disqualify the household.</w:t>
      </w:r>
    </w:p>
    <w:p w14:paraId="602EE2C1" w14:textId="77777777" w:rsidR="001B7294" w:rsidRDefault="00000000">
      <w:pPr>
        <w:pStyle w:val="ListParagraph"/>
        <w:numPr>
          <w:ilvl w:val="0"/>
          <w:numId w:val="2"/>
        </w:numPr>
        <w:spacing w:before="40" w:after="40"/>
      </w:pPr>
      <w:r>
        <w:rPr>
          <w:color w:val="333333"/>
        </w:rPr>
        <w:t xml:space="preserve">Living cost estimates are derived from average shares by income band. They do not vary by region, which may understate living costs in London and the </w:t>
      </w:r>
      <w:proofErr w:type="gramStart"/>
      <w:r>
        <w:rPr>
          <w:color w:val="333333"/>
        </w:rPr>
        <w:t>South East</w:t>
      </w:r>
      <w:proofErr w:type="gramEnd"/>
      <w:r>
        <w:rPr>
          <w:color w:val="333333"/>
        </w:rPr>
        <w:t xml:space="preserve"> relative to other areas.</w:t>
      </w:r>
    </w:p>
    <w:p w14:paraId="01BDE427" w14:textId="77777777" w:rsidR="001B7294" w:rsidRDefault="00000000">
      <w:pPr>
        <w:pStyle w:val="ListParagraph"/>
        <w:numPr>
          <w:ilvl w:val="0"/>
          <w:numId w:val="2"/>
        </w:numPr>
        <w:spacing w:before="40" w:after="40"/>
      </w:pPr>
      <w:r>
        <w:rPr>
          <w:color w:val="333333"/>
        </w:rPr>
        <w:t>The model does not account for Help to Buy, Lifetime ISAs, shared ownership schemes, or other government-backed purchase assistance beyond what is modelled via the discount parameters.</w:t>
      </w:r>
    </w:p>
    <w:p w14:paraId="6CE65E11" w14:textId="77777777" w:rsidR="001B7294" w:rsidRDefault="00000000">
      <w:pPr>
        <w:pStyle w:val="ListParagraph"/>
        <w:numPr>
          <w:ilvl w:val="0"/>
          <w:numId w:val="2"/>
        </w:numPr>
        <w:spacing w:before="40" w:after="40"/>
      </w:pPr>
      <w:r>
        <w:rPr>
          <w:color w:val="333333"/>
        </w:rPr>
        <w:t>The income multiplier is applied as a hard cap. In practice, lenders apply more nuanced affordability assessments. The model's Test 2 is therefore a simplified representation of mortgage underwriting.</w:t>
      </w:r>
    </w:p>
    <w:p w14:paraId="5CB3B154" w14:textId="77777777" w:rsidR="001B7294" w:rsidRDefault="00000000">
      <w:pPr>
        <w:pStyle w:val="ListParagraph"/>
        <w:numPr>
          <w:ilvl w:val="0"/>
          <w:numId w:val="2"/>
        </w:numPr>
        <w:spacing w:before="40" w:after="40"/>
      </w:pPr>
      <w:r>
        <w:rPr>
          <w:color w:val="333333"/>
        </w:rPr>
        <w:t>The breakup percentage for couples is a modelling assumption. No direct empirical source is used to calibrate this parameter.</w:t>
      </w:r>
    </w:p>
    <w:p w14:paraId="74A6DDB9" w14:textId="77777777" w:rsidR="001B7294" w:rsidRDefault="001B7294">
      <w:pPr>
        <w:spacing w:before="60" w:after="60"/>
      </w:pPr>
    </w:p>
    <w:p w14:paraId="4094E5DD" w14:textId="77777777" w:rsidR="001B7294" w:rsidRDefault="00000000">
      <w:pPr>
        <w:pBdr>
          <w:top w:val="single" w:sz="4" w:space="2" w:color="CCCCCC"/>
        </w:pBdr>
        <w:spacing w:before="240"/>
      </w:pPr>
      <w:r>
        <w:rPr>
          <w:i/>
          <w:iCs/>
          <w:color w:val="999999"/>
          <w:sz w:val="16"/>
          <w:szCs w:val="16"/>
        </w:rPr>
        <w:t>This document is confidential and intended solely for the named client. The methodology reflects the model as implemented in the attached Python notebook (</w:t>
      </w:r>
      <w:proofErr w:type="spellStart"/>
      <w:r>
        <w:rPr>
          <w:i/>
          <w:iCs/>
          <w:color w:val="999999"/>
          <w:sz w:val="16"/>
          <w:szCs w:val="16"/>
        </w:rPr>
        <w:t>WAS_model_copy_for_YBS_SDLT_</w:t>
      </w:r>
      <w:proofErr w:type="gramStart"/>
      <w:r>
        <w:rPr>
          <w:i/>
          <w:iCs/>
          <w:color w:val="999999"/>
          <w:sz w:val="16"/>
          <w:szCs w:val="16"/>
        </w:rPr>
        <w:t>model.ipynb</w:t>
      </w:r>
      <w:proofErr w:type="spellEnd"/>
      <w:proofErr w:type="gramEnd"/>
      <w:r>
        <w:rPr>
          <w:i/>
          <w:iCs/>
          <w:color w:val="999999"/>
          <w:sz w:val="16"/>
          <w:szCs w:val="16"/>
        </w:rPr>
        <w:t>).</w:t>
      </w:r>
    </w:p>
    <w:sectPr w:rsidR="001B729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99945" w14:textId="77777777" w:rsidR="002F2639" w:rsidRDefault="002F2639">
      <w:r>
        <w:separator/>
      </w:r>
    </w:p>
  </w:endnote>
  <w:endnote w:type="continuationSeparator" w:id="0">
    <w:p w14:paraId="13186534" w14:textId="77777777" w:rsidR="002F2639" w:rsidRDefault="002F2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ECDB6" w14:textId="77777777" w:rsidR="001B7294" w:rsidRDefault="00000000">
    <w:pPr>
      <w:pBdr>
        <w:top w:val="single" w:sz="4" w:space="2" w:color="2E75B6"/>
      </w:pBd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A182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A182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35BAC" w14:textId="77777777" w:rsidR="002F2639" w:rsidRDefault="002F2639">
      <w:r>
        <w:separator/>
      </w:r>
    </w:p>
  </w:footnote>
  <w:footnote w:type="continuationSeparator" w:id="0">
    <w:p w14:paraId="1677D7E0" w14:textId="77777777" w:rsidR="002F2639" w:rsidRDefault="002F2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1484" w14:textId="77777777" w:rsidR="001B7294" w:rsidRDefault="00000000">
    <w:pPr>
      <w:pBdr>
        <w:bottom w:val="single" w:sz="6" w:space="2" w:color="2E75B6"/>
      </w:pBdr>
    </w:pPr>
    <w:r>
      <w:rPr>
        <w:color w:val="888888"/>
        <w:sz w:val="18"/>
        <w:szCs w:val="18"/>
      </w:rPr>
      <w:t xml:space="preserve">METHODOLOGY </w:t>
    </w:r>
    <w:proofErr w:type="gramStart"/>
    <w:r>
      <w:rPr>
        <w:color w:val="888888"/>
        <w:sz w:val="18"/>
        <w:szCs w:val="18"/>
      </w:rPr>
      <w:t>NOTE  |</w:t>
    </w:r>
    <w:proofErr w:type="gramEnd"/>
    <w:r>
      <w:rPr>
        <w:color w:val="888888"/>
        <w:sz w:val="18"/>
        <w:szCs w:val="18"/>
      </w:rPr>
      <w:t xml:space="preserve">  SDLT First-Time Buyer Affordability Model</w:t>
    </w:r>
    <w:r>
      <w:rPr>
        <w:sz w:val="18"/>
        <w:szCs w:val="18"/>
      </w:rPr>
      <w:tab/>
    </w:r>
    <w:r>
      <w:rPr>
        <w:color w:val="999999"/>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972F9"/>
    <w:multiLevelType w:val="hybridMultilevel"/>
    <w:tmpl w:val="FC7E21BC"/>
    <w:lvl w:ilvl="0" w:tplc="85E89534">
      <w:start w:val="1"/>
      <w:numFmt w:val="bullet"/>
      <w:lvlText w:val="•"/>
      <w:lvlJc w:val="left"/>
      <w:pPr>
        <w:ind w:left="720" w:hanging="360"/>
      </w:pPr>
    </w:lvl>
    <w:lvl w:ilvl="1" w:tplc="70561990">
      <w:numFmt w:val="decimal"/>
      <w:lvlText w:val=""/>
      <w:lvlJc w:val="left"/>
    </w:lvl>
    <w:lvl w:ilvl="2" w:tplc="1B0AB4CE">
      <w:numFmt w:val="decimal"/>
      <w:lvlText w:val=""/>
      <w:lvlJc w:val="left"/>
    </w:lvl>
    <w:lvl w:ilvl="3" w:tplc="B156ACEA">
      <w:numFmt w:val="decimal"/>
      <w:lvlText w:val=""/>
      <w:lvlJc w:val="left"/>
    </w:lvl>
    <w:lvl w:ilvl="4" w:tplc="01A459BA">
      <w:numFmt w:val="decimal"/>
      <w:lvlText w:val=""/>
      <w:lvlJc w:val="left"/>
    </w:lvl>
    <w:lvl w:ilvl="5" w:tplc="BEE60EEC">
      <w:numFmt w:val="decimal"/>
      <w:lvlText w:val=""/>
      <w:lvlJc w:val="left"/>
    </w:lvl>
    <w:lvl w:ilvl="6" w:tplc="EED03184">
      <w:numFmt w:val="decimal"/>
      <w:lvlText w:val=""/>
      <w:lvlJc w:val="left"/>
    </w:lvl>
    <w:lvl w:ilvl="7" w:tplc="EA0A03FC">
      <w:numFmt w:val="decimal"/>
      <w:lvlText w:val=""/>
      <w:lvlJc w:val="left"/>
    </w:lvl>
    <w:lvl w:ilvl="8" w:tplc="51DCFF40">
      <w:numFmt w:val="decimal"/>
      <w:lvlText w:val=""/>
      <w:lvlJc w:val="left"/>
    </w:lvl>
  </w:abstractNum>
  <w:abstractNum w:abstractNumId="1" w15:restartNumberingAfterBreak="0">
    <w:nsid w:val="71A3521E"/>
    <w:multiLevelType w:val="hybridMultilevel"/>
    <w:tmpl w:val="52062F96"/>
    <w:lvl w:ilvl="0" w:tplc="E312C586">
      <w:start w:val="1"/>
      <w:numFmt w:val="bullet"/>
      <w:lvlText w:val="●"/>
      <w:lvlJc w:val="left"/>
      <w:pPr>
        <w:ind w:left="720" w:hanging="360"/>
      </w:pPr>
    </w:lvl>
    <w:lvl w:ilvl="1" w:tplc="5664B0AA">
      <w:start w:val="1"/>
      <w:numFmt w:val="bullet"/>
      <w:lvlText w:val="○"/>
      <w:lvlJc w:val="left"/>
      <w:pPr>
        <w:ind w:left="1440" w:hanging="360"/>
      </w:pPr>
    </w:lvl>
    <w:lvl w:ilvl="2" w:tplc="0B0E8358">
      <w:start w:val="1"/>
      <w:numFmt w:val="bullet"/>
      <w:lvlText w:val="■"/>
      <w:lvlJc w:val="left"/>
      <w:pPr>
        <w:ind w:left="2160" w:hanging="360"/>
      </w:pPr>
    </w:lvl>
    <w:lvl w:ilvl="3" w:tplc="395031DA">
      <w:start w:val="1"/>
      <w:numFmt w:val="bullet"/>
      <w:lvlText w:val="●"/>
      <w:lvlJc w:val="left"/>
      <w:pPr>
        <w:ind w:left="2880" w:hanging="360"/>
      </w:pPr>
    </w:lvl>
    <w:lvl w:ilvl="4" w:tplc="C5B689BE">
      <w:start w:val="1"/>
      <w:numFmt w:val="bullet"/>
      <w:lvlText w:val="○"/>
      <w:lvlJc w:val="left"/>
      <w:pPr>
        <w:ind w:left="3600" w:hanging="360"/>
      </w:pPr>
    </w:lvl>
    <w:lvl w:ilvl="5" w:tplc="D44AD242">
      <w:start w:val="1"/>
      <w:numFmt w:val="bullet"/>
      <w:lvlText w:val="■"/>
      <w:lvlJc w:val="left"/>
      <w:pPr>
        <w:ind w:left="4320" w:hanging="360"/>
      </w:pPr>
    </w:lvl>
    <w:lvl w:ilvl="6" w:tplc="D1A68800">
      <w:start w:val="1"/>
      <w:numFmt w:val="bullet"/>
      <w:lvlText w:val="●"/>
      <w:lvlJc w:val="left"/>
      <w:pPr>
        <w:ind w:left="5040" w:hanging="360"/>
      </w:pPr>
    </w:lvl>
    <w:lvl w:ilvl="7" w:tplc="01821A8A">
      <w:start w:val="1"/>
      <w:numFmt w:val="bullet"/>
      <w:lvlText w:val="●"/>
      <w:lvlJc w:val="left"/>
      <w:pPr>
        <w:ind w:left="5760" w:hanging="360"/>
      </w:pPr>
    </w:lvl>
    <w:lvl w:ilvl="8" w:tplc="6B3C3BEC">
      <w:start w:val="1"/>
      <w:numFmt w:val="bullet"/>
      <w:lvlText w:val="●"/>
      <w:lvlJc w:val="left"/>
      <w:pPr>
        <w:ind w:left="6480" w:hanging="360"/>
      </w:pPr>
    </w:lvl>
  </w:abstractNum>
  <w:num w:numId="1" w16cid:durableId="852501549">
    <w:abstractNumId w:val="1"/>
    <w:lvlOverride w:ilvl="0">
      <w:startOverride w:val="1"/>
    </w:lvlOverride>
  </w:num>
  <w:num w:numId="2" w16cid:durableId="878250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294"/>
    <w:rsid w:val="001B7294"/>
    <w:rsid w:val="002F2639"/>
    <w:rsid w:val="005A182F"/>
    <w:rsid w:val="00616E95"/>
    <w:rsid w:val="006D40CD"/>
    <w:rsid w:val="008C29D2"/>
    <w:rsid w:val="00B27E28"/>
    <w:rsid w:val="00BC6EA4"/>
    <w:rsid w:val="00EE57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F079"/>
  <w15:docId w15:val="{CBC6ABF9-02A6-4DCB-A810-B077ADB6E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617</TotalTime>
  <Pages>5</Pages>
  <Words>2144</Words>
  <Characters>11909</Characters>
  <Application>Microsoft Office Word</Application>
  <DocSecurity>0</DocSecurity>
  <Lines>257</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Wiecek</cp:lastModifiedBy>
  <cp:revision>4</cp:revision>
  <dcterms:created xsi:type="dcterms:W3CDTF">2026-04-28T15:33:00Z</dcterms:created>
  <dcterms:modified xsi:type="dcterms:W3CDTF">2026-04-29T17:21:00Z</dcterms:modified>
</cp:coreProperties>
</file>