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ICMBio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Unidades de conservação federais, criação/alteração, limites, planos de manejo, zonas de amortecimento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Criação e Manejo de Unidades de Conservação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e processos sobre criação, alteração, manejo, uso público, desmatamento/incêndios em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arts. 2º e 11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formula política do SNUC; ICMBio gere as unidades federais concretas.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Visitação, uso público, ecoturismo, negócios sustentáveis em UC federal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Criação e Manejo de Unidades de Conservação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Contratos, estudos, dados de visitação e uso público de UC federal, quando custodiados pelo ICMBio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11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processos em unidade de conservação, gerência regional ou sede.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 e penalidades ambientais dentro de unidades de conservação federais e zonas de amortecimento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Criação e Manejo de Unidades de Conservação; unidade de conservação/superintendência conforme o caso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Autos, decisões e documentos de fiscalização em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arts. 2º, VII, e 11, IX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presumir Ibama se o fato for dentro de UC federal sob gestão do ICMBio; verificar competência supletiva.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Conselhos de UC, participação social, povos e comunidades tradicionais em UC, sobreposições territoriais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Ações Socioambientais e Consolidação Territorial em Unidades de Conservação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Atas, composição de conselhos, processos participativos, dados socioambientais e territoriais de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Funai, Incra, FCP, MMA/SNPCT e órgãos estaduais.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Regularização fundiária e consolidação territorial de unidades de conservação federais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Ações Socioambientais e Consolidação Territorial em Unidades de Conservação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fundiários, processos de consolidação territorial, instrumentos de gestão territorial em UC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12, X e XI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Verificar existência de dados pessoais, informações patrimoniais e documentos preparatórios.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Pesquisa em unidades de conservação federais, autorizações de pesquisa/coleta, Sisbio quando aplicável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Pesquisa, Avaliação e Monitoramento da Biodiversidade em Unidades de Conservação; Centros Nacionais de Pesquisa e Conservação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Autorizações, relatórios, programas de pesquisa e dados de biodiversidade em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13, I e 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o pedido for sobre autorização/coleta fora de UC, verificar órgão competente e sistema específico.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Monitoramento da biodiversidade, planos de conservação de espécies da fauna, espécies exóticas invasoras em UC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Pesquisa, Avaliação e Monitoramento da Biodiversidade em UCs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de monitoramento, planos, programas e avaliações de biodiversidade/fauna sob atuação do ICMBio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Flora ameaçada pode envolver JBRJ/CNCFlora; fauna ameaçada e centros de pesquisa tendem ao ICMBio.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Licenciamento que afeta unidade de conservação federal ou zona de amortecimento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Pesquisa, Avaliação e Monitoramento da Biodiversidade em UCs; unidade de conservação afetada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Manifestação/autorização do ICMBio para licenciamento com impacto em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13, VI; Lei 9.985/2000, art. 36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 licenciamento principal pode ser Ibama/estado/município; o ICMBio manifesta-se quanto à UC federal afetada.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Cavidades naturais subterrâneas e compensação por impacto irreversível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Pesquisa, Avaliação e Monitoramento da Biodiversidade em UCs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Definição de compensação por impactos em cavidades naturais subterrâneas, quando no âmbito do ICMBio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13, VII; Decreto 10.935/2022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exigir consulta ao órgão licenciador e à unidade técnica especializada.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administrativa, contratos, orçamento, TI, gestão de pessoas do ICMBio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Planejamento, Administração e Logística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 administrativos, contratos, orçamento, TI e gestão interna do ICMBio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Separar pedidos finalísticos de pedidos administrativos internos.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Unidade de conservação específica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Chefia da UC, Núcleo de Gestão Integrada ou Gerência Regional, com apoio da diretoria temática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Informação operacional local, relatórios, planos e processos da UC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12.258/2024; Regimento Interno ICMBio 2025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Encaminhar à sede apenas quando a informação for normativa, nacional ou consolidada.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12.258/2024 - Estrutura Regimental do Instituto Chico Mendes.</w:t>
      </w:r>
    </w:p>
    <w:p>
      <w:pPr>
        <w:ind w:left="227"/>
      </w:pPr>
      <w:r>
        <w:rPr>
          <w:sz w:val="17"/>
        </w:rPr>
        <w:t>• Portaria ICMBio nº 5.592/2025 - Regimento Interno do ICMBio, quando necessário para detalhamento interno.</w:t>
      </w:r>
    </w:p>
    <w:p>
      <w:pPr>
        <w:ind w:left="227"/>
      </w:pPr>
      <w:r>
        <w:rPr>
          <w:sz w:val="17"/>
        </w:rPr>
        <w:t>• Lei nº 9.985/2000 - Sistema Nacional de Unidades de Conservação da Natureza, quando pertinente.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