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DE COMPETÊNCIAS - JBRJ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Pesquisa científica sobre plantas, algas e fungos; inventários florísticos; taxonomia; restauração ecológica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Pesquisa Científica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Projetos, dados científicos, inventários, coleções científicas e política de dados científicos do JBRJ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11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o pedido envolver dados científicos, verificar curadoria, política de dados e eventual restrição por pesquisa em andamento.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Catálogo de espécies de plantas, algas e fungos; flora brasileira; dados científicos associados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Pesquisa Científica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Catálogos, bases e informações científicas sobre espécies nativas, exóticas, invasoras e estado de conservação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11, VI e VII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interfaces com CNCFlora para risco de extinção e conservação.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Coleção viva, Arboreto, jardins temáticos, horto florestal, manejo de plantas e áreas verdes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Conhecimento, Ambiente e Tecnologia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Registros de coleção viva, manejo, introdução, reposição, remoção e intercâmbio de espécies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12, I a IV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Pedidos sobre visitação e acervos vivos tendem a esta diretoria, não à pesquisa científica em sentido estrito.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Patrimônio cultural, bens tombados, museologia, museografia, acervos institucionais, difusão histórico-cultural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Conhecimento, Ambiente e Tecnologia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Documentos sobre patrimônio, acervos, museologia, atividades de difusão e visitação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12, V a XI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com Iphan quando envolver tombamento e proteção cultural.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Visitação, educação ambiental, acolhimento ao visitante, relacionamento com sociedade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Conhecimento, Ambiente e Tecnologia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Programas de visitação, educação ambiental e atendimento ao público do JBRJ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12, VI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Classificar como LAI apenas quando houver pedido de informação; reclamações/denúncias podem ser ouvidoria.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Formação, pós-graduação, extensão, educação formal/não formal em botânica e biodiversidade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Escola Nacional de Botânica Tropical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Programas de educação, pós-graduação, extensão acadêmica, acervo bibliográfico e cooperação educacional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Pedidos acadêmicos podem envolver dados pessoais de alunos, avaliações e processos seletivos.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Conservação da flora e funga, avaliação de risco de extinção, lista oficial de espécies ameaçadas, planos de ação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Centro Nacional de Conservação da Flora - CNCFlora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Diagnósticos, avaliações de risco, propostas de listas, planos de ação e sistemas de dados de conservação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envolver lista oficial publicada pelo MMA, pode haver interface com MMA/SBiod; dados técnicos tendem ao JBRJ/CNCFlora.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Gestão administrativa, contratos, orçamento, patrimônio, TI, documentos e arquivos do JBRJ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Gestão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 administrativos internos, sistemas administrativos, manutenção, segurança patrimonial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Separar pedido finalístico de botânica/conservação de pedido administrativo interno.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Fauna silvestre existente no JBRJ, resgate, reabilitação e soltura no âmbito do instituto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Conhecimento, Ambiente e Tecnologia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Registros e ações de manejo de fauna silvestre existente no JBRJ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12.137/2024, art. 12, XII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Fauna silvestre federal em geral tende a Ibama/ICMBio; aqui a aderência é apenas no âmbito do JBRJ.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12.137/2024 - Estrutura Regimental do Instituto de Pesquisas Jardim Botânico do Rio de Janeiro.</w:t>
      </w:r>
    </w:p>
    <w:p>
      <w:pPr>
        <w:ind w:left="227"/>
      </w:pPr>
      <w:r>
        <w:rPr>
          <w:sz w:val="17"/>
        </w:rPr>
        <w:t>• Regimento interno do JBRJ, quando necessário para detalhar coordenações e áreas internas.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