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SIMEC Reportes — Comparación de Versiones</w:t>
      </w:r>
    </w:p>
    <w:p>
      <w:pPr>
        <w:jc w:val="center"/>
      </w:pPr>
      <w:r>
        <w:rPr>
          <w:i/>
          <w:sz w:val="26"/>
        </w:rPr>
        <w:t>Versión original en GitHub  vs.  Versión actual</w:t>
      </w:r>
    </w:p>
    <w:p/>
    <w:tbl>
      <w:tblPr>
        <w:tblStyle w:val="TableGrid"/>
        <w:tblW w:type="auto" w:w="0"/>
        <w:tblLayout w:type="fixed"/>
        <w:tblLook w:firstColumn="1" w:firstRow="1" w:lastColumn="0" w:lastRow="0" w:noHBand="0" w:noVBand="1" w:val="04A0"/>
      </w:tblPr>
      <w:tblGrid>
        <w:gridCol w:w="2835"/>
        <w:gridCol w:w="7654"/>
      </w:tblGrid>
      <w:tr>
        <w:tc>
          <w:tcPr>
            <w:tcW w:type="dxa" w:w="2835"/>
          </w:tcPr>
          <w:p>
            <w:r>
              <w:t>Repositorio</w:t>
            </w:r>
          </w:p>
        </w:tc>
        <w:tc>
          <w:tcPr>
            <w:tcW w:type="dxa" w:w="7654"/>
          </w:tcPr>
          <w:p>
            <w:r>
              <w:t>github.com/Nicole-KJ/SIMEC</w:t>
            </w:r>
          </w:p>
        </w:tc>
      </w:tr>
      <w:tr>
        <w:tc>
          <w:tcPr>
            <w:tcW w:type="dxa" w:w="2835"/>
          </w:tcPr>
          <w:p>
            <w:r>
              <w:t>Versión original</w:t>
            </w:r>
          </w:p>
        </w:tc>
        <w:tc>
          <w:tcPr>
            <w:tcW w:type="dxa" w:w="7654"/>
          </w:tcPr>
          <w:p>
            <w:r>
              <w:t>"SIMEC Repo Creation" — commit 39fa080 (21 jul 2026)</w:t>
            </w:r>
          </w:p>
        </w:tc>
      </w:tr>
      <w:tr>
        <w:tc>
          <w:tcPr>
            <w:tcW w:type="dxa" w:w="2835"/>
          </w:tcPr>
          <w:p>
            <w:r>
              <w:t>Versión actual</w:t>
            </w:r>
          </w:p>
        </w:tc>
        <w:tc>
          <w:tcPr>
            <w:tcW w:type="dxa" w:w="7654"/>
          </w:tcPr>
          <w:p>
            <w:r>
              <w:t>commit 7a96726 — main (27 jul 2026)</w:t>
            </w:r>
          </w:p>
        </w:tc>
      </w:tr>
      <w:tr>
        <w:tc>
          <w:tcPr>
            <w:tcW w:type="dxa" w:w="2835"/>
          </w:tcPr>
          <w:p>
            <w:r>
              <w:t>Resumen del cambio</w:t>
            </w:r>
          </w:p>
        </w:tc>
        <w:tc>
          <w:tcPr>
            <w:tcW w:type="dxa" w:w="7654"/>
          </w:tcPr>
          <w:p>
            <w:r>
              <w:t>44 archivos nuevos, 16 modificados, 2 eliminados · +4,351 / −1,031 líneas</w:t>
            </w:r>
          </w:p>
        </w:tc>
      </w:tr>
    </w:tbl>
    <w:p/>
    <w:p>
      <w:r>
        <w:rPr>
          <w:b/>
          <w:i w:val="0"/>
        </w:rPr>
        <w:t>Resumen Ejecutivo</w:t>
      </w:r>
    </w:p>
    <w:p>
      <w:r>
        <w:rPr>
          <w:b w:val="0"/>
          <w:i w:val="0"/>
        </w:rPr>
        <w:t>La versión original subida a GitHub era un prototipo de solo frontend: los reportes se guardaban únicamente en el localStorage del navegador (sin backend real — el propio código lo documentaba como "sin Supabase"), con un login básico, cinco pantallas en total, y solo dos tipos de equipo (UPS y Aire de Precisión) definidos directamente dentro del formulario. No existía recuperación de contraseña, panel de administración, validación de datos, almacenamiento real de fotos o firmas, generación cacheada de PDF, búsqueda ni filtros, manejo de errores más allá de la consola, estados de carga, modo oscuro, ni envío real de correo.</w:t>
      </w:r>
    </w:p>
    <w:p>
      <w:r>
        <w:rPr>
          <w:b w:val="0"/>
          <w:i w:val="0"/>
        </w:rPr>
        <w:t>Desde entonces, la aplicación fue reconstruida sobre una base de datos Postgres real en Supabase (con seguridad a nivel de fila), Storage para archivos, y Edge Functions para lógica de servidor, y se le agregaron las funcionalidades detalladas en este documento. Esto no es un ajuste incremental: es esencialmente una reconstrucción completa de la capa de datos y una expansión considerable del alcance funcional.</w:t>
      </w:r>
    </w:p>
    <w:p>
      <w:r>
        <w:br w:type="page"/>
      </w:r>
    </w:p>
    <w:p>
      <w:pPr>
        <w:pStyle w:val="Heading1"/>
      </w:pPr>
      <w:r>
        <w:t>Contenido</w:t>
      </w:r>
    </w:p>
    <w:p>
      <w:pPr>
        <w:pStyle w:val="ListBullet"/>
      </w:pPr>
      <w:r>
        <w:t>1. Infraestructura de Datos (de localStorage a Supabase real)</w:t>
      </w:r>
    </w:p>
    <w:p>
      <w:pPr>
        <w:pStyle w:val="ListBullet"/>
      </w:pPr>
      <w:r>
        <w:t>2. Autenticación y Gestión de Cuentas</w:t>
      </w:r>
    </w:p>
    <w:p>
      <w:pPr>
        <w:pStyle w:val="ListBullet"/>
      </w:pPr>
      <w:r>
        <w:t>3. Módulos de Equipo</w:t>
      </w:r>
    </w:p>
    <w:p>
      <w:pPr>
        <w:pStyle w:val="ListBullet"/>
      </w:pPr>
      <w:r>
        <w:t>4. Validación de Datos</w:t>
      </w:r>
    </w:p>
    <w:p>
      <w:pPr>
        <w:pStyle w:val="ListBullet"/>
      </w:pPr>
      <w:r>
        <w:t>5. Almacenamiento de Fotos y Archivos</w:t>
      </w:r>
    </w:p>
    <w:p>
      <w:pPr>
        <w:pStyle w:val="ListBullet"/>
      </w:pPr>
      <w:r>
        <w:t>6. Generación y Archivo de PDF</w:t>
      </w:r>
    </w:p>
    <w:p>
      <w:pPr>
        <w:pStyle w:val="ListBullet"/>
      </w:pPr>
      <w:r>
        <w:t>7. Reportería y Dashboard</w:t>
      </w:r>
    </w:p>
    <w:p>
      <w:pPr>
        <w:pStyle w:val="ListBullet"/>
      </w:pPr>
      <w:r>
        <w:t>8. Búsqueda y Filtros</w:t>
      </w:r>
    </w:p>
    <w:p>
      <w:pPr>
        <w:pStyle w:val="ListBullet"/>
      </w:pPr>
      <w:r>
        <w:t>9. Manejo de Errores y Resiliencia</w:t>
      </w:r>
    </w:p>
    <w:p>
      <w:pPr>
        <w:pStyle w:val="ListBullet"/>
      </w:pPr>
      <w:r>
        <w:t>10. Estados de Carga</w:t>
      </w:r>
    </w:p>
    <w:p>
      <w:pPr>
        <w:pStyle w:val="ListBullet"/>
      </w:pPr>
      <w:r>
        <w:t>11. Seguridad</w:t>
      </w:r>
    </w:p>
    <w:p>
      <w:pPr>
        <w:pStyle w:val="ListBullet"/>
      </w:pPr>
      <w:r>
        <w:t>12. Correo de Producción (Resend)</w:t>
      </w:r>
    </w:p>
    <w:p>
      <w:pPr>
        <w:pStyle w:val="ListBullet"/>
      </w:pPr>
      <w:r>
        <w:t>13. Interfaz y Experiencia de Usuario</w:t>
      </w:r>
    </w:p>
    <w:p>
      <w:pPr>
        <w:pStyle w:val="ListBullet"/>
      </w:pPr>
      <w:r>
        <w:t>14. Correcciones de Integridad de Datos</w:t>
      </w:r>
    </w:p>
    <w:p>
      <w:pPr>
        <w:pStyle w:val="ListBullet"/>
      </w:pPr>
      <w:r>
        <w:t>15. Documentación de QA</w:t>
      </w:r>
    </w:p>
    <w:p>
      <w:r>
        <w:br w:type="page"/>
      </w:r>
    </w:p>
    <w:p>
      <w:pPr>
        <w:pStyle w:val="Heading1"/>
      </w:pPr>
      <w:r>
        <w:t>1. Infraestructura de Datos</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Persistencia</w:t>
            </w:r>
          </w:p>
        </w:tc>
        <w:tc>
          <w:tcPr>
            <w:tcW w:type="dxa" w:w="3685"/>
          </w:tcPr>
          <w:p>
            <w:r>
              <w:t>localStorage del navegador (lib/localDB.js, services/localDB.js) — los datos vivían solo en el navegador de cada usuario, sin sincronización ni backend real.</w:t>
            </w:r>
          </w:p>
        </w:tc>
        <w:tc>
          <w:tcPr>
            <w:tcW w:type="dxa" w:w="3969"/>
          </w:tcPr>
          <w:p>
            <w:r>
              <w:t>Postgres real en Supabase, con Row Level Security (RLS) en todas las tablas — cada técnico solo ve sus propios reportes, cada admin ve todos, aplicado a nivel de base de datos, no solo en el frontend.</w:t>
            </w:r>
          </w:p>
        </w:tc>
      </w:tr>
      <w:tr>
        <w:tc>
          <w:tcPr>
            <w:tcW w:type="dxa" w:w="2551"/>
          </w:tcPr>
          <w:p>
            <w:r>
              <w:t>Migraciones de esquema</w:t>
            </w:r>
          </w:p>
        </w:tc>
        <w:tc>
          <w:tcPr>
            <w:tcW w:type="dxa" w:w="3685"/>
          </w:tcPr>
          <w:p>
            <w:r>
              <w:t>2 migraciones (esquema inicial + datos de equipo).</w:t>
            </w:r>
          </w:p>
        </w:tc>
        <w:tc>
          <w:tcPr>
            <w:tcW w:type="dxa" w:w="3969"/>
          </w:tcPr>
          <w:p>
            <w:r>
              <w:t>14 migraciones: roles y autorización, hardening de RLS, avatares de perfil, tipos de equipo adicionales, categorías de fotos y bucket de firmas, almacenamiento de PDF, caché de PDF para reportes firmados, directorio de técnicos, correo del cliente.</w:t>
            </w:r>
          </w:p>
        </w:tc>
      </w:tr>
      <w:tr>
        <w:tc>
          <w:tcPr>
            <w:tcW w:type="dxa" w:w="2551"/>
          </w:tcPr>
          <w:p>
            <w:r>
              <w:t>Lógica de servidor</w:t>
            </w:r>
          </w:p>
        </w:tc>
        <w:tc>
          <w:tcPr>
            <w:tcW w:type="dxa" w:w="3685"/>
          </w:tcPr>
          <w:p>
            <w:r>
              <w:t>Una función Edge (send-report-email) sin autenticación ni CORS restringido.</w:t>
            </w:r>
          </w:p>
        </w:tc>
        <w:tc>
          <w:tcPr>
            <w:tcW w:type="dxa" w:w="3969"/>
          </w:tcPr>
          <w:p>
            <w:r>
              <w:t>Dos funciones Edge, ambas con verificación de sesión del usuario, allowlist de CORS, validación de entradas y sanitización de HTML: send-report-email (envío real) y admin-users (invitar, cambiar rol, deshabilitar cuentas).</w:t>
            </w:r>
          </w:p>
        </w:tc>
      </w:tr>
    </w:tbl>
    <w:p/>
    <w:p>
      <w:pPr>
        <w:pStyle w:val="Heading1"/>
      </w:pPr>
      <w:r>
        <w:t>2. Autenticación y Gestión de Cuentas</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Recuperación de contraseña</w:t>
            </w:r>
          </w:p>
        </w:tc>
        <w:tc>
          <w:tcPr>
            <w:tcW w:type="dxa" w:w="3685"/>
          </w:tcPr>
          <w:p>
            <w:r>
              <w:t>No existía.</w:t>
            </w:r>
          </w:p>
        </w:tc>
        <w:tc>
          <w:tcPr>
            <w:tcW w:type="dxa" w:w="3969"/>
          </w:tcPr>
          <w:p>
            <w:r>
              <w:t>Flujo completo: "Olvidé mi contraseña" (sin revelar si el correo existe) + pantalla de restablecimiento con detección de enlace inválido/expirado.</w:t>
            </w:r>
          </w:p>
        </w:tc>
      </w:tr>
      <w:tr>
        <w:tc>
          <w:tcPr>
            <w:tcW w:type="dxa" w:w="2551"/>
          </w:tcPr>
          <w:p>
            <w:r>
              <w:t>Roles de usuario</w:t>
            </w:r>
          </w:p>
        </w:tc>
        <w:tc>
          <w:tcPr>
            <w:tcW w:type="dxa" w:w="3685"/>
          </w:tcPr>
          <w:p>
            <w:r>
              <w:t>No existían — cualquier usuario autenticado tenía el mismo acceso.</w:t>
            </w:r>
          </w:p>
        </w:tc>
        <w:tc>
          <w:tcPr>
            <w:tcW w:type="dxa" w:w="3969"/>
          </w:tcPr>
          <w:p>
            <w:r>
              <w:t>Roles Administrador / Técnico con RLS y rutas protegidas (AdminRoute); un técnico solo ve y edita sus propios reportes, un admin ve y gestiona todos.</w:t>
            </w:r>
          </w:p>
        </w:tc>
      </w:tr>
      <w:tr>
        <w:tc>
          <w:tcPr>
            <w:tcW w:type="dxa" w:w="2551"/>
          </w:tcPr>
          <w:p>
            <w:r>
              <w:t>Gestión de usuarios</w:t>
            </w:r>
          </w:p>
        </w:tc>
        <w:tc>
          <w:tcPr>
            <w:tcW w:type="dxa" w:w="3685"/>
          </w:tcPr>
          <w:p>
            <w:r>
              <w:t>No existía ninguna pantalla de administración.</w:t>
            </w:r>
          </w:p>
        </w:tc>
        <w:tc>
          <w:tcPr>
            <w:tcW w:type="dxa" w:w="3969"/>
          </w:tcPr>
          <w:p>
            <w:r>
              <w:t>Página "Usuarios" (solo admin): invitar nuevos usuarios por correo, asignar rol, deshabilitar/habilitar cuentas — con protecciones para que un admin no pueda des-habilitarse o cambiarse el rol a sí mismo.</w:t>
            </w:r>
          </w:p>
        </w:tc>
      </w:tr>
      <w:tr>
        <w:tc>
          <w:tcPr>
            <w:tcW w:type="dxa" w:w="2551"/>
          </w:tcPr>
          <w:p>
            <w:r>
              <w:t>Cierre de sesión por inactividad</w:t>
            </w:r>
          </w:p>
        </w:tc>
        <w:tc>
          <w:tcPr>
            <w:tcW w:type="dxa" w:w="3685"/>
          </w:tcPr>
          <w:p>
            <w:r>
              <w:t>No existía.</w:t>
            </w:r>
          </w:p>
        </w:tc>
        <w:tc>
          <w:tcPr>
            <w:tcW w:type="dxa" w:w="3969"/>
          </w:tcPr>
          <w:p>
            <w:r>
              <w:t>Cierre de sesión automático tras 30 minutos sin actividad del usuario.</w:t>
            </w:r>
          </w:p>
        </w:tc>
      </w:tr>
      <w:tr>
        <w:tc>
          <w:tcPr>
            <w:tcW w:type="dxa" w:w="2551"/>
          </w:tcPr>
          <w:p>
            <w:r>
              <w:t>Perfil de usuario</w:t>
            </w:r>
          </w:p>
        </w:tc>
        <w:tc>
          <w:tcPr>
            <w:tcW w:type="dxa" w:w="3685"/>
          </w:tcPr>
          <w:p>
            <w:r>
              <w:t>No existía edición de perfil.</w:t>
            </w:r>
          </w:p>
        </w:tc>
        <w:tc>
          <w:tcPr>
            <w:tcW w:type="dxa" w:w="3969"/>
          </w:tcPr>
          <w:p>
            <w:r>
              <w:t>Modal de perfil: editar nombre completo y foto de avatar (almacenada en Supabase Storage).</w:t>
            </w:r>
          </w:p>
        </w:tc>
      </w:tr>
    </w:tbl>
    <w:p/>
    <w:p>
      <w:pPr>
        <w:pStyle w:val="Heading1"/>
      </w:pPr>
      <w:r>
        <w:t>3. Módulos de Equipo</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Tipos de equipo soportados</w:t>
            </w:r>
          </w:p>
        </w:tc>
        <w:tc>
          <w:tcPr>
            <w:tcW w:type="dxa" w:w="3685"/>
          </w:tcPr>
          <w:p>
            <w:r>
              <w:t>Solo 2, definidos íntegramente dentro de NewReport.jsx (1,002 líneas): UPS y Aire de Precisión.</w:t>
            </w:r>
          </w:p>
        </w:tc>
        <w:tc>
          <w:tcPr>
            <w:tcW w:type="dxa" w:w="3969"/>
          </w:tcPr>
          <w:p>
            <w:r>
              <w:t>6 módulos: UPS, Aire de Precisión (ambos con formulario propio), más Generador, Batería, ATS y Tablero Eléctrico — estos 4 comparten una arquitectura de "módulo genérico" configurable (constants/equipmentModules/), evitando duplicar código por cada tipo nuevo.</w:t>
            </w:r>
          </w:p>
        </w:tc>
      </w:tr>
    </w:tbl>
    <w:p/>
    <w:p>
      <w:pPr>
        <w:pStyle w:val="Heading1"/>
      </w:pPr>
      <w:r>
        <w:t>4. Validación de Datos</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Validación de formulario</w:t>
            </w:r>
          </w:p>
        </w:tc>
        <w:tc>
          <w:tcPr>
            <w:tcW w:type="dxa" w:w="3685"/>
          </w:tcPr>
          <w:p>
            <w:r>
              <w:t>No existía ningún archivo/utilidad de validación — un reporte podía guardarse como "Completado" sin nombre de cliente, sin técnico, sin marca/modelo/serie, con fechas futuras o con valores numéricos inválidos.</w:t>
            </w:r>
          </w:p>
        </w:tc>
        <w:tc>
          <w:tcPr>
            <w:tcW w:type="dxa" w:w="3969"/>
          </w:tcPr>
          <w:p>
            <w:r>
              <w:t>Utilidad centralizada (utils/validation.js) que exige: nombre del cliente, tipo de servicio, fecha (no futura), al menos un técnico, marca/modelo/serie del equipo, descripción del trabajo realizado, formato de correo del cliente (si se indica), y que todo campo numérico relevante al módulo sea un número válido (no negativo, salvo temperatura en UPS). Todos los campos obligatorios ahora se marcan visualmente con "*".</w:t>
            </w:r>
          </w:p>
        </w:tc>
      </w:tr>
      <w:tr>
        <w:tc>
          <w:tcPr>
            <w:tcW w:type="dxa" w:w="2551"/>
          </w:tcPr>
          <w:p>
            <w:r>
              <w:t>Validación de firma</w:t>
            </w:r>
          </w:p>
        </w:tc>
        <w:tc>
          <w:tcPr>
            <w:tcW w:type="dxa" w:w="3685"/>
          </w:tcPr>
          <w:p>
            <w:r>
              <w:t>Firma capturada sin validar la cédula del cliente.</w:t>
            </w:r>
          </w:p>
        </w:tc>
        <w:tc>
          <w:tcPr>
            <w:tcW w:type="dxa" w:w="3969"/>
          </w:tcPr>
          <w:p>
            <w:r>
              <w:t>La cédula se valida contra el formato costarricense (cédula nacional o DIMEX, 9 a 12 dígitos).</w:t>
            </w:r>
          </w:p>
        </w:tc>
      </w:tr>
    </w:tbl>
    <w:p/>
    <w:p>
      <w:pPr>
        <w:pStyle w:val="Heading1"/>
      </w:pPr>
      <w:r>
        <w:t>5. Almacenamiento de Fotos y Archivos</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Fotos del reporte</w:t>
            </w:r>
          </w:p>
        </w:tc>
        <w:tc>
          <w:tcPr>
            <w:tcW w:type="dxa" w:w="3685"/>
          </w:tcPr>
          <w:p>
            <w:r>
              <w:t>Sin categorización real ni almacenamiento persistente confiable.</w:t>
            </w:r>
          </w:p>
        </w:tc>
        <w:tc>
          <w:tcPr>
            <w:tcW w:type="dxa" w:w="3969"/>
          </w:tcPr>
          <w:p>
            <w:r>
              <w:t>Tres categorías separadas — Fotos del Equipo, Fotos Antes, Fotos Después — cada una en su propio bucket de Supabase Storage, con miniaturas mediante URLs firmadas de corta duración.</w:t>
            </w:r>
          </w:p>
        </w:tc>
      </w:tr>
      <w:tr>
        <w:tc>
          <w:tcPr>
            <w:tcW w:type="dxa" w:w="2551"/>
          </w:tcPr>
          <w:p>
            <w:r>
              <w:t>Firma del cliente</w:t>
            </w:r>
          </w:p>
        </w:tc>
        <w:tc>
          <w:tcPr>
            <w:tcW w:type="dxa" w:w="3685"/>
          </w:tcPr>
          <w:p>
            <w:r>
              <w:t>Manejo básico de la imagen de firma.</w:t>
            </w:r>
          </w:p>
        </w:tc>
        <w:tc>
          <w:tcPr>
            <w:tcW w:type="dxa" w:w="3969"/>
          </w:tcPr>
          <w:p>
            <w:r>
              <w:t>Almacenamiento real del archivo de firma (PNG) en un bucket dedicado, referenciado desde el reporte firmado y embebido en el PDF generado.</w:t>
            </w:r>
          </w:p>
        </w:tc>
      </w:tr>
      <w:tr>
        <w:tc>
          <w:tcPr>
            <w:tcW w:type="dxa" w:w="2551"/>
          </w:tcPr>
          <w:p>
            <w:r>
              <w:t>Avatar de perfil</w:t>
            </w:r>
          </w:p>
        </w:tc>
        <w:tc>
          <w:tcPr>
            <w:tcW w:type="dxa" w:w="3685"/>
          </w:tcPr>
          <w:p>
            <w:r>
              <w:t>No existía.</w:t>
            </w:r>
          </w:p>
        </w:tc>
        <w:tc>
          <w:tcPr>
            <w:tcW w:type="dxa" w:w="3969"/>
          </w:tcPr>
          <w:p>
            <w:r>
              <w:t>Subida y almacenamiento del avatar de cada usuario en su propia carpeta dentro de un bucket dedicado.</w:t>
            </w:r>
          </w:p>
        </w:tc>
      </w:tr>
    </w:tbl>
    <w:p/>
    <w:p>
      <w:pPr>
        <w:pStyle w:val="Heading1"/>
      </w:pPr>
      <w:r>
        <w:t>6. Generación y Archivo de PDF</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Generación de PDF</w:t>
            </w:r>
          </w:p>
        </w:tc>
        <w:tc>
          <w:tcPr>
            <w:tcW w:type="dxa" w:w="3685"/>
          </w:tcPr>
          <w:p>
            <w:r>
              <w:t>Se regeneraba desde cero cada vez que se solicitaba, sin almacenarse.</w:t>
            </w:r>
          </w:p>
        </w:tc>
        <w:tc>
          <w:tcPr>
            <w:tcW w:type="dxa" w:w="3969"/>
          </w:tcPr>
          <w:p>
            <w:r>
              <w:t>Se genera una sola vez y se guarda en un bucket privado (report-pdfs); las siguientes descargas reutilizan el archivo cacheado — cualquier edición del reporte invalida el caché para forzar regeneración con los datos actualizados.</w:t>
            </w:r>
          </w:p>
        </w:tc>
      </w:tr>
    </w:tbl>
    <w:p/>
    <w:p>
      <w:pPr>
        <w:pStyle w:val="Heading1"/>
      </w:pPr>
      <w:r>
        <w:t>7. Reportería y Dashboard</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Dashboard</w:t>
            </w:r>
          </w:p>
        </w:tc>
        <w:tc>
          <w:tcPr>
            <w:tcW w:type="dxa" w:w="3685"/>
          </w:tcPr>
          <w:p>
            <w:r>
              <w:t>Página única que mezclaba resumen y tabla completa de reportes.</w:t>
            </w:r>
          </w:p>
        </w:tc>
        <w:tc>
          <w:tcPr>
            <w:tcW w:type="dxa" w:w="3969"/>
          </w:tcPr>
          <w:p>
            <w:r>
              <w:t>Dashboard liviano (KPIs + actividad reciente) separado de una página propia "Todos los Reportes" / "Mis Reportes" con la tabla completa — antes ambos enlaces del menú mostraban lo mismo.</w:t>
            </w:r>
          </w:p>
        </w:tc>
      </w:tr>
      <w:tr>
        <w:tc>
          <w:tcPr>
            <w:tcW w:type="dxa" w:w="2551"/>
          </w:tcPr>
          <w:p>
            <w:r>
              <w:t>Estadísticas</w:t>
            </w:r>
          </w:p>
        </w:tc>
        <w:tc>
          <w:tcPr>
            <w:tcW w:type="dxa" w:w="3685"/>
          </w:tcPr>
          <w:p>
            <w:r>
              <w:t>No existía.</w:t>
            </w:r>
          </w:p>
        </w:tc>
        <w:tc>
          <w:tcPr>
            <w:tcW w:type="dxa" w:w="3969"/>
          </w:tcPr>
          <w:p>
            <w:r>
              <w:t>Página de Estadísticas: reportes por técnico, por cliente (top 8), por mes (últimos 12 meses), tasa de completado, abiertos vs. completados — todo respetando el alcance de datos según el rol.</w:t>
            </w:r>
          </w:p>
        </w:tc>
      </w:tr>
    </w:tbl>
    <w:p/>
    <w:p>
      <w:pPr>
        <w:pStyle w:val="Heading1"/>
      </w:pPr>
      <w:r>
        <w:t>8. Búsqueda y Filtros</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Filtros de reportes</w:t>
            </w:r>
          </w:p>
        </w:tc>
        <w:tc>
          <w:tcPr>
            <w:tcW w:type="dxa" w:w="3685"/>
          </w:tcPr>
          <w:p>
            <w:r>
              <w:t>No existían — solo se podía recorrer la lista completa.</w:t>
            </w:r>
          </w:p>
        </w:tc>
        <w:tc>
          <w:tcPr>
            <w:tcW w:type="dxa" w:w="3969"/>
          </w:tcPr>
          <w:p>
            <w:r>
              <w:t>Filtros combinables por cliente (texto), técnico (admin), estado, tipo de equipo y rango de fechas, con estados vacíos distintos para "sin reportes" vs. "sin coincidencias".</w:t>
            </w:r>
          </w:p>
        </w:tc>
      </w:tr>
    </w:tbl>
    <w:p/>
    <w:p>
      <w:pPr>
        <w:pStyle w:val="Heading1"/>
      </w:pPr>
      <w:r>
        <w:t>9. Manejo de Errores y Resiliencia</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Errores de la aplicación</w:t>
            </w:r>
          </w:p>
        </w:tc>
        <w:tc>
          <w:tcPr>
            <w:tcW w:type="dxa" w:w="3685"/>
          </w:tcPr>
          <w:p>
            <w:r>
              <w:t>Sin manejo centralizado — los errores probablemente solo aparecían en la consola del navegador.</w:t>
            </w:r>
          </w:p>
        </w:tc>
        <w:tc>
          <w:tcPr>
            <w:tcW w:type="dxa" w:w="3969"/>
          </w:tcPr>
          <w:p>
            <w:r>
              <w:t>Notificaciones tipo "toast" para el usuario, un logger centralizado con prefijo [SIMEC], y un Error Boundary de React que captura fallos de renderizado en toda la aplicación con una pantalla de recuperación ("Recargar página").</w:t>
            </w:r>
          </w:p>
        </w:tc>
      </w:tr>
      <w:tr>
        <w:tc>
          <w:tcPr>
            <w:tcW w:type="dxa" w:w="2551"/>
          </w:tcPr>
          <w:p>
            <w:r>
              <w:t>Reintentos automáticos</w:t>
            </w:r>
          </w:p>
        </w:tc>
        <w:tc>
          <w:tcPr>
            <w:tcW w:type="dxa" w:w="3685"/>
          </w:tcPr>
          <w:p>
            <w:r>
              <w:t>No existían.</w:t>
            </w:r>
          </w:p>
        </w:tc>
        <w:tc>
          <w:tcPr>
            <w:tcW w:type="dxa" w:w="3969"/>
          </w:tcPr>
          <w:p>
            <w:r>
              <w:t>Las operaciones de lectura (perfil, reportes, directorio de técnicos) reintentan automáticamente con backoff ante fallas transitorias de red; las escrituras nunca se reintentan automáticamente, para evitar duplicar registros.</w:t>
            </w:r>
          </w:p>
        </w:tc>
      </w:tr>
    </w:tbl>
    <w:p/>
    <w:p>
      <w:pPr>
        <w:pStyle w:val="Heading1"/>
      </w:pPr>
      <w:r>
        <w:t>10. Estados de Carga</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Indicadores de carga</w:t>
            </w:r>
          </w:p>
        </w:tc>
        <w:tc>
          <w:tcPr>
            <w:tcW w:type="dxa" w:w="3685"/>
          </w:tcPr>
          <w:p>
            <w:r>
              <w:t>No existían pantallas de carga dedicadas.</w:t>
            </w:r>
          </w:p>
        </w:tc>
        <w:tc>
          <w:tcPr>
            <w:tcW w:type="dxa" w:w="3969"/>
          </w:tcPr>
          <w:p>
            <w:r>
              <w:t>Pantallas "skeleton" (marcadores de posición animados) en Dashboard, Lista de Reportes, Estadísticas y Detalle de Reporte, más una barra de progreso de subida de fotos.</w:t>
            </w:r>
          </w:p>
        </w:tc>
      </w:tr>
    </w:tbl>
    <w:p/>
    <w:p>
      <w:pPr>
        <w:pStyle w:val="Heading1"/>
      </w:pPr>
      <w:r>
        <w:t>11. Seguridad</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Variables de entorno</w:t>
            </w:r>
          </w:p>
        </w:tc>
        <w:tc>
          <w:tcPr>
            <w:tcW w:type="dxa" w:w="3685"/>
          </w:tcPr>
          <w:p>
            <w:r>
              <w:t>Credenciales expuestas directamente en el código fuente.</w:t>
            </w:r>
          </w:p>
        </w:tc>
        <w:tc>
          <w:tcPr>
            <w:tcW w:type="dxa" w:w="3969"/>
          </w:tcPr>
          <w:p>
            <w:r>
              <w:t>URL y llave de Supabase movidas a variables de entorno (.env, excluido de git); se documentó .env.example y se eliminaron credenciales de demostración muertas del código.</w:t>
            </w:r>
          </w:p>
        </w:tc>
      </w:tr>
      <w:tr>
        <w:tc>
          <w:tcPr>
            <w:tcW w:type="dxa" w:w="2551"/>
          </w:tcPr>
          <w:p>
            <w:r>
              <w:t>Función send-report-email</w:t>
            </w:r>
          </w:p>
        </w:tc>
        <w:tc>
          <w:tcPr>
            <w:tcW w:type="dxa" w:w="3685"/>
          </w:tcPr>
          <w:p>
            <w:r>
              <w:t>Sin autenticación — cualquiera que encontrara la URL podía usarla como relé abierto de correo bajo la identidad del negocio.</w:t>
            </w:r>
          </w:p>
        </w:tc>
        <w:tc>
          <w:tcPr>
            <w:tcW w:type="dxa" w:w="3969"/>
          </w:tcPr>
          <w:p>
            <w:r>
              <w:t>Requiere una sesión válida de SIMEC; sanitiza (escapa HTML) todo dato interpolado en el correo para evitar inyección; CORS restringido a los orígenes conocidos de la aplicación.</w:t>
            </w:r>
          </w:p>
        </w:tc>
      </w:tr>
      <w:tr>
        <w:tc>
          <w:tcPr>
            <w:tcW w:type="dxa" w:w="2551"/>
          </w:tcPr>
          <w:p>
            <w:r>
              <w:t>Función admin-users</w:t>
            </w:r>
          </w:p>
        </w:tc>
        <w:tc>
          <w:tcPr>
            <w:tcW w:type="dxa" w:w="3685"/>
          </w:tcPr>
          <w:p>
            <w:r>
              <w:t>No existía.</w:t>
            </w:r>
          </w:p>
        </w:tc>
        <w:tc>
          <w:tcPr>
            <w:tcW w:type="dxa" w:w="3969"/>
          </w:tcPr>
          <w:p>
            <w:r>
              <w:t>Creada con verificación de sesión y rol de administrador en el servidor (no solo en el frontend), validación de formato de correo/rol/UUID, y mensajes de error genéricos hacia el cliente (el detalle real solo se registra en el servidor).</w:t>
            </w:r>
          </w:p>
        </w:tc>
      </w:tr>
    </w:tbl>
    <w:p/>
    <w:p>
      <w:pPr>
        <w:pStyle w:val="Heading1"/>
      </w:pPr>
      <w:r>
        <w:t>12. Correo de Producción (Resend)</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Envío de reportes por correo</w:t>
            </w:r>
          </w:p>
        </w:tc>
        <w:tc>
          <w:tcPr>
            <w:tcW w:type="dxa" w:w="3685"/>
          </w:tcPr>
          <w:p>
            <w:r>
              <w:t>Solo un "modo local": descargaba el PDF y abría un borrador mailto: sin adjunto — el usuario debía enviarlo manualmente.</w:t>
            </w:r>
          </w:p>
        </w:tc>
        <w:tc>
          <w:tcPr>
            <w:tcW w:type="dxa" w:w="3969"/>
          </w:tcPr>
          <w:p>
            <w:r>
              <w:t>Envío real a través de Resend desde reportes@simec-cr.com, con el PDF adjunto, usando la función Edge ya endurecida en seguridad. Se agregó un campo "Correo del cliente" al reporte para no tener que escribir el destinatario cada vez.</w:t>
            </w:r>
          </w:p>
        </w:tc>
      </w:tr>
    </w:tbl>
    <w:p/>
    <w:p>
      <w:pPr>
        <w:pStyle w:val="Heading1"/>
      </w:pPr>
      <w:r>
        <w:t>13. Interfaz y Experiencia de Usuario</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Modo oscuro</w:t>
            </w:r>
          </w:p>
        </w:tc>
        <w:tc>
          <w:tcPr>
            <w:tcW w:type="dxa" w:w="3685"/>
          </w:tcPr>
          <w:p>
            <w:r>
              <w:t>No existía.</w:t>
            </w:r>
          </w:p>
        </w:tc>
        <w:tc>
          <w:tcPr>
            <w:tcW w:type="dxa" w:w="3969"/>
          </w:tcPr>
          <w:p>
            <w:r>
              <w:t>Modo oscuro con persistencia, que sigue la preferencia del sistema operativo hasta que el usuario elige manualmente un modo (y a partir de ahí deja de seguir al sistema).</w:t>
            </w:r>
          </w:p>
        </w:tc>
      </w:tr>
      <w:tr>
        <w:tc>
          <w:tcPr>
            <w:tcW w:type="dxa" w:w="2551"/>
          </w:tcPr>
          <w:p>
            <w:r>
              <w:t>Menú lateral</w:t>
            </w:r>
          </w:p>
        </w:tc>
        <w:tc>
          <w:tcPr>
            <w:tcW w:type="dxa" w:w="3685"/>
          </w:tcPr>
          <w:p>
            <w:r>
              <w:t>Fijo, sin opción de colapsar; enlaces duplicados ("Dashboard" y "Todos los Reportes" apuntaban al mismo contenido; "Nuevo Reporte" y "Crear Reporte" apuntaban a la misma página).</w:t>
            </w:r>
          </w:p>
        </w:tc>
        <w:tc>
          <w:tcPr>
            <w:tcW w:type="dxa" w:w="3969"/>
          </w:tcPr>
          <w:p>
            <w:r>
              <w:t>Se puede colapsar/expandir (con preferencia recordada); se eliminaron los enlaces duplicados, dejando un ítem de menú por destino real.</w:t>
            </w:r>
          </w:p>
        </w:tc>
      </w:tr>
      <w:tr>
        <w:tc>
          <w:tcPr>
            <w:tcW w:type="dxa" w:w="2551"/>
          </w:tcPr>
          <w:p>
            <w:r>
              <w:t>Campos obligatorios</w:t>
            </w:r>
          </w:p>
        </w:tc>
        <w:tc>
          <w:tcPr>
            <w:tcW w:type="dxa" w:w="3685"/>
          </w:tcPr>
          <w:p>
            <w:r>
              <w:t>Sin indicación visual de qué campos eran obligatorios.</w:t>
            </w:r>
          </w:p>
        </w:tc>
        <w:tc>
          <w:tcPr>
            <w:tcW w:type="dxa" w:w="3969"/>
          </w:tcPr>
          <w:p>
            <w:r>
              <w:t>Todos los campos verdaderamente obligatorios en Login, Recuperar/Restablecer Contraseña, Nuevo Reporte, invitación de Usuarios, y la Página de Firma ahora se marcan con "*".</w:t>
            </w:r>
          </w:p>
        </w:tc>
      </w:tr>
    </w:tbl>
    <w:p/>
    <w:p>
      <w:pPr>
        <w:pStyle w:val="Heading1"/>
      </w:pPr>
      <w:r>
        <w:t>14. Correcciones de Integridad de Datos</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Identidad del técnico</w:t>
            </w:r>
          </w:p>
        </w:tc>
        <w:tc>
          <w:tcPr>
            <w:tcW w:type="dxa" w:w="3685"/>
          </w:tcPr>
          <w:p>
            <w:r>
              <w:t>No aplica (la app original no tenía suficiente historial de datos para que este problema se manifestara).</w:t>
            </w:r>
          </w:p>
        </w:tc>
        <w:tc>
          <w:tcPr>
            <w:tcW w:type="dxa" w:w="3969"/>
          </w:tcPr>
          <w:p>
            <w:r>
              <w:t>Estadísticas y el filtro de técnico agrupaban por el texto technician_name capturado al crear el reporte, lo que podía mostrar a la misma persona dos veces (ej. su nombre completo y, en reportes antiguos, su correo) si el perfil se completó después de crear algunos reportes. Ahora se agrupa por el identificador estable del técnico (technician_id).</w:t>
            </w:r>
          </w:p>
        </w:tc>
      </w:tr>
    </w:tbl>
    <w:p/>
    <w:p>
      <w:pPr>
        <w:pStyle w:val="Heading1"/>
      </w:pPr>
      <w:r>
        <w:t>15. Documentación de QA</w:t>
      </w:r>
    </w:p>
    <w:tbl>
      <w:tblPr>
        <w:tblStyle w:val="TableGrid"/>
        <w:tblW w:type="auto" w:w="0"/>
        <w:jc w:val="center"/>
        <w:tblLayout w:type="fixed"/>
        <w:tblLook w:firstColumn="1" w:firstRow="1" w:lastColumn="0" w:lastRow="0" w:noHBand="0" w:noVBand="1" w:val="04A0"/>
      </w:tblPr>
      <w:tblGrid>
        <w:gridCol w:w="2551"/>
        <w:gridCol w:w="3685"/>
        <w:gridCol w:w="3969"/>
      </w:tblGrid>
      <w:tr>
        <w:tc>
          <w:tcPr>
            <w:tcW w:type="dxa" w:w="2551"/>
            <w:shd w:val="clear" w:color="auto" w:fill="1F3A5F"/>
          </w:tcPr>
          <w:p>
            <w:r>
              <w:rPr>
                <w:b/>
                <w:color w:val="FFFFFF"/>
              </w:rPr>
              <w:t>Área</w:t>
            </w:r>
          </w:p>
        </w:tc>
        <w:tc>
          <w:tcPr>
            <w:tcW w:type="dxa" w:w="3685"/>
            <w:shd w:val="clear" w:color="auto" w:fill="1F3A5F"/>
          </w:tcPr>
          <w:p>
            <w:r>
              <w:rPr>
                <w:b/>
                <w:color w:val="FFFFFF"/>
              </w:rPr>
              <w:t>Versión Original (GitHub)</w:t>
            </w:r>
          </w:p>
        </w:tc>
        <w:tc>
          <w:tcPr>
            <w:tcW w:type="dxa" w:w="3969"/>
            <w:shd w:val="clear" w:color="auto" w:fill="1F3A5F"/>
          </w:tcPr>
          <w:p>
            <w:r>
              <w:rPr>
                <w:b/>
                <w:color w:val="FFFFFF"/>
              </w:rPr>
              <w:t>Versión Actual</w:t>
            </w:r>
          </w:p>
        </w:tc>
      </w:tr>
      <w:tr>
        <w:tc>
          <w:tcPr>
            <w:tcW w:type="dxa" w:w="2551"/>
          </w:tcPr>
          <w:p>
            <w:r>
              <w:t>Plan de pruebas</w:t>
            </w:r>
          </w:p>
        </w:tc>
        <w:tc>
          <w:tcPr>
            <w:tcW w:type="dxa" w:w="3685"/>
          </w:tcPr>
          <w:p>
            <w:r>
              <w:t>No existía documentación de pruebas.</w:t>
            </w:r>
          </w:p>
        </w:tc>
        <w:tc>
          <w:tcPr>
            <w:tcW w:type="dxa" w:w="3969"/>
          </w:tcPr>
          <w:p>
            <w:r>
              <w:t>Plan de pruebas manuales (docs/SIMEC_Manual_Test_Plan.docx) con ~188 casos de prueba cubriendo cada funcionalidad de la aplicación actual.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