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00" w:after="160"/>
      </w:pPr>
      <w:r>
        <w:rPr>
          <w:b/>
          <w:bCs/>
          <w:color w:val="2E3A87"/>
          <w:sz w:val="32"/>
          <w:szCs w:val="32"/>
        </w:rPr>
        <w:t xml:space="preserve">SIMEC Reportes — Novedades desde la Última Comparación</w:t>
      </w:r>
    </w:p>
    <w:p>
      <w:pPr>
        <w:spacing w:after="60"/>
      </w:pPr>
      <w:r>
        <w:rPr>
          <w:b/>
          <w:bCs/>
          <w:color w:val="1A2332"/>
          <w:sz w:val="21"/>
          <w:szCs w:val="21"/>
        </w:rPr>
        <w:t xml:space="preserve">Repositorio: </w:t>
      </w:r>
      <w:r>
        <w:rPr>
          <w:color w:val="6B7280"/>
          <w:sz w:val="21"/>
          <w:szCs w:val="21"/>
        </w:rPr>
        <w:t xml:space="preserve">github.com/Nicole-KJ/SIMEC</w:t>
      </w:r>
    </w:p>
    <w:p>
      <w:pPr>
        <w:spacing w:after="60"/>
      </w:pPr>
      <w:r>
        <w:rPr>
          <w:b/>
          <w:bCs/>
          <w:color w:val="1A2332"/>
          <w:sz w:val="21"/>
          <w:szCs w:val="21"/>
        </w:rPr>
        <w:t xml:space="preserve">Documento de referencia: </w:t>
      </w:r>
      <w:r>
        <w:rPr>
          <w:color w:val="6B7280"/>
          <w:sz w:val="21"/>
          <w:szCs w:val="21"/>
        </w:rPr>
        <w:t xml:space="preserve">SIMEC_Version_Comparison.docx</w:t>
      </w:r>
    </w:p>
    <w:p>
      <w:pPr>
        <w:spacing w:after="60"/>
      </w:pPr>
      <w:r>
        <w:rPr>
          <w:b/>
          <w:bCs/>
          <w:color w:val="1A2332"/>
          <w:sz w:val="21"/>
          <w:szCs w:val="21"/>
        </w:rPr>
        <w:t xml:space="preserve">Versión cubierta por ese documento: </w:t>
      </w:r>
      <w:r>
        <w:rPr>
          <w:color w:val="6B7280"/>
          <w:sz w:val="21"/>
          <w:szCs w:val="21"/>
        </w:rPr>
        <w:t xml:space="preserve">commit 7a96726 (27 jul 2026)</w:t>
      </w:r>
    </w:p>
    <w:p>
      <w:pPr>
        <w:spacing w:after="60"/>
      </w:pPr>
      <w:r>
        <w:rPr>
          <w:b/>
          <w:bCs/>
          <w:color w:val="1A2332"/>
          <w:sz w:val="21"/>
          <w:szCs w:val="21"/>
        </w:rPr>
        <w:t xml:space="preserve">Versión actual de este documento: </w:t>
      </w:r>
      <w:r>
        <w:rPr>
          <w:color w:val="6B7280"/>
          <w:sz w:val="21"/>
          <w:szCs w:val="21"/>
        </w:rPr>
        <w:t xml:space="preserve">commit cdea829 — main (06 ago 2026)</w:t>
      </w:r>
    </w:p>
    <w:p>
      <w:pPr>
        <w:spacing w:after="200"/>
      </w:pPr>
    </w:p>
    <w:p>
      <w:pPr>
        <w:spacing w:after="260"/>
      </w:pPr>
      <w:r>
        <w:rPr>
          <w:color w:val="1A2332"/>
          <w:sz w:val="21"/>
          <w:szCs w:val="21"/>
        </w:rPr>
        <w:t xml:space="preserve">Este documento resume, en lenguaje sencillo, todo lo que se agregó o corrigió en la aplicación desde que se terminó el documento de comparación anterior. No repite nada de lo que ya estaba documentado ahí — solo lo nuevo.</w:t>
      </w:r>
    </w:p>
    <w:p>
      <w:pPr>
        <w:pStyle w:val="Heading2"/>
        <w:spacing w:before="320" w:after="120"/>
      </w:pPr>
      <w:r>
        <w:rPr>
          <w:b/>
          <w:bCs/>
          <w:color w:val="2E3A87"/>
          <w:sz w:val="26"/>
          <w:szCs w:val="26"/>
        </w:rPr>
        <w:t xml:space="preserve">1. Cuentas de Clientes</w:t>
      </w:r>
    </w:p>
    <w:p>
      <w:pPr>
        <w:spacing w:after="140"/>
      </w:pPr>
      <w:r>
        <w:rPr>
          <w:i/>
          <w:iCs/>
          <w:color w:val="1A2332"/>
          <w:sz w:val="21"/>
          <w:szCs w:val="21"/>
        </w:rPr>
        <w:t xml:space="preserve">Antes, cualquier técnico o administrador podía ver todos los reportes de todos los clientes. Ahora un cliente tiene su propia cuenta y su propio espacio.</w:t>
      </w:r>
    </w:p>
    <w:p>
      <w:pPr>
        <w:pStyle w:val="ListParagraph"/>
        <w:numPr>
          <w:ilvl w:val="0"/>
          <w:numId w:val="1"/>
        </w:numPr>
        <w:spacing w:after="90"/>
      </w:pPr>
      <w:r>
        <w:rPr>
          <w:color w:val="1A2332"/>
          <w:sz w:val="21"/>
          <w:szCs w:val="21"/>
        </w:rPr>
        <w:t xml:space="preserve">Los clientes ahora pueden iniciar sesión y ver únicamente sus propios reportes — nunca los de otros clientes.</w:t>
      </w:r>
    </w:p>
    <w:p>
      <w:pPr>
        <w:pStyle w:val="ListParagraph"/>
        <w:numPr>
          <w:ilvl w:val="0"/>
          <w:numId w:val="1"/>
        </w:numPr>
        <w:spacing w:after="90"/>
      </w:pPr>
      <w:r>
        <w:rPr>
          <w:color w:val="1A2332"/>
          <w:sz w:val="21"/>
          <w:szCs w:val="21"/>
        </w:rPr>
        <w:t xml:space="preserve">Nueva página "Clientes" donde un administrador o técnico puede invitar clientes y gestionar sus cuentas, separada de la página "Usuarios" del personal.</w:t>
      </w:r>
    </w:p>
    <w:p>
      <w:pPr>
        <w:pStyle w:val="ListParagraph"/>
        <w:numPr>
          <w:ilvl w:val="0"/>
          <w:numId w:val="1"/>
        </w:numPr>
        <w:spacing w:after="90"/>
      </w:pPr>
      <w:r>
        <w:rPr>
          <w:color w:val="1A2332"/>
          <w:sz w:val="21"/>
          <w:szCs w:val="21"/>
        </w:rPr>
        <w:t xml:space="preserve">Esa misma página también muestra los clientes que solo se escribieron en un reporte (sin cuenta real todavía), con un botón para invitarlos correctamente.</w:t>
      </w:r>
    </w:p>
    <w:p>
      <w:pPr>
        <w:pStyle w:val="ListParagraph"/>
        <w:numPr>
          <w:ilvl w:val="0"/>
          <w:numId w:val="1"/>
        </w:numPr>
        <w:spacing w:after="90"/>
      </w:pPr>
      <w:r>
        <w:rPr>
          <w:color w:val="1A2332"/>
          <w:sz w:val="21"/>
          <w:szCs w:val="21"/>
        </w:rPr>
        <w:t xml:space="preserve">Al hacer clic en un cliente se abre una ficha completa: nombre, dirección, teléfono, correo, si tiene cuenta o no, y todos sus reportes en un solo lugar.</w:t>
      </w:r>
    </w:p>
    <w:p>
      <w:pPr>
        <w:pStyle w:val="ListParagraph"/>
        <w:numPr>
          <w:ilvl w:val="0"/>
          <w:numId w:val="1"/>
        </w:numPr>
        <w:spacing w:after="90"/>
      </w:pPr>
      <w:r>
        <w:rPr>
          <w:color w:val="1A2332"/>
          <w:sz w:val="21"/>
          <w:szCs w:val="21"/>
        </w:rPr>
        <w:t xml:space="preserve">Un cliente con cuenta ahora puede actualizar su propia dirección, teléfono y correo desde su perfil.</w:t>
      </w:r>
    </w:p>
    <w:p>
      <w:pPr>
        <w:pStyle w:val="ListParagraph"/>
        <w:numPr>
          <w:ilvl w:val="0"/>
          <w:numId w:val="1"/>
        </w:numPr>
        <w:spacing w:after="90"/>
      </w:pPr>
      <w:r>
        <w:rPr>
          <w:color w:val="1A2332"/>
          <w:sz w:val="21"/>
          <w:szCs w:val="21"/>
        </w:rPr>
        <w:t xml:space="preserve">Un cliente solo puede firmar un reporte una vez que el personal lo marque como "completado", y solo puede descargar el PDF una vez que esté completado o firmado — antes de eso puede verlo, pero no firmarlo ni descargarlo.</w:t>
      </w:r>
    </w:p>
    <w:p>
      <w:pPr>
        <w:pStyle w:val="Heading2"/>
        <w:spacing w:before="320" w:after="120"/>
      </w:pPr>
      <w:r>
        <w:rPr>
          <w:b/>
          <w:bCs/>
          <w:color w:val="2E3A87"/>
          <w:sz w:val="26"/>
          <w:szCs w:val="26"/>
        </w:rPr>
        <w:t xml:space="preserve">2. Quién Puede Editar Cada Reporte</w:t>
      </w:r>
    </w:p>
    <w:p>
      <w:pPr>
        <w:spacing w:after="140"/>
      </w:pPr>
      <w:r>
        <w:rPr>
          <w:i/>
          <w:iCs/>
          <w:color w:val="1A2332"/>
          <w:sz w:val="21"/>
          <w:szCs w:val="21"/>
        </w:rPr>
        <w:t xml:space="preserve">Se definió con más precisión qué puede tocar un administrador en un reporte que no es suyo.</w:t>
      </w:r>
    </w:p>
    <w:p>
      <w:pPr>
        <w:pStyle w:val="ListParagraph"/>
        <w:numPr>
          <w:ilvl w:val="0"/>
          <w:numId w:val="1"/>
        </w:numPr>
        <w:spacing w:after="90"/>
      </w:pPr>
      <w:r>
        <w:rPr>
          <w:color w:val="1A2332"/>
          <w:sz w:val="21"/>
          <w:szCs w:val="21"/>
        </w:rPr>
        <w:t xml:space="preserve">Un administrador ahora puede editar el reporte de cualquier técnico, no solo los que él mismo creó.</w:t>
      </w:r>
    </w:p>
    <w:p>
      <w:pPr>
        <w:pStyle w:val="ListParagraph"/>
        <w:numPr>
          <w:ilvl w:val="0"/>
          <w:numId w:val="1"/>
        </w:numPr>
        <w:spacing w:after="90"/>
      </w:pPr>
      <w:r>
        <w:rPr>
          <w:color w:val="1A2332"/>
          <w:sz w:val="21"/>
          <w:szCs w:val="21"/>
        </w:rPr>
        <w:t xml:space="preserve">Un mismo trabajo puede tener más de un técnico asignado, y ahora cualquiera de ellos (no solo quien lo creó) puede abrir y trabajar en ese reporte.</w:t>
      </w:r>
    </w:p>
    <w:p>
      <w:pPr>
        <w:pStyle w:val="ListParagraph"/>
        <w:numPr>
          <w:ilvl w:val="0"/>
          <w:numId w:val="1"/>
        </w:numPr>
        <w:spacing w:after="90"/>
      </w:pPr>
      <w:r>
        <w:rPr>
          <w:color w:val="1A2332"/>
          <w:sz w:val="21"/>
          <w:szCs w:val="21"/>
        </w:rPr>
        <w:t xml:space="preserve">Si un administrador abre un reporte en el que no participó, solo puede agregar o quitar técnicos de la lista — el resto (datos del equipo, descripción del trabajo, etc.) queda bloqueado en modo de solo lectura, para que no pueda cambiar por accidente un trabajo que no hizo.</w:t>
      </w:r>
    </w:p>
    <w:p>
      <w:pPr>
        <w:pStyle w:val="Heading2"/>
        <w:spacing w:before="320" w:after="120"/>
      </w:pPr>
      <w:r>
        <w:rPr>
          <w:b/>
          <w:bCs/>
          <w:color w:val="2E3A87"/>
          <w:sz w:val="26"/>
          <w:szCs w:val="26"/>
        </w:rPr>
        <w:t xml:space="preserve">3. Contraseñas e Invitaciones</w:t>
      </w:r>
    </w:p>
    <w:p>
      <w:pPr>
        <w:pStyle w:val="ListParagraph"/>
        <w:numPr>
          <w:ilvl w:val="0"/>
          <w:numId w:val="1"/>
        </w:numPr>
        <w:spacing w:after="90"/>
      </w:pPr>
      <w:r>
        <w:rPr>
          <w:color w:val="1A2332"/>
          <w:sz w:val="21"/>
          <w:szCs w:val="21"/>
        </w:rPr>
        <w:t xml:space="preserve">Se corrigió un error donde restablecer una contraseña desde un enlace de correo podía, en casos raros, cambiar por error la contraseña de otra cuenta si esa cuenta ya estaba abierta en el mismo navegador.</w:t>
      </w:r>
    </w:p>
    <w:p>
      <w:pPr>
        <w:pStyle w:val="ListParagraph"/>
        <w:numPr>
          <w:ilvl w:val="0"/>
          <w:numId w:val="1"/>
        </w:numPr>
        <w:spacing w:after="90"/>
      </w:pPr>
      <w:r>
        <w:rPr>
          <w:color w:val="1A2332"/>
          <w:sz w:val="21"/>
          <w:szCs w:val="21"/>
        </w:rPr>
        <w:t xml:space="preserve">Un administrador ahora puede establecer la contraseña de alguien directamente a mano, en lugar de depender únicamente de un correo (útil porque el servicio de correo gratuito tiene un límite diario estricto).</w:t>
      </w:r>
    </w:p>
    <w:p>
      <w:pPr>
        <w:pStyle w:val="ListParagraph"/>
        <w:numPr>
          <w:ilvl w:val="0"/>
          <w:numId w:val="1"/>
        </w:numPr>
        <w:spacing w:after="90"/>
      </w:pPr>
      <w:r>
        <w:rPr>
          <w:color w:val="1A2332"/>
          <w:sz w:val="21"/>
          <w:szCs w:val="21"/>
        </w:rPr>
        <w:t xml:space="preserve">El formulario de invitación ahora sugiere el tipo de nombre correcto según si se está invitando a un técnico, cliente o administrador.</w:t>
      </w:r>
    </w:p>
    <w:p>
      <w:pPr>
        <w:pStyle w:val="Heading2"/>
        <w:spacing w:before="320" w:after="120"/>
      </w:pPr>
      <w:r>
        <w:rPr>
          <w:b/>
          <w:bCs/>
          <w:color w:val="2E3A87"/>
          <w:sz w:val="26"/>
          <w:szCs w:val="26"/>
        </w:rPr>
        <w:t xml:space="preserve">4. Estadísticas</w:t>
      </w:r>
    </w:p>
    <w:p>
      <w:pPr>
        <w:pStyle w:val="ListParagraph"/>
        <w:numPr>
          <w:ilvl w:val="0"/>
          <w:numId w:val="1"/>
        </w:numPr>
        <w:spacing w:after="90"/>
      </w:pPr>
      <w:r>
        <w:rPr>
          <w:color w:val="1A2332"/>
          <w:sz w:val="21"/>
          <w:szCs w:val="21"/>
        </w:rPr>
        <w:t xml:space="preserve">Al hacer clic en el nombre de un técnico dentro de "Estadísticas" se abre una página con las estadísticas de esa sola persona.</w:t>
      </w:r>
    </w:p>
    <w:p>
      <w:pPr>
        <w:pStyle w:val="ListParagraph"/>
        <w:numPr>
          <w:ilvl w:val="0"/>
          <w:numId w:val="1"/>
        </w:numPr>
        <w:spacing w:after="90"/>
      </w:pPr>
      <w:r>
        <w:rPr>
          <w:color w:val="1A2332"/>
          <w:sz w:val="21"/>
          <w:szCs w:val="21"/>
        </w:rPr>
        <w:t xml:space="preserve">Al hacer clic en un nombre dentro de "Usuarios" se obtiene esa misma ficha de estadísticas personales directamente.</w:t>
      </w:r>
    </w:p>
    <w:p>
      <w:pPr>
        <w:pStyle w:val="Heading2"/>
        <w:spacing w:before="320" w:after="120"/>
      </w:pPr>
      <w:r>
        <w:rPr>
          <w:b/>
          <w:bCs/>
          <w:color w:val="2E3A87"/>
          <w:sz w:val="26"/>
          <w:szCs w:val="26"/>
        </w:rPr>
        <w:t xml:space="preserve">5. PDFs de los Reportes</w:t>
      </w:r>
    </w:p>
    <w:p>
      <w:pPr>
        <w:pStyle w:val="ListParagraph"/>
        <w:numPr>
          <w:ilvl w:val="0"/>
          <w:numId w:val="1"/>
        </w:numPr>
        <w:spacing w:after="90"/>
      </w:pPr>
      <w:r>
        <w:rPr>
          <w:color w:val="1A2332"/>
          <w:sz w:val="21"/>
          <w:szCs w:val="21"/>
        </w:rPr>
        <w:t xml:space="preserve">Se corrigió que el PDF llegara hasta el borde sin margen en las páginas después de la primera.</w:t>
      </w:r>
    </w:p>
    <w:p>
      <w:pPr>
        <w:pStyle w:val="ListParagraph"/>
        <w:numPr>
          <w:ilvl w:val="0"/>
          <w:numId w:val="1"/>
        </w:numPr>
        <w:spacing w:after="90"/>
      </w:pPr>
      <w:r>
        <w:rPr>
          <w:color w:val="1A2332"/>
          <w:sz w:val="21"/>
          <w:szCs w:val="21"/>
        </w:rPr>
        <w:t xml:space="preserve">Se corrigió que secciones y firmas a veces quedaran cortadas a la mitad al pasar de una página a otra.</w:t>
      </w:r>
    </w:p>
    <w:p>
      <w:pPr>
        <w:pStyle w:val="ListParagraph"/>
        <w:numPr>
          <w:ilvl w:val="0"/>
          <w:numId w:val="1"/>
        </w:numPr>
        <w:spacing w:after="90"/>
      </w:pPr>
      <w:r>
        <w:rPr>
          <w:color w:val="1A2332"/>
          <w:sz w:val="21"/>
          <w:szCs w:val="21"/>
        </w:rPr>
        <w:t xml:space="preserve">Se corrigió un error poco frecuente donde una firma podía desaparecer silenciosamente del PDF de un reporte ya firmado.</w:t>
      </w:r>
    </w:p>
    <w:p>
      <w:pPr>
        <w:pStyle w:val="ListParagraph"/>
        <w:numPr>
          <w:ilvl w:val="0"/>
          <w:numId w:val="1"/>
        </w:numPr>
        <w:spacing w:after="90"/>
      </w:pPr>
      <w:r>
        <w:rPr>
          <w:color w:val="1A2332"/>
          <w:sz w:val="21"/>
          <w:szCs w:val="21"/>
        </w:rPr>
        <w:t xml:space="preserve">Los PDFs ahora se guardan después de generarse una vez, así que volver a descargarlos es instantáneo en lugar de reconstruirse cada vez — cualquier edición al reporte borra esa copia guardada para que se reconstruya con los datos actualizados.</w:t>
      </w:r>
    </w:p>
    <w:p>
      <w:pPr>
        <w:pStyle w:val="ListParagraph"/>
        <w:numPr>
          <w:ilvl w:val="0"/>
          <w:numId w:val="1"/>
        </w:numPr>
        <w:spacing w:after="90"/>
      </w:pPr>
      <w:r>
        <w:rPr>
          <w:color w:val="1A2332"/>
          <w:sz w:val="21"/>
          <w:szCs w:val="21"/>
        </w:rPr>
        <w:t xml:space="preserve">Se agregó un botón para forzar la reconstrucción del PDF de un solo reporte, además de una opción para reconstruirlos todos a la vez.</w:t>
      </w:r>
    </w:p>
    <w:p>
      <w:pPr>
        <w:pStyle w:val="Heading2"/>
        <w:spacing w:before="320" w:after="120"/>
      </w:pPr>
      <w:r>
        <w:rPr>
          <w:b/>
          <w:bCs/>
          <w:color w:val="2E3A87"/>
          <w:sz w:val="26"/>
          <w:szCs w:val="26"/>
        </w:rPr>
        <w:t xml:space="preserve">6. Personalización de Marca</w:t>
      </w:r>
    </w:p>
    <w:p>
      <w:pPr>
        <w:pStyle w:val="ListParagraph"/>
        <w:numPr>
          <w:ilvl w:val="0"/>
          <w:numId w:val="1"/>
        </w:numPr>
        <w:spacing w:after="90"/>
      </w:pPr>
      <w:r>
        <w:rPr>
          <w:color w:val="1A2332"/>
          <w:sz w:val="21"/>
          <w:szCs w:val="21"/>
        </w:rPr>
        <w:t xml:space="preserve">Nueva página "Personalización": permite definir el nombre de la empresa, logo, datos de contacto y un color de marca.</w:t>
      </w:r>
    </w:p>
    <w:p>
      <w:pPr>
        <w:pStyle w:val="ListParagraph"/>
        <w:numPr>
          <w:ilvl w:val="0"/>
          <w:numId w:val="1"/>
        </w:numPr>
        <w:spacing w:after="90"/>
      </w:pPr>
      <w:r>
        <w:rPr>
          <w:color w:val="1A2332"/>
          <w:sz w:val="21"/>
          <w:szCs w:val="21"/>
        </w:rPr>
        <w:t xml:space="preserve">Esa información ahora sí se refleja en la aplicación: en la pantalla de inicio de sesión, en el menú que ven los clientes, en el PDF, y en los correos de los reportes.</w:t>
      </w:r>
    </w:p>
    <w:p>
      <w:pPr>
        <w:pStyle w:val="ListParagraph"/>
        <w:numPr>
          <w:ilvl w:val="0"/>
          <w:numId w:val="1"/>
        </w:numPr>
        <w:spacing w:after="90"/>
      </w:pPr>
      <w:r>
        <w:rPr>
          <w:color w:val="1A2332"/>
          <w:sz w:val="21"/>
          <w:szCs w:val="21"/>
        </w:rPr>
        <w:t xml:space="preserve">Toda la aplicación fue renombrada de "SIMEC" a "K Maintenance Report" en todas partes (inicio de sesión, correos, pestaña del navegador).</w:t>
      </w:r>
    </w:p>
    <w:p>
      <w:pPr>
        <w:pStyle w:val="Heading2"/>
        <w:spacing w:before="320" w:after="120"/>
      </w:pPr>
      <w:r>
        <w:rPr>
          <w:b/>
          <w:bCs/>
          <w:color w:val="2E3A87"/>
          <w:sz w:val="26"/>
          <w:szCs w:val="26"/>
        </w:rPr>
        <w:t xml:space="preserve">7. Formularios de Equipos</w:t>
      </w:r>
    </w:p>
    <w:p>
      <w:pPr>
        <w:pStyle w:val="ListParagraph"/>
        <w:numPr>
          <w:ilvl w:val="0"/>
          <w:numId w:val="1"/>
        </w:numPr>
        <w:spacing w:after="90"/>
      </w:pPr>
      <w:r>
        <w:rPr>
          <w:color w:val="1A2332"/>
          <w:sz w:val="21"/>
          <w:szCs w:val="21"/>
        </w:rPr>
        <w:t xml:space="preserve">Se renombró el módulo de aires acondicionados y se agregaron más subtipos (InRow, Mochila, CRAC), cada uno con su propia imagen en vez de un ícono genérico.</w:t>
      </w:r>
    </w:p>
    <w:p>
      <w:pPr>
        <w:pStyle w:val="ListParagraph"/>
        <w:numPr>
          <w:ilvl w:val="0"/>
          <w:numId w:val="1"/>
        </w:numPr>
        <w:spacing w:after="90"/>
      </w:pPr>
      <w:r>
        <w:rPr>
          <w:color w:val="1A2332"/>
          <w:sz w:val="21"/>
          <w:szCs w:val="21"/>
        </w:rPr>
        <w:t xml:space="preserve">El formulario de UPS tiene nombres de campos más claros y una nueva sección para revisar la tarjeta de red.</w:t>
      </w:r>
    </w:p>
    <w:p>
      <w:pPr>
        <w:pStyle w:val="ListParagraph"/>
        <w:numPr>
          <w:ilvl w:val="0"/>
          <w:numId w:val="1"/>
        </w:numPr>
        <w:spacing w:after="90"/>
      </w:pPr>
      <w:r>
        <w:rPr>
          <w:color w:val="1A2332"/>
          <w:sz w:val="21"/>
          <w:szCs w:val="21"/>
        </w:rPr>
        <w:t xml:space="preserve">La sección de Batería ahora permite adjuntar un archivo (como una impresión de prueba) a sus mediciones.</w:t>
      </w:r>
    </w:p>
    <w:p>
      <w:pPr>
        <w:pStyle w:val="Heading2"/>
        <w:spacing w:before="320" w:after="120"/>
      </w:pPr>
      <w:r>
        <w:rPr>
          <w:b/>
          <w:bCs/>
          <w:color w:val="2E3A87"/>
          <w:sz w:val="26"/>
          <w:szCs w:val="26"/>
        </w:rPr>
        <w:t xml:space="preserve">8. Correcciones Menores y Mejoras Visuales</w:t>
      </w:r>
    </w:p>
    <w:p>
      <w:pPr>
        <w:pStyle w:val="ListParagraph"/>
        <w:numPr>
          <w:ilvl w:val="0"/>
          <w:numId w:val="1"/>
        </w:numPr>
        <w:spacing w:after="90"/>
      </w:pPr>
      <w:r>
        <w:rPr>
          <w:color w:val="1A2332"/>
          <w:sz w:val="21"/>
          <w:szCs w:val="21"/>
        </w:rPr>
        <w:t xml:space="preserve">La fecha del reporte ya no muestra el día siguiente si se llena por la noche.</w:t>
      </w:r>
    </w:p>
    <w:p>
      <w:pPr>
        <w:pStyle w:val="ListParagraph"/>
        <w:numPr>
          <w:ilvl w:val="0"/>
          <w:numId w:val="1"/>
        </w:numPr>
        <w:spacing w:after="90"/>
      </w:pPr>
      <w:r>
        <w:rPr>
          <w:color w:val="1A2332"/>
          <w:sz w:val="21"/>
          <w:szCs w:val="21"/>
        </w:rPr>
        <w:t xml:space="preserve">El correo del cliente ahora es obligatorio y se valida su formato antes de poder marcar un reporte como completado.</w:t>
      </w:r>
    </w:p>
    <w:p>
      <w:pPr>
        <w:pStyle w:val="ListParagraph"/>
        <w:numPr>
          <w:ilvl w:val="0"/>
          <w:numId w:val="1"/>
        </w:numPr>
        <w:spacing w:after="90"/>
      </w:pPr>
      <w:r>
        <w:rPr>
          <w:color w:val="1A2332"/>
          <w:sz w:val="21"/>
          <w:szCs w:val="21"/>
        </w:rPr>
        <w:t xml:space="preserve">Se corrigieron casillas desalineadas en la sección de Mediciones de Batería.</w:t>
      </w:r>
    </w:p>
    <w:p>
      <w:pPr>
        <w:pStyle w:val="ListParagraph"/>
        <w:numPr>
          <w:ilvl w:val="0"/>
          <w:numId w:val="1"/>
        </w:numPr>
        <w:spacing w:after="90"/>
      </w:pPr>
      <w:r>
        <w:rPr>
          <w:color w:val="1A2332"/>
          <w:sz w:val="21"/>
          <w:szCs w:val="21"/>
        </w:rPr>
        <w:t xml:space="preserve">Se corrigió que las tablas de reportes y usuarios se cortaran en pantallas más angostas.</w:t>
      </w:r>
    </w:p>
    <w:p>
      <w:pPr>
        <w:pStyle w:val="ListParagraph"/>
        <w:numPr>
          <w:ilvl w:val="0"/>
          <w:numId w:val="1"/>
        </w:numPr>
        <w:spacing w:after="90"/>
      </w:pPr>
      <w:r>
        <w:rPr>
          <w:color w:val="1A2332"/>
          <w:sz w:val="21"/>
          <w:szCs w:val="21"/>
        </w:rPr>
        <w:t xml:space="preserve">Las listas de Reportes y Usuarios ahora se dividen en páginas (10 a la vez) en lugar de una lista larga.</w:t>
      </w:r>
    </w:p>
    <w:p>
      <w:pPr>
        <w:pStyle w:val="ListParagraph"/>
        <w:numPr>
          <w:ilvl w:val="0"/>
          <w:numId w:val="1"/>
        </w:numPr>
        <w:spacing w:after="90"/>
      </w:pPr>
      <w:r>
        <w:rPr>
          <w:color w:val="1A2332"/>
          <w:sz w:val="21"/>
          <w:szCs w:val="21"/>
        </w:rPr>
        <w:t xml:space="preserve">Varias correcciones de legibilidad en modo oscuro (íconos de calendario, botones, texto de la página de firma).</w:t>
      </w:r>
    </w:p>
    <w:p>
      <w:pPr>
        <w:pStyle w:val="ListParagraph"/>
        <w:numPr>
          <w:ilvl w:val="0"/>
          <w:numId w:val="1"/>
        </w:numPr>
        <w:spacing w:after="90"/>
      </w:pPr>
      <w:r>
        <w:rPr>
          <w:color w:val="1A2332"/>
          <w:sz w:val="21"/>
          <w:szCs w:val="21"/>
        </w:rPr>
        <w:t xml:space="preserve">Se puede hacer clic en cualquier foto de un reporte para verla en tamaño completo.</w:t>
      </w:r>
    </w:p>
    <w:p>
      <w:pPr>
        <w:pStyle w:val="ListParagraph"/>
        <w:numPr>
          <w:ilvl w:val="0"/>
          <w:numId w:val="1"/>
        </w:numPr>
        <w:spacing w:after="90"/>
      </w:pPr>
      <w:r>
        <w:rPr>
          <w:color w:val="1A2332"/>
          <w:sz w:val="21"/>
          <w:szCs w:val="21"/>
        </w:rPr>
        <w:t xml:space="preserve">Todas las páginas ahora tienen un título con estilo consistente (mismo tamaño e ícono).</w:t>
      </w:r>
    </w:p>
    <w:p>
      <w:pPr>
        <w:pStyle w:val="ListParagraph"/>
        <w:numPr>
          <w:ilvl w:val="0"/>
          <w:numId w:val="1"/>
        </w:numPr>
        <w:spacing w:after="90"/>
      </w:pPr>
      <w:r>
        <w:rPr>
          <w:color w:val="1A2332"/>
          <w:sz w:val="21"/>
          <w:szCs w:val="21"/>
        </w:rPr>
        <w:t xml:space="preserve">Los clientes ya no aparecen en la lista de "Usuarios" del personal — ahora viven únicamente en "Clientes".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2332"/>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2026-08-06T22:27:49.046Z</dcterms:created>
  <dcterms:modified xsi:type="dcterms:W3CDTF">2026-08-06T22:27:49.047Z</dcterms:modified>
</cp:coreProperties>
</file>

<file path=docProps/custom.xml><?xml version="1.0" encoding="utf-8"?>
<Properties xmlns="http://schemas.openxmlformats.org/officeDocument/2006/custom-properties" xmlns:vt="http://schemas.openxmlformats.org/officeDocument/2006/docPropsVTypes"/>
</file>