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2F75A" w14:textId="79D940E6" w:rsidR="00C561D4" w:rsidRDefault="00C561D4" w:rsidP="00C561D4">
      <w:pPr>
        <w:pStyle w:val="normal0"/>
      </w:pPr>
      <w:r>
        <w:rPr>
          <w:i/>
        </w:rPr>
        <w:t xml:space="preserve">Safeguarding Personally Identifying Information While Aggregating and Querying Medical Data </w:t>
      </w:r>
    </w:p>
    <w:p w14:paraId="7937E373" w14:textId="77777777" w:rsidR="00C561D4" w:rsidRDefault="00C561D4" w:rsidP="00C561D4">
      <w:pPr>
        <w:pStyle w:val="normal0"/>
        <w:rPr>
          <w:i/>
        </w:rPr>
      </w:pPr>
    </w:p>
    <w:p w14:paraId="701DB5F9" w14:textId="77777777" w:rsidR="00C561D4" w:rsidRDefault="00C561D4" w:rsidP="00C561D4">
      <w:pPr>
        <w:pStyle w:val="normal0"/>
      </w:pPr>
      <w:r>
        <w:t xml:space="preserve">Charles Henderson, </w:t>
      </w:r>
      <w:hyperlink r:id="rId5">
        <w:r>
          <w:rPr>
            <w:u w:val="single"/>
          </w:rPr>
          <w:t>chasehenderson@smu.edu</w:t>
        </w:r>
      </w:hyperlink>
      <w:r>
        <w:t xml:space="preserve"> </w:t>
      </w:r>
    </w:p>
    <w:p w14:paraId="3EDB13C2" w14:textId="77777777" w:rsidR="00C561D4" w:rsidRDefault="00C561D4" w:rsidP="00C561D4">
      <w:pPr>
        <w:pStyle w:val="normal0"/>
      </w:pPr>
      <w:r>
        <w:t xml:space="preserve">Nicole Bartholow, </w:t>
      </w:r>
      <w:hyperlink r:id="rId6">
        <w:r>
          <w:rPr>
            <w:u w:val="single"/>
          </w:rPr>
          <w:t>nbartholow@smu.edu</w:t>
        </w:r>
      </w:hyperlink>
    </w:p>
    <w:p w14:paraId="7591CE84" w14:textId="77777777" w:rsidR="00C561D4" w:rsidRDefault="00C561D4" w:rsidP="00C561D4">
      <w:pPr>
        <w:pStyle w:val="normal0"/>
      </w:pPr>
    </w:p>
    <w:p w14:paraId="75ACA45F" w14:textId="7FA06CF7" w:rsidR="00C561D4" w:rsidRDefault="00C561D4" w:rsidP="00C561D4">
      <w:pPr>
        <w:pStyle w:val="normal0"/>
      </w:pPr>
      <w:r>
        <w:t>Project Problem</w:t>
      </w:r>
    </w:p>
    <w:p w14:paraId="7B2ACB9E" w14:textId="77777777" w:rsidR="00C561D4" w:rsidRDefault="00C561D4" w:rsidP="00C561D4">
      <w:pPr>
        <w:pStyle w:val="normal0"/>
      </w:pPr>
    </w:p>
    <w:p w14:paraId="33D25706" w14:textId="77777777" w:rsidR="00C561D4" w:rsidRDefault="00C561D4" w:rsidP="00C561D4">
      <w:pPr>
        <w:pStyle w:val="normal0"/>
      </w:pPr>
      <w:r>
        <w:t xml:space="preserve">Our goal for this project is to be able to aggregate and query non-private  information while protecting the secure information.  </w:t>
      </w:r>
    </w:p>
    <w:p w14:paraId="276146F1" w14:textId="77777777" w:rsidR="00C561D4" w:rsidRDefault="00C561D4" w:rsidP="00C561D4">
      <w:pPr>
        <w:pStyle w:val="normal0"/>
      </w:pPr>
      <w:r>
        <w:t>One of the most sensitive</w:t>
      </w:r>
      <w:r>
        <w:rPr>
          <w:i/>
        </w:rPr>
        <w:t xml:space="preserve"> </w:t>
      </w:r>
      <w:r>
        <w:t xml:space="preserve">types of personally identifying information (PII) databases are medical records.  In the digital age, we are now able to aggregate patient data and compare it with other relational databases to determine intelligent disease clusters and anomaly detection.  </w:t>
      </w:r>
    </w:p>
    <w:p w14:paraId="59EB4325" w14:textId="77777777" w:rsidR="00C561D4" w:rsidRDefault="00C561D4" w:rsidP="00C561D4">
      <w:pPr>
        <w:pStyle w:val="normal0"/>
      </w:pPr>
      <w:r>
        <w:t xml:space="preserve">Therefore it would be highly inefficient to protect patient PII through purely carbon data storage but even with the most sophisticated network security; PII is vulnerable to exposure when it is being pulled by databases and mixed with other datasets. </w:t>
      </w:r>
    </w:p>
    <w:p w14:paraId="317BDA1A" w14:textId="77777777" w:rsidR="00C561D4" w:rsidRDefault="00C561D4" w:rsidP="00C561D4">
      <w:pPr>
        <w:pStyle w:val="normal0"/>
      </w:pPr>
    </w:p>
    <w:p w14:paraId="776AF45A" w14:textId="77777777" w:rsidR="00C561D4" w:rsidRDefault="00C561D4" w:rsidP="00C561D4">
      <w:pPr>
        <w:pStyle w:val="normal0"/>
      </w:pPr>
    </w:p>
    <w:p w14:paraId="5D2D29E3" w14:textId="234A70E2" w:rsidR="00C561D4" w:rsidRDefault="00C561D4" w:rsidP="00C561D4">
      <w:pPr>
        <w:pStyle w:val="normal0"/>
      </w:pPr>
      <w:r>
        <w:t>Research Methodol</w:t>
      </w:r>
      <w:r>
        <w:t>ogy</w:t>
      </w:r>
    </w:p>
    <w:p w14:paraId="28ACD9C9" w14:textId="77777777" w:rsidR="00C561D4" w:rsidRDefault="00C561D4" w:rsidP="00C561D4">
      <w:pPr>
        <w:pStyle w:val="normal0"/>
      </w:pPr>
    </w:p>
    <w:p w14:paraId="0A2BB237" w14:textId="77777777" w:rsidR="00C561D4" w:rsidRDefault="00C561D4" w:rsidP="00C561D4">
      <w:pPr>
        <w:pStyle w:val="normal0"/>
      </w:pPr>
      <w:r>
        <w:t xml:space="preserve">Our goal for this project is to be able to aggregate and query non-private  information while protecting the secure information.  We will aggregate specific non-identifiable information such as diagnosis, date and location from two separate secure databases that hold this in combination with the secure patient data. </w:t>
      </w:r>
    </w:p>
    <w:p w14:paraId="49609251" w14:textId="77777777" w:rsidR="00C561D4" w:rsidRDefault="00C561D4" w:rsidP="00C561D4">
      <w:pPr>
        <w:pStyle w:val="normal0"/>
      </w:pPr>
      <w:r>
        <w:t xml:space="preserve">The initial steps require us to flesh out encryption offerings and databases to ensure we have free/test offerings for all of the moving pieces.  While all substantial databases have some form of native encryption to protect it from external threats, we anticipate that aggregation between disparate databases may require a standardized encryption solution.  Then we will create a data model that would reflect a simplified medical record for a patient, including a subset of data we will seek to protect.   We will then define, for this project, what data is necessary to identify disease clusters or patterns and to establish the line between PII and that data.  </w:t>
      </w:r>
    </w:p>
    <w:p w14:paraId="18D9F8F5" w14:textId="77777777" w:rsidR="00C561D4" w:rsidRDefault="00C561D4" w:rsidP="00C561D4">
      <w:pPr>
        <w:pStyle w:val="normal0"/>
      </w:pPr>
      <w:r>
        <w:t xml:space="preserve">We must also define basic security roles that allow for differentiation of the information (private versus non-private) to be viewed directly within each database.  We will then define the aggregation methods and architecture for the query-able data.  As part of this question, we also need to establish the timeliness required for the data to be fresh and relevant for disease clusters or other patterns we seek beneficial enough to identify.  </w:t>
      </w:r>
    </w:p>
    <w:p w14:paraId="7D308613" w14:textId="77777777" w:rsidR="00C561D4" w:rsidRDefault="00C561D4" w:rsidP="00C561D4">
      <w:pPr>
        <w:pStyle w:val="normal0"/>
      </w:pPr>
      <w:r>
        <w:t xml:space="preserve">We will install these databases and implement the same patient record schema in both. We will internally be able to change between a secure, all seeing view versus a secure non </w:t>
      </w:r>
    </w:p>
    <w:p w14:paraId="49947426" w14:textId="77777777" w:rsidR="00C561D4" w:rsidRDefault="00C561D4" w:rsidP="00C561D4">
      <w:pPr>
        <w:pStyle w:val="normal0"/>
      </w:pPr>
    </w:p>
    <w:p w14:paraId="5F38A959" w14:textId="57C59523" w:rsidR="00C561D4" w:rsidRDefault="00C561D4" w:rsidP="00C561D4">
      <w:pPr>
        <w:pStyle w:val="normal0"/>
      </w:pPr>
      <w:r>
        <w:t>Related Works</w:t>
      </w:r>
    </w:p>
    <w:p w14:paraId="1BC5A97B" w14:textId="77777777" w:rsidR="00C561D4" w:rsidRDefault="00C561D4" w:rsidP="00C561D4">
      <w:pPr>
        <w:pStyle w:val="normal0"/>
        <w:rPr>
          <w:color w:val="222222"/>
          <w:sz w:val="20"/>
          <w:szCs w:val="20"/>
          <w:highlight w:val="white"/>
        </w:rPr>
      </w:pPr>
      <w:r>
        <w:rPr>
          <w:color w:val="222222"/>
          <w:sz w:val="20"/>
          <w:szCs w:val="20"/>
          <w:highlight w:val="white"/>
        </w:rPr>
        <w:t xml:space="preserve">Mohammed, Noman, et al. "Secure and private management of healthcare databases for data mining." </w:t>
      </w:r>
      <w:r>
        <w:rPr>
          <w:i/>
          <w:color w:val="222222"/>
          <w:sz w:val="20"/>
          <w:szCs w:val="20"/>
          <w:highlight w:val="white"/>
        </w:rPr>
        <w:t>2015 IEEE 28th International Symposium on Computer-Based Medical Systems</w:t>
      </w:r>
      <w:r>
        <w:rPr>
          <w:color w:val="222222"/>
          <w:sz w:val="20"/>
          <w:szCs w:val="20"/>
          <w:highlight w:val="white"/>
        </w:rPr>
        <w:t>. IEEE, 2015.</w:t>
      </w:r>
    </w:p>
    <w:p w14:paraId="0903879D" w14:textId="77777777" w:rsidR="00C561D4" w:rsidRDefault="00C561D4" w:rsidP="00C561D4">
      <w:pPr>
        <w:pStyle w:val="normal0"/>
        <w:rPr>
          <w:color w:val="222222"/>
          <w:sz w:val="20"/>
          <w:szCs w:val="20"/>
          <w:highlight w:val="white"/>
        </w:rPr>
      </w:pPr>
    </w:p>
    <w:p w14:paraId="677640CA" w14:textId="77777777" w:rsidR="00C561D4" w:rsidRDefault="00C561D4" w:rsidP="00C561D4">
      <w:pPr>
        <w:pStyle w:val="normal0"/>
        <w:rPr>
          <w:color w:val="222222"/>
          <w:sz w:val="20"/>
          <w:szCs w:val="20"/>
          <w:highlight w:val="white"/>
        </w:rPr>
      </w:pPr>
      <w:r>
        <w:rPr>
          <w:color w:val="222222"/>
          <w:sz w:val="20"/>
          <w:szCs w:val="20"/>
          <w:highlight w:val="white"/>
        </w:rPr>
        <w:t xml:space="preserve">Dubovitskaya, Alevtina, et al. "Secure and trustable electronic medical records sharing using blockchain." </w:t>
      </w:r>
      <w:r>
        <w:rPr>
          <w:i/>
          <w:color w:val="222222"/>
          <w:sz w:val="20"/>
          <w:szCs w:val="20"/>
          <w:highlight w:val="white"/>
        </w:rPr>
        <w:t>AMIA Annual Symposium Proceedings</w:t>
      </w:r>
      <w:r>
        <w:rPr>
          <w:color w:val="222222"/>
          <w:sz w:val="20"/>
          <w:szCs w:val="20"/>
          <w:highlight w:val="white"/>
        </w:rPr>
        <w:t>. Vol. 2017. American Medical Informatics Association, 2017.</w:t>
      </w:r>
    </w:p>
    <w:p w14:paraId="3EA06C69" w14:textId="77777777" w:rsidR="00C561D4" w:rsidRDefault="00C561D4" w:rsidP="00C561D4">
      <w:pPr>
        <w:pStyle w:val="normal0"/>
        <w:rPr>
          <w:color w:val="222222"/>
          <w:sz w:val="20"/>
          <w:szCs w:val="20"/>
          <w:highlight w:val="white"/>
        </w:rPr>
      </w:pPr>
    </w:p>
    <w:p w14:paraId="2B6BC89E" w14:textId="77777777" w:rsidR="00C561D4" w:rsidRDefault="00C561D4" w:rsidP="00C561D4">
      <w:pPr>
        <w:pStyle w:val="normal0"/>
        <w:rPr>
          <w:color w:val="222222"/>
          <w:sz w:val="20"/>
          <w:szCs w:val="20"/>
          <w:highlight w:val="white"/>
        </w:rPr>
      </w:pPr>
      <w:r>
        <w:rPr>
          <w:color w:val="222222"/>
          <w:sz w:val="20"/>
          <w:szCs w:val="20"/>
          <w:highlight w:val="white"/>
        </w:rPr>
        <w:t xml:space="preserve">Guo, Cheng, et al. "Fine-grained database field search using attribute-based encryption for e-healthcare clouds." </w:t>
      </w:r>
      <w:r>
        <w:rPr>
          <w:i/>
          <w:color w:val="222222"/>
          <w:sz w:val="20"/>
          <w:szCs w:val="20"/>
          <w:highlight w:val="white"/>
        </w:rPr>
        <w:t>Journal of medical systems</w:t>
      </w:r>
      <w:r>
        <w:rPr>
          <w:color w:val="222222"/>
          <w:sz w:val="20"/>
          <w:szCs w:val="20"/>
          <w:highlight w:val="white"/>
        </w:rPr>
        <w:t xml:space="preserve"> 40.11 (2016): 235.</w:t>
      </w:r>
    </w:p>
    <w:p w14:paraId="60FC3262" w14:textId="77777777" w:rsidR="00C561D4" w:rsidRDefault="00C561D4" w:rsidP="00C561D4">
      <w:pPr>
        <w:pStyle w:val="normal0"/>
        <w:rPr>
          <w:color w:val="222222"/>
          <w:sz w:val="20"/>
          <w:szCs w:val="20"/>
          <w:highlight w:val="white"/>
        </w:rPr>
      </w:pPr>
    </w:p>
    <w:p w14:paraId="4625C366" w14:textId="77777777" w:rsidR="00C561D4" w:rsidRDefault="00C561D4" w:rsidP="00C561D4">
      <w:pPr>
        <w:pStyle w:val="normal0"/>
        <w:rPr>
          <w:color w:val="222222"/>
          <w:sz w:val="20"/>
          <w:szCs w:val="20"/>
          <w:highlight w:val="white"/>
        </w:rPr>
      </w:pPr>
      <w:r>
        <w:rPr>
          <w:color w:val="222222"/>
          <w:sz w:val="20"/>
          <w:szCs w:val="20"/>
          <w:highlight w:val="white"/>
        </w:rPr>
        <w:lastRenderedPageBreak/>
        <w:t xml:space="preserve">Tang, Huanrong, Ning Tong, and Jianquan Ouyang. "Medical Images Sharing System Based on Blockchain and Smart Contract of Credit Scores." </w:t>
      </w:r>
      <w:r>
        <w:rPr>
          <w:i/>
          <w:color w:val="222222"/>
          <w:sz w:val="20"/>
          <w:szCs w:val="20"/>
          <w:highlight w:val="white"/>
        </w:rPr>
        <w:t>2018 1st IEEE International Conference on Hot Information-Centric Networking (HotICN)</w:t>
      </w:r>
      <w:r>
        <w:rPr>
          <w:color w:val="222222"/>
          <w:sz w:val="20"/>
          <w:szCs w:val="20"/>
          <w:highlight w:val="white"/>
        </w:rPr>
        <w:t>. IEEE, 2018.</w:t>
      </w:r>
    </w:p>
    <w:p w14:paraId="31C60C2D" w14:textId="77777777" w:rsidR="00C561D4" w:rsidRDefault="00C561D4" w:rsidP="00C561D4">
      <w:pPr>
        <w:pStyle w:val="normal0"/>
        <w:rPr>
          <w:color w:val="222222"/>
          <w:sz w:val="20"/>
          <w:szCs w:val="20"/>
          <w:highlight w:val="white"/>
        </w:rPr>
      </w:pPr>
    </w:p>
    <w:p w14:paraId="15CDF850" w14:textId="77777777" w:rsidR="00C561D4" w:rsidRDefault="00C561D4" w:rsidP="00C561D4">
      <w:pPr>
        <w:pStyle w:val="Heading2"/>
        <w:shd w:val="clear" w:color="auto" w:fill="FFFFFF"/>
        <w:spacing w:before="0" w:beforeAutospacing="0" w:after="0" w:afterAutospacing="0"/>
        <w:rPr>
          <w:rFonts w:ascii="Arial" w:hAnsi="Arial" w:cs="Arial"/>
          <w:b w:val="0"/>
          <w:color w:val="222222"/>
          <w:sz w:val="20"/>
          <w:szCs w:val="20"/>
          <w:highlight w:val="white"/>
        </w:rPr>
      </w:pPr>
      <w:bookmarkStart w:id="0" w:name="_u7xa9jebmhra" w:colFirst="0" w:colLast="0"/>
      <w:bookmarkEnd w:id="0"/>
      <w:r w:rsidRPr="00C561D4">
        <w:rPr>
          <w:rFonts w:ascii="Arial" w:hAnsi="Arial" w:cs="Arial"/>
          <w:b w:val="0"/>
          <w:color w:val="222222"/>
          <w:sz w:val="20"/>
          <w:szCs w:val="20"/>
          <w:highlight w:val="white"/>
        </w:rPr>
        <w:t xml:space="preserve">IOM (Institute of Medicine). 2010. Clinical data as the basic staple of health learning: Creating and protecting a public good: </w:t>
      </w:r>
      <w:r w:rsidRPr="00C561D4">
        <w:rPr>
          <w:rFonts w:ascii="Arial" w:hAnsi="Arial" w:cs="Arial"/>
          <w:b w:val="0"/>
          <w:i/>
          <w:color w:val="222222"/>
          <w:sz w:val="20"/>
          <w:szCs w:val="20"/>
          <w:highlight w:val="white"/>
        </w:rPr>
        <w:t>Workshop Summary</w:t>
      </w:r>
      <w:r w:rsidRPr="00C561D4">
        <w:rPr>
          <w:rFonts w:ascii="Arial" w:hAnsi="Arial" w:cs="Arial"/>
          <w:b w:val="0"/>
          <w:color w:val="222222"/>
          <w:sz w:val="20"/>
          <w:szCs w:val="20"/>
          <w:highlight w:val="white"/>
        </w:rPr>
        <w:t>. Washington, DC: The National Academies Press</w:t>
      </w:r>
    </w:p>
    <w:p w14:paraId="28D4B696" w14:textId="77777777" w:rsidR="00C561D4" w:rsidRPr="00C561D4" w:rsidRDefault="00C561D4" w:rsidP="00C561D4">
      <w:pPr>
        <w:pStyle w:val="Heading2"/>
        <w:shd w:val="clear" w:color="auto" w:fill="FFFFFF"/>
        <w:spacing w:before="0" w:beforeAutospacing="0" w:after="0" w:afterAutospacing="0"/>
        <w:rPr>
          <w:rFonts w:ascii="Arial" w:hAnsi="Arial" w:cs="Arial"/>
          <w:b w:val="0"/>
          <w:color w:val="222222"/>
          <w:sz w:val="20"/>
          <w:szCs w:val="20"/>
          <w:highlight w:val="white"/>
        </w:rPr>
      </w:pPr>
    </w:p>
    <w:p w14:paraId="19BBC000" w14:textId="77777777" w:rsidR="00C561D4" w:rsidRDefault="00C561D4" w:rsidP="00C561D4">
      <w:pPr>
        <w:pStyle w:val="normal0"/>
        <w:rPr>
          <w:color w:val="212529"/>
          <w:sz w:val="20"/>
          <w:szCs w:val="20"/>
        </w:rPr>
      </w:pPr>
      <w:r>
        <w:rPr>
          <w:sz w:val="20"/>
          <w:szCs w:val="20"/>
        </w:rPr>
        <w:t>Boris Lubarsky , “Re-Identification of “Anonymized” Data,”</w:t>
      </w:r>
      <w:r>
        <w:rPr>
          <w:color w:val="212529"/>
          <w:sz w:val="20"/>
          <w:szCs w:val="20"/>
        </w:rPr>
        <w:t xml:space="preserve">1 </w:t>
      </w:r>
      <w:r w:rsidRPr="00C561D4">
        <w:rPr>
          <w:i/>
          <w:color w:val="212529"/>
          <w:sz w:val="20"/>
          <w:szCs w:val="20"/>
        </w:rPr>
        <w:t>GEO. L. TECH</w:t>
      </w:r>
      <w:r>
        <w:rPr>
          <w:color w:val="212529"/>
          <w:sz w:val="20"/>
          <w:szCs w:val="20"/>
        </w:rPr>
        <w:t>. REV. 202 (2017)</w:t>
      </w:r>
    </w:p>
    <w:p w14:paraId="52C1768C" w14:textId="77777777" w:rsidR="00C561D4" w:rsidRDefault="00C561D4" w:rsidP="00C561D4">
      <w:pPr>
        <w:pStyle w:val="normal0"/>
        <w:rPr>
          <w:color w:val="212529"/>
          <w:sz w:val="20"/>
          <w:szCs w:val="20"/>
        </w:rPr>
      </w:pPr>
    </w:p>
    <w:p w14:paraId="62EDBBB0" w14:textId="77777777" w:rsidR="00C561D4" w:rsidRDefault="00C561D4" w:rsidP="00C561D4">
      <w:pPr>
        <w:pStyle w:val="normal0"/>
      </w:pPr>
    </w:p>
    <w:p w14:paraId="55463F2E" w14:textId="13343C19" w:rsidR="00C561D4" w:rsidRDefault="00C561D4" w:rsidP="00C561D4">
      <w:pPr>
        <w:pStyle w:val="normal0"/>
      </w:pPr>
      <w:r>
        <w:t>Research Plan and Schedule</w:t>
      </w:r>
    </w:p>
    <w:p w14:paraId="02F2A54D" w14:textId="77777777" w:rsidR="00C561D4" w:rsidRDefault="00C561D4" w:rsidP="00C561D4">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C561D4" w14:paraId="5B3F4C7E" w14:textId="77777777" w:rsidTr="00995329">
        <w:tc>
          <w:tcPr>
            <w:tcW w:w="1755" w:type="dxa"/>
            <w:shd w:val="clear" w:color="auto" w:fill="auto"/>
            <w:tcMar>
              <w:top w:w="100" w:type="dxa"/>
              <w:left w:w="100" w:type="dxa"/>
              <w:bottom w:w="100" w:type="dxa"/>
              <w:right w:w="100" w:type="dxa"/>
            </w:tcMar>
          </w:tcPr>
          <w:p w14:paraId="31BC296E"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Date</w:t>
            </w:r>
          </w:p>
        </w:tc>
        <w:tc>
          <w:tcPr>
            <w:tcW w:w="7605" w:type="dxa"/>
            <w:shd w:val="clear" w:color="auto" w:fill="auto"/>
            <w:tcMar>
              <w:top w:w="100" w:type="dxa"/>
              <w:left w:w="100" w:type="dxa"/>
              <w:bottom w:w="100" w:type="dxa"/>
              <w:right w:w="100" w:type="dxa"/>
            </w:tcMar>
          </w:tcPr>
          <w:p w14:paraId="1A8E2C1E"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Milestone</w:t>
            </w:r>
          </w:p>
        </w:tc>
      </w:tr>
      <w:tr w:rsidR="00C561D4" w14:paraId="619A14FC" w14:textId="77777777" w:rsidTr="00995329">
        <w:tc>
          <w:tcPr>
            <w:tcW w:w="1755" w:type="dxa"/>
            <w:shd w:val="clear" w:color="auto" w:fill="auto"/>
            <w:tcMar>
              <w:top w:w="100" w:type="dxa"/>
              <w:left w:w="100" w:type="dxa"/>
              <w:bottom w:w="100" w:type="dxa"/>
              <w:right w:w="100" w:type="dxa"/>
            </w:tcMar>
          </w:tcPr>
          <w:p w14:paraId="2666768F"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9</w:t>
            </w:r>
          </w:p>
        </w:tc>
        <w:tc>
          <w:tcPr>
            <w:tcW w:w="7605" w:type="dxa"/>
            <w:shd w:val="clear" w:color="auto" w:fill="auto"/>
            <w:tcMar>
              <w:top w:w="100" w:type="dxa"/>
              <w:left w:w="100" w:type="dxa"/>
              <w:bottom w:w="100" w:type="dxa"/>
              <w:right w:w="100" w:type="dxa"/>
            </w:tcMar>
          </w:tcPr>
          <w:p w14:paraId="43DF1E4C" w14:textId="77777777" w:rsidR="00C561D4" w:rsidRDefault="00C561D4" w:rsidP="00995329">
            <w:pPr>
              <w:pStyle w:val="normal0"/>
              <w:rPr>
                <w:sz w:val="20"/>
                <w:szCs w:val="20"/>
              </w:rPr>
            </w:pPr>
            <w:r>
              <w:rPr>
                <w:sz w:val="20"/>
                <w:szCs w:val="20"/>
              </w:rPr>
              <w:t>Complete Initial Research -  Group meeting to compare notes on initial articles and identify additional roadblocks.</w:t>
            </w:r>
          </w:p>
        </w:tc>
      </w:tr>
      <w:tr w:rsidR="00C561D4" w14:paraId="49224DB6" w14:textId="77777777" w:rsidTr="00995329">
        <w:tc>
          <w:tcPr>
            <w:tcW w:w="1755" w:type="dxa"/>
            <w:shd w:val="clear" w:color="auto" w:fill="auto"/>
            <w:tcMar>
              <w:top w:w="100" w:type="dxa"/>
              <w:left w:w="100" w:type="dxa"/>
              <w:bottom w:w="100" w:type="dxa"/>
              <w:right w:w="100" w:type="dxa"/>
            </w:tcMar>
          </w:tcPr>
          <w:p w14:paraId="6F23FD68"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10</w:t>
            </w:r>
          </w:p>
        </w:tc>
        <w:tc>
          <w:tcPr>
            <w:tcW w:w="7605" w:type="dxa"/>
            <w:shd w:val="clear" w:color="auto" w:fill="auto"/>
            <w:tcMar>
              <w:top w:w="100" w:type="dxa"/>
              <w:left w:w="100" w:type="dxa"/>
              <w:bottom w:w="100" w:type="dxa"/>
              <w:right w:w="100" w:type="dxa"/>
            </w:tcMar>
          </w:tcPr>
          <w:p w14:paraId="52BD7445" w14:textId="77777777" w:rsidR="00C561D4" w:rsidRDefault="00C561D4" w:rsidP="00995329">
            <w:pPr>
              <w:pStyle w:val="normal0"/>
              <w:rPr>
                <w:sz w:val="20"/>
                <w:szCs w:val="20"/>
              </w:rPr>
            </w:pPr>
            <w:r>
              <w:rPr>
                <w:sz w:val="20"/>
                <w:szCs w:val="20"/>
              </w:rPr>
              <w:t>Finalize Database Selection and Encryption Methodology Selection</w:t>
            </w:r>
          </w:p>
        </w:tc>
      </w:tr>
      <w:tr w:rsidR="00C561D4" w14:paraId="34C810AB" w14:textId="77777777" w:rsidTr="00995329">
        <w:tc>
          <w:tcPr>
            <w:tcW w:w="1755" w:type="dxa"/>
            <w:shd w:val="clear" w:color="auto" w:fill="auto"/>
            <w:tcMar>
              <w:top w:w="100" w:type="dxa"/>
              <w:left w:w="100" w:type="dxa"/>
              <w:bottom w:w="100" w:type="dxa"/>
              <w:right w:w="100" w:type="dxa"/>
            </w:tcMar>
          </w:tcPr>
          <w:p w14:paraId="440C265E"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14</w:t>
            </w:r>
          </w:p>
        </w:tc>
        <w:tc>
          <w:tcPr>
            <w:tcW w:w="7605" w:type="dxa"/>
            <w:shd w:val="clear" w:color="auto" w:fill="auto"/>
            <w:tcMar>
              <w:top w:w="100" w:type="dxa"/>
              <w:left w:w="100" w:type="dxa"/>
              <w:bottom w:w="100" w:type="dxa"/>
              <w:right w:w="100" w:type="dxa"/>
            </w:tcMar>
          </w:tcPr>
          <w:p w14:paraId="2128C987"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 xml:space="preserve">Design and Create data model for patient - including separation of private versus needed data </w:t>
            </w:r>
          </w:p>
        </w:tc>
      </w:tr>
      <w:tr w:rsidR="00C561D4" w14:paraId="6819A38F" w14:textId="77777777" w:rsidTr="00995329">
        <w:tc>
          <w:tcPr>
            <w:tcW w:w="1755" w:type="dxa"/>
            <w:shd w:val="clear" w:color="auto" w:fill="auto"/>
            <w:tcMar>
              <w:top w:w="100" w:type="dxa"/>
              <w:left w:w="100" w:type="dxa"/>
              <w:bottom w:w="100" w:type="dxa"/>
              <w:right w:w="100" w:type="dxa"/>
            </w:tcMar>
          </w:tcPr>
          <w:p w14:paraId="7A3434AD" w14:textId="77777777" w:rsidR="00C561D4" w:rsidRDefault="00C561D4" w:rsidP="00995329">
            <w:pPr>
              <w:pStyle w:val="normal0"/>
              <w:widowControl w:val="0"/>
              <w:spacing w:line="240" w:lineRule="auto"/>
              <w:rPr>
                <w:sz w:val="20"/>
                <w:szCs w:val="20"/>
              </w:rPr>
            </w:pPr>
            <w:r>
              <w:rPr>
                <w:sz w:val="20"/>
                <w:szCs w:val="20"/>
              </w:rPr>
              <w:t>June 16</w:t>
            </w:r>
          </w:p>
        </w:tc>
        <w:tc>
          <w:tcPr>
            <w:tcW w:w="7605" w:type="dxa"/>
            <w:shd w:val="clear" w:color="auto" w:fill="auto"/>
            <w:tcMar>
              <w:top w:w="100" w:type="dxa"/>
              <w:left w:w="100" w:type="dxa"/>
              <w:bottom w:w="100" w:type="dxa"/>
              <w:right w:w="100" w:type="dxa"/>
            </w:tcMar>
          </w:tcPr>
          <w:p w14:paraId="3FD5D8C5"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 xml:space="preserve">Databases Installed </w:t>
            </w:r>
          </w:p>
          <w:p w14:paraId="09E9C43A"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Encryption Installed</w:t>
            </w:r>
          </w:p>
        </w:tc>
      </w:tr>
      <w:tr w:rsidR="00C561D4" w14:paraId="0E10A425" w14:textId="77777777" w:rsidTr="00995329">
        <w:tc>
          <w:tcPr>
            <w:tcW w:w="1755" w:type="dxa"/>
            <w:shd w:val="clear" w:color="auto" w:fill="auto"/>
            <w:tcMar>
              <w:top w:w="100" w:type="dxa"/>
              <w:left w:w="100" w:type="dxa"/>
              <w:bottom w:w="100" w:type="dxa"/>
              <w:right w:w="100" w:type="dxa"/>
            </w:tcMar>
          </w:tcPr>
          <w:p w14:paraId="3AA49185" w14:textId="77777777" w:rsidR="00C561D4" w:rsidRDefault="00C561D4" w:rsidP="00995329">
            <w:pPr>
              <w:pStyle w:val="normal0"/>
              <w:widowControl w:val="0"/>
              <w:spacing w:line="240" w:lineRule="auto"/>
              <w:rPr>
                <w:sz w:val="20"/>
                <w:szCs w:val="20"/>
              </w:rPr>
            </w:pPr>
            <w:r>
              <w:rPr>
                <w:sz w:val="20"/>
                <w:szCs w:val="20"/>
              </w:rPr>
              <w:t>June 19</w:t>
            </w:r>
          </w:p>
        </w:tc>
        <w:tc>
          <w:tcPr>
            <w:tcW w:w="7605" w:type="dxa"/>
            <w:shd w:val="clear" w:color="auto" w:fill="auto"/>
            <w:tcMar>
              <w:top w:w="100" w:type="dxa"/>
              <w:left w:w="100" w:type="dxa"/>
              <w:bottom w:w="100" w:type="dxa"/>
              <w:right w:w="100" w:type="dxa"/>
            </w:tcMar>
          </w:tcPr>
          <w:p w14:paraId="566F7CB9"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Schemas Created, Data Loaded, Roles Created</w:t>
            </w:r>
          </w:p>
        </w:tc>
      </w:tr>
      <w:tr w:rsidR="00C561D4" w14:paraId="1FEB04A0" w14:textId="77777777" w:rsidTr="00995329">
        <w:tc>
          <w:tcPr>
            <w:tcW w:w="1755" w:type="dxa"/>
            <w:shd w:val="clear" w:color="auto" w:fill="auto"/>
            <w:tcMar>
              <w:top w:w="100" w:type="dxa"/>
              <w:left w:w="100" w:type="dxa"/>
              <w:bottom w:w="100" w:type="dxa"/>
              <w:right w:w="100" w:type="dxa"/>
            </w:tcMar>
          </w:tcPr>
          <w:p w14:paraId="2F75D83D" w14:textId="77777777" w:rsidR="00C561D4" w:rsidRDefault="00C561D4" w:rsidP="00995329">
            <w:pPr>
              <w:pStyle w:val="normal0"/>
              <w:widowControl w:val="0"/>
              <w:spacing w:line="240" w:lineRule="auto"/>
              <w:rPr>
                <w:sz w:val="20"/>
                <w:szCs w:val="20"/>
              </w:rPr>
            </w:pPr>
            <w:r>
              <w:rPr>
                <w:sz w:val="20"/>
                <w:szCs w:val="20"/>
              </w:rPr>
              <w:t>June 20</w:t>
            </w:r>
          </w:p>
        </w:tc>
        <w:tc>
          <w:tcPr>
            <w:tcW w:w="7605" w:type="dxa"/>
            <w:shd w:val="clear" w:color="auto" w:fill="auto"/>
            <w:tcMar>
              <w:top w:w="100" w:type="dxa"/>
              <w:left w:w="100" w:type="dxa"/>
              <w:bottom w:w="100" w:type="dxa"/>
              <w:right w:w="100" w:type="dxa"/>
            </w:tcMar>
          </w:tcPr>
          <w:p w14:paraId="56F569DC"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 xml:space="preserve">Establish Slide Overview for initial presentation </w:t>
            </w:r>
          </w:p>
        </w:tc>
      </w:tr>
      <w:tr w:rsidR="00C561D4" w14:paraId="6F6B5AEB" w14:textId="77777777" w:rsidTr="00995329">
        <w:tc>
          <w:tcPr>
            <w:tcW w:w="1755" w:type="dxa"/>
            <w:shd w:val="clear" w:color="auto" w:fill="auto"/>
            <w:tcMar>
              <w:top w:w="100" w:type="dxa"/>
              <w:left w:w="100" w:type="dxa"/>
              <w:bottom w:w="100" w:type="dxa"/>
              <w:right w:w="100" w:type="dxa"/>
            </w:tcMar>
          </w:tcPr>
          <w:p w14:paraId="161D3097"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23</w:t>
            </w:r>
          </w:p>
        </w:tc>
        <w:tc>
          <w:tcPr>
            <w:tcW w:w="7605" w:type="dxa"/>
            <w:shd w:val="clear" w:color="auto" w:fill="auto"/>
            <w:tcMar>
              <w:top w:w="100" w:type="dxa"/>
              <w:left w:w="100" w:type="dxa"/>
              <w:bottom w:w="100" w:type="dxa"/>
              <w:right w:w="100" w:type="dxa"/>
            </w:tcMar>
          </w:tcPr>
          <w:p w14:paraId="78DDC8C0"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Complete Deck for Project Initial Presentation</w:t>
            </w:r>
          </w:p>
        </w:tc>
      </w:tr>
      <w:tr w:rsidR="00C561D4" w14:paraId="29DAB7A0" w14:textId="77777777" w:rsidTr="00995329">
        <w:tc>
          <w:tcPr>
            <w:tcW w:w="1755" w:type="dxa"/>
            <w:shd w:val="clear" w:color="auto" w:fill="auto"/>
            <w:tcMar>
              <w:top w:w="100" w:type="dxa"/>
              <w:left w:w="100" w:type="dxa"/>
              <w:bottom w:w="100" w:type="dxa"/>
              <w:right w:w="100" w:type="dxa"/>
            </w:tcMar>
          </w:tcPr>
          <w:p w14:paraId="048BDC3D"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25</w:t>
            </w:r>
          </w:p>
        </w:tc>
        <w:tc>
          <w:tcPr>
            <w:tcW w:w="7605" w:type="dxa"/>
            <w:shd w:val="clear" w:color="auto" w:fill="auto"/>
            <w:tcMar>
              <w:top w:w="100" w:type="dxa"/>
              <w:left w:w="100" w:type="dxa"/>
              <w:bottom w:w="100" w:type="dxa"/>
              <w:right w:w="100" w:type="dxa"/>
            </w:tcMar>
          </w:tcPr>
          <w:p w14:paraId="048CD52C"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Project Initial Presentation</w:t>
            </w:r>
          </w:p>
        </w:tc>
      </w:tr>
      <w:tr w:rsidR="00C561D4" w14:paraId="7C9BEF03" w14:textId="77777777" w:rsidTr="00995329">
        <w:tc>
          <w:tcPr>
            <w:tcW w:w="1755" w:type="dxa"/>
            <w:shd w:val="clear" w:color="auto" w:fill="auto"/>
            <w:tcMar>
              <w:top w:w="100" w:type="dxa"/>
              <w:left w:w="100" w:type="dxa"/>
              <w:bottom w:w="100" w:type="dxa"/>
              <w:right w:w="100" w:type="dxa"/>
            </w:tcMar>
          </w:tcPr>
          <w:p w14:paraId="46C34945"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June 30</w:t>
            </w:r>
          </w:p>
        </w:tc>
        <w:tc>
          <w:tcPr>
            <w:tcW w:w="7605" w:type="dxa"/>
            <w:shd w:val="clear" w:color="auto" w:fill="auto"/>
            <w:tcMar>
              <w:top w:w="100" w:type="dxa"/>
              <w:left w:w="100" w:type="dxa"/>
              <w:bottom w:w="100" w:type="dxa"/>
              <w:right w:w="100" w:type="dxa"/>
            </w:tcMar>
          </w:tcPr>
          <w:p w14:paraId="4CDEB53B"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 xml:space="preserve">Data Encryption Checkpoint - </w:t>
            </w:r>
          </w:p>
          <w:p w14:paraId="16DB781F"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Is this working between databases?</w:t>
            </w:r>
          </w:p>
        </w:tc>
      </w:tr>
      <w:tr w:rsidR="00C561D4" w14:paraId="153B4280" w14:textId="77777777" w:rsidTr="00995329">
        <w:tc>
          <w:tcPr>
            <w:tcW w:w="1755" w:type="dxa"/>
            <w:shd w:val="clear" w:color="auto" w:fill="auto"/>
            <w:tcMar>
              <w:top w:w="100" w:type="dxa"/>
              <w:left w:w="100" w:type="dxa"/>
              <w:bottom w:w="100" w:type="dxa"/>
              <w:right w:w="100" w:type="dxa"/>
            </w:tcMar>
          </w:tcPr>
          <w:p w14:paraId="052D374F"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July 6</w:t>
            </w:r>
          </w:p>
        </w:tc>
        <w:tc>
          <w:tcPr>
            <w:tcW w:w="7605" w:type="dxa"/>
            <w:shd w:val="clear" w:color="auto" w:fill="auto"/>
            <w:tcMar>
              <w:top w:w="100" w:type="dxa"/>
              <w:left w:w="100" w:type="dxa"/>
              <w:bottom w:w="100" w:type="dxa"/>
              <w:right w:w="100" w:type="dxa"/>
            </w:tcMar>
          </w:tcPr>
          <w:p w14:paraId="32AF96DC"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Cross Database Query Established</w:t>
            </w:r>
          </w:p>
        </w:tc>
      </w:tr>
      <w:tr w:rsidR="00C561D4" w14:paraId="309BAE85" w14:textId="77777777" w:rsidTr="00995329">
        <w:tc>
          <w:tcPr>
            <w:tcW w:w="1755" w:type="dxa"/>
            <w:shd w:val="clear" w:color="auto" w:fill="auto"/>
            <w:tcMar>
              <w:top w:w="100" w:type="dxa"/>
              <w:left w:w="100" w:type="dxa"/>
              <w:bottom w:w="100" w:type="dxa"/>
              <w:right w:w="100" w:type="dxa"/>
            </w:tcMar>
          </w:tcPr>
          <w:p w14:paraId="1D72F468"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July 14</w:t>
            </w:r>
          </w:p>
        </w:tc>
        <w:tc>
          <w:tcPr>
            <w:tcW w:w="7605" w:type="dxa"/>
            <w:shd w:val="clear" w:color="auto" w:fill="auto"/>
            <w:tcMar>
              <w:top w:w="100" w:type="dxa"/>
              <w:left w:w="100" w:type="dxa"/>
              <w:bottom w:w="100" w:type="dxa"/>
              <w:right w:w="100" w:type="dxa"/>
            </w:tcMar>
          </w:tcPr>
          <w:p w14:paraId="5E16ED55"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 xml:space="preserve">Project Draft </w:t>
            </w:r>
          </w:p>
        </w:tc>
      </w:tr>
      <w:tr w:rsidR="00C561D4" w14:paraId="2A6266F4" w14:textId="77777777" w:rsidTr="00995329">
        <w:tc>
          <w:tcPr>
            <w:tcW w:w="1755" w:type="dxa"/>
            <w:shd w:val="clear" w:color="auto" w:fill="auto"/>
            <w:tcMar>
              <w:top w:w="100" w:type="dxa"/>
              <w:left w:w="100" w:type="dxa"/>
              <w:bottom w:w="100" w:type="dxa"/>
              <w:right w:w="100" w:type="dxa"/>
            </w:tcMar>
          </w:tcPr>
          <w:p w14:paraId="5F82F995"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August 6</w:t>
            </w:r>
          </w:p>
        </w:tc>
        <w:tc>
          <w:tcPr>
            <w:tcW w:w="7605" w:type="dxa"/>
            <w:shd w:val="clear" w:color="auto" w:fill="auto"/>
            <w:tcMar>
              <w:top w:w="100" w:type="dxa"/>
              <w:left w:w="100" w:type="dxa"/>
              <w:bottom w:w="100" w:type="dxa"/>
              <w:right w:w="100" w:type="dxa"/>
            </w:tcMar>
          </w:tcPr>
          <w:p w14:paraId="3EADBE18"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Project Presentation</w:t>
            </w:r>
          </w:p>
        </w:tc>
      </w:tr>
      <w:tr w:rsidR="00C561D4" w14:paraId="2318AEBF" w14:textId="77777777" w:rsidTr="00995329">
        <w:tc>
          <w:tcPr>
            <w:tcW w:w="1755" w:type="dxa"/>
            <w:shd w:val="clear" w:color="auto" w:fill="auto"/>
            <w:tcMar>
              <w:top w:w="100" w:type="dxa"/>
              <w:left w:w="100" w:type="dxa"/>
              <w:bottom w:w="100" w:type="dxa"/>
              <w:right w:w="100" w:type="dxa"/>
            </w:tcMar>
          </w:tcPr>
          <w:p w14:paraId="1C145604"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August 18</w:t>
            </w:r>
          </w:p>
        </w:tc>
        <w:tc>
          <w:tcPr>
            <w:tcW w:w="7605" w:type="dxa"/>
            <w:shd w:val="clear" w:color="auto" w:fill="auto"/>
            <w:tcMar>
              <w:top w:w="100" w:type="dxa"/>
              <w:left w:w="100" w:type="dxa"/>
              <w:bottom w:w="100" w:type="dxa"/>
              <w:right w:w="100" w:type="dxa"/>
            </w:tcMar>
          </w:tcPr>
          <w:p w14:paraId="533493D8" w14:textId="77777777" w:rsidR="00C561D4" w:rsidRDefault="00C561D4" w:rsidP="00995329">
            <w:pPr>
              <w:pStyle w:val="normal0"/>
              <w:widowControl w:val="0"/>
              <w:pBdr>
                <w:top w:val="nil"/>
                <w:left w:val="nil"/>
                <w:bottom w:val="nil"/>
                <w:right w:val="nil"/>
                <w:between w:val="nil"/>
              </w:pBdr>
              <w:spacing w:line="240" w:lineRule="auto"/>
              <w:rPr>
                <w:sz w:val="20"/>
                <w:szCs w:val="20"/>
              </w:rPr>
            </w:pPr>
            <w:r>
              <w:rPr>
                <w:sz w:val="20"/>
                <w:szCs w:val="20"/>
              </w:rPr>
              <w:t>Project Final Paper</w:t>
            </w:r>
          </w:p>
        </w:tc>
      </w:tr>
    </w:tbl>
    <w:p w14:paraId="7E547534" w14:textId="77777777" w:rsidR="00C561D4" w:rsidRDefault="00C561D4" w:rsidP="00C561D4">
      <w:pPr>
        <w:pStyle w:val="normal0"/>
      </w:pPr>
    </w:p>
    <w:p w14:paraId="09214BF2" w14:textId="77777777" w:rsidR="00C561D4" w:rsidRDefault="00C561D4" w:rsidP="00C561D4">
      <w:pPr>
        <w:pStyle w:val="normal0"/>
      </w:pPr>
      <w:r>
        <w:t xml:space="preserve">Resources Needed: </w:t>
      </w:r>
    </w:p>
    <w:p w14:paraId="5D6B46B9" w14:textId="77777777" w:rsidR="00C561D4" w:rsidRDefault="00C561D4" w:rsidP="00C561D4">
      <w:pPr>
        <w:pStyle w:val="normal0"/>
      </w:pPr>
    </w:p>
    <w:p w14:paraId="77850FCE" w14:textId="7AA3E32A" w:rsidR="00C561D4" w:rsidRDefault="00C561D4" w:rsidP="00C561D4">
      <w:pPr>
        <w:pStyle w:val="normal0"/>
      </w:pPr>
      <w:r>
        <w:t xml:space="preserve">Our first step requires us to flesh out encryption offerings and databases to ensure we have free offerings that work together.  Of course we would appreciate input here. </w:t>
      </w:r>
      <w:r>
        <w:t>The</w:t>
      </w:r>
      <w:r>
        <w:t xml:space="preserve"> access to various licenses through our program, or even through SMU, isn’t </w:t>
      </w:r>
      <w:r>
        <w:t xml:space="preserve">always </w:t>
      </w:r>
      <w:bookmarkStart w:id="1" w:name="_GoBack"/>
      <w:bookmarkEnd w:id="1"/>
      <w:r>
        <w:t>obvious.</w:t>
      </w:r>
    </w:p>
    <w:p w14:paraId="3F2BB7D5" w14:textId="77777777" w:rsidR="00C561D4" w:rsidRDefault="00C561D4" w:rsidP="00C561D4">
      <w:pPr>
        <w:pStyle w:val="normal0"/>
      </w:pPr>
    </w:p>
    <w:p w14:paraId="0B3838A7" w14:textId="77777777" w:rsidR="00C561D4" w:rsidRDefault="00C561D4" w:rsidP="00C561D4">
      <w:pPr>
        <w:pStyle w:val="normal0"/>
      </w:pPr>
      <w:r>
        <w:t>Other questions:</w:t>
      </w:r>
    </w:p>
    <w:p w14:paraId="06E22315" w14:textId="77777777" w:rsidR="00C561D4" w:rsidRDefault="00C561D4" w:rsidP="00C561D4">
      <w:pPr>
        <w:pStyle w:val="normal0"/>
      </w:pPr>
      <w:r>
        <w:t xml:space="preserve">We must determine the amount of data needed, horizontally and vertically, to prove the point.   Laws establish (and change) what qualifies as </w:t>
      </w:r>
      <w:r>
        <w:rPr>
          <w:i/>
        </w:rPr>
        <w:t>Personal Information</w:t>
      </w:r>
      <w:r>
        <w:t xml:space="preserve">.  Ideally, our solution is easy to change, but it isn’t yet clear how authentic our data needs to be.  Could Generic columns of information work?  At the most basic level, we have columns to share and columns to hide, so authenticity may not matter.  </w:t>
      </w:r>
    </w:p>
    <w:p w14:paraId="2C6889E3" w14:textId="77777777" w:rsidR="00C561D4" w:rsidRDefault="00C561D4" w:rsidP="00C561D4">
      <w:pPr>
        <w:pStyle w:val="normal0"/>
      </w:pPr>
      <w:r>
        <w:t>On the other hand, Identifying a disease cluster might rely on, at least, a diagnosis, a timestamp range (100 cases of the flu is more pressing if the time period is 1 day versus 1 year), and some approximation of a zip code. Being able to replicate a data buildup of diagnosis within a time period sounds like a fun show to put on, but seems like a lot of work that misses the overall point of data security.</w:t>
      </w:r>
    </w:p>
    <w:p w14:paraId="417E9837" w14:textId="77777777" w:rsidR="00C561D4" w:rsidRDefault="00C561D4" w:rsidP="00C561D4">
      <w:pPr>
        <w:pStyle w:val="normal0"/>
      </w:pPr>
    </w:p>
    <w:p w14:paraId="30A24C26" w14:textId="77777777" w:rsidR="00C561D4" w:rsidRDefault="00C561D4" w:rsidP="00C561D4">
      <w:pPr>
        <w:pStyle w:val="normal0"/>
      </w:pPr>
    </w:p>
    <w:p w14:paraId="5D50234C" w14:textId="77777777" w:rsidR="00C561D4" w:rsidRDefault="00C561D4" w:rsidP="00C561D4">
      <w:pPr>
        <w:pStyle w:val="normal0"/>
      </w:pPr>
    </w:p>
    <w:p w14:paraId="6666FE1D" w14:textId="77777777" w:rsidR="00C561D4" w:rsidRDefault="00C561D4" w:rsidP="00C561D4">
      <w:pPr>
        <w:pStyle w:val="normal0"/>
        <w:rPr>
          <w:color w:val="FFFFFF"/>
          <w:sz w:val="20"/>
          <w:szCs w:val="20"/>
        </w:rPr>
      </w:pPr>
      <w:r>
        <w:rPr>
          <w:color w:val="FFFFFF"/>
          <w:sz w:val="20"/>
          <w:szCs w:val="20"/>
        </w:rPr>
        <w:t xml:space="preserve">Other Interesting Article: </w:t>
      </w:r>
    </w:p>
    <w:p w14:paraId="182F80C5" w14:textId="77777777" w:rsidR="00C561D4" w:rsidRDefault="00C561D4" w:rsidP="00C561D4">
      <w:pPr>
        <w:pStyle w:val="normal0"/>
        <w:rPr>
          <w:color w:val="FFFFFF"/>
          <w:sz w:val="20"/>
          <w:szCs w:val="20"/>
        </w:rPr>
      </w:pPr>
      <w:r>
        <w:rPr>
          <w:color w:val="FFFFFF"/>
          <w:sz w:val="20"/>
          <w:szCs w:val="20"/>
        </w:rPr>
        <w:t>Christina Farr, “Why tech companies keep hitting the same wall when they try to get into health care” CNBC, MAY 30 2019</w:t>
      </w:r>
    </w:p>
    <w:p w14:paraId="716BBE0F" w14:textId="77777777" w:rsidR="00C561D4" w:rsidRDefault="00C561D4" w:rsidP="00C561D4">
      <w:pPr>
        <w:pStyle w:val="normal0"/>
        <w:rPr>
          <w:color w:val="212529"/>
          <w:sz w:val="20"/>
          <w:szCs w:val="20"/>
        </w:rPr>
      </w:pPr>
    </w:p>
    <w:p w14:paraId="4D674401" w14:textId="77777777" w:rsidR="00C561D4" w:rsidRDefault="00C561D4" w:rsidP="00C561D4">
      <w:pPr>
        <w:pStyle w:val="normal0"/>
      </w:pPr>
    </w:p>
    <w:p w14:paraId="0DA8AC43" w14:textId="77777777" w:rsidR="00C561D4" w:rsidRDefault="00C561D4" w:rsidP="00C561D4">
      <w:pPr>
        <w:pStyle w:val="normal0"/>
        <w:rPr>
          <w:color w:val="FFFFFF"/>
        </w:rPr>
      </w:pPr>
      <w:r>
        <w:rPr>
          <w:color w:val="FFFFFF"/>
        </w:rPr>
        <w:t xml:space="preserve">Allow for for the aggregation and query of select, non-personal information from disparate databases without exposing personally identifiable information. </w:t>
      </w:r>
    </w:p>
    <w:p w14:paraId="1AE54E46" w14:textId="77777777" w:rsidR="00C561D4" w:rsidRDefault="00C561D4" w:rsidP="00C561D4">
      <w:pPr>
        <w:pStyle w:val="normal0"/>
        <w:rPr>
          <w:color w:val="FFFFFF"/>
        </w:rPr>
      </w:pPr>
    </w:p>
    <w:p w14:paraId="69F8954A" w14:textId="77777777" w:rsidR="00C561D4" w:rsidRDefault="00C561D4" w:rsidP="00C561D4">
      <w:pPr>
        <w:pStyle w:val="normal0"/>
        <w:rPr>
          <w:color w:val="FFFFFF"/>
          <w:sz w:val="20"/>
          <w:szCs w:val="20"/>
          <w:highlight w:val="white"/>
        </w:rPr>
      </w:pPr>
      <w:r>
        <w:rPr>
          <w:color w:val="FFFFFF"/>
          <w:sz w:val="20"/>
          <w:szCs w:val="20"/>
          <w:highlight w:val="white"/>
        </w:rPr>
        <w:t xml:space="preserve">Kakon, Yarden Z. "“Hello, My Name is User# 101”: Defining PII Under the VPPA." </w:t>
      </w:r>
      <w:r>
        <w:rPr>
          <w:i/>
          <w:color w:val="FFFFFF"/>
          <w:sz w:val="20"/>
          <w:szCs w:val="20"/>
        </w:rPr>
        <w:t>Berkeley Technology Law Journal</w:t>
      </w:r>
      <w:r>
        <w:rPr>
          <w:color w:val="FFFFFF"/>
          <w:sz w:val="20"/>
          <w:szCs w:val="20"/>
          <w:highlight w:val="white"/>
        </w:rPr>
        <w:t xml:space="preserve"> 33.4 (2019): 1251.</w:t>
      </w:r>
    </w:p>
    <w:p w14:paraId="00842B20" w14:textId="77777777" w:rsidR="00C561D4" w:rsidRDefault="00C561D4" w:rsidP="00C561D4">
      <w:pPr>
        <w:pStyle w:val="normal0"/>
        <w:rPr>
          <w:color w:val="FFFFFF"/>
          <w:sz w:val="20"/>
          <w:szCs w:val="20"/>
          <w:highlight w:val="white"/>
        </w:rPr>
      </w:pPr>
      <w:r>
        <w:rPr>
          <w:color w:val="FFFFFF"/>
          <w:sz w:val="20"/>
          <w:szCs w:val="20"/>
          <w:highlight w:val="white"/>
        </w:rPr>
        <w:t xml:space="preserve"> </w:t>
      </w:r>
    </w:p>
    <w:p w14:paraId="69772C09" w14:textId="77777777" w:rsidR="00C561D4" w:rsidRDefault="00C561D4" w:rsidP="00C561D4">
      <w:pPr>
        <w:pStyle w:val="normal0"/>
        <w:rPr>
          <w:color w:val="FFFFFF"/>
          <w:sz w:val="20"/>
          <w:szCs w:val="20"/>
          <w:highlight w:val="white"/>
        </w:rPr>
      </w:pPr>
      <w:r>
        <w:rPr>
          <w:color w:val="FFFFFF"/>
          <w:sz w:val="20"/>
          <w:szCs w:val="20"/>
          <w:highlight w:val="white"/>
        </w:rPr>
        <w:t xml:space="preserve">Manheim, Karl M., and Lyric Kaplan. "Artificial Intelligence: Risks to Privacy and Democracy." </w:t>
      </w:r>
      <w:r>
        <w:rPr>
          <w:i/>
          <w:color w:val="FFFFFF"/>
          <w:sz w:val="20"/>
          <w:szCs w:val="20"/>
        </w:rPr>
        <w:t>Yale Journal of Law and Technology</w:t>
      </w:r>
      <w:r>
        <w:rPr>
          <w:color w:val="FFFFFF"/>
          <w:sz w:val="20"/>
          <w:szCs w:val="20"/>
          <w:highlight w:val="white"/>
        </w:rPr>
        <w:t xml:space="preserve"> (2018).</w:t>
      </w:r>
    </w:p>
    <w:p w14:paraId="1BE14511" w14:textId="77777777" w:rsidR="00C561D4" w:rsidRDefault="00C561D4" w:rsidP="00C561D4">
      <w:pPr>
        <w:pStyle w:val="normal0"/>
        <w:rPr>
          <w:color w:val="FFFFFF"/>
          <w:sz w:val="20"/>
          <w:szCs w:val="20"/>
        </w:rPr>
      </w:pPr>
      <w:r>
        <w:rPr>
          <w:color w:val="FFFFFF"/>
          <w:sz w:val="20"/>
          <w:szCs w:val="20"/>
        </w:rPr>
        <w:t xml:space="preserve"> </w:t>
      </w:r>
    </w:p>
    <w:p w14:paraId="2C235C6B" w14:textId="77777777" w:rsidR="00C561D4" w:rsidRDefault="00C561D4" w:rsidP="00C561D4">
      <w:pPr>
        <w:pStyle w:val="normal0"/>
        <w:rPr>
          <w:color w:val="FFFFFF"/>
          <w:sz w:val="20"/>
          <w:szCs w:val="20"/>
          <w:highlight w:val="white"/>
        </w:rPr>
      </w:pPr>
      <w:r>
        <w:rPr>
          <w:color w:val="FFFFFF"/>
          <w:sz w:val="20"/>
          <w:szCs w:val="20"/>
          <w:highlight w:val="white"/>
        </w:rPr>
        <w:t xml:space="preserve">Houser, Kimberly A., and W. Gregory Voss. "GDPR: The End of Google and Facebook or a New Paradigm in Data Privacy." </w:t>
      </w:r>
      <w:r>
        <w:rPr>
          <w:i/>
          <w:color w:val="FFFFFF"/>
          <w:sz w:val="20"/>
          <w:szCs w:val="20"/>
        </w:rPr>
        <w:t>Rich. JL &amp; Tech.</w:t>
      </w:r>
      <w:r>
        <w:rPr>
          <w:color w:val="FFFFFF"/>
          <w:sz w:val="20"/>
          <w:szCs w:val="20"/>
          <w:highlight w:val="white"/>
        </w:rPr>
        <w:t xml:space="preserve"> 25 (2018): 1.</w:t>
      </w:r>
    </w:p>
    <w:p w14:paraId="639D3409" w14:textId="77777777" w:rsidR="00C561D4" w:rsidRDefault="00C561D4" w:rsidP="00C561D4">
      <w:pPr>
        <w:pStyle w:val="normal0"/>
        <w:rPr>
          <w:color w:val="FFFFFF"/>
          <w:sz w:val="20"/>
          <w:szCs w:val="20"/>
        </w:rPr>
      </w:pPr>
      <w:r>
        <w:rPr>
          <w:color w:val="FFFFFF"/>
          <w:sz w:val="20"/>
          <w:szCs w:val="20"/>
        </w:rPr>
        <w:t xml:space="preserve"> </w:t>
      </w:r>
    </w:p>
    <w:p w14:paraId="20E21BD5" w14:textId="77777777" w:rsidR="00C561D4" w:rsidRDefault="00C561D4" w:rsidP="00C561D4">
      <w:pPr>
        <w:pStyle w:val="normal0"/>
        <w:rPr>
          <w:color w:val="FFFFFF"/>
        </w:rPr>
      </w:pPr>
    </w:p>
    <w:p w14:paraId="51E4AF8D" w14:textId="77777777" w:rsidR="00EF7200" w:rsidRPr="00C561D4" w:rsidRDefault="00EF7200" w:rsidP="00C561D4"/>
    <w:sectPr w:rsidR="00EF7200" w:rsidRPr="00C561D4">
      <w:pgSz w:w="12240" w:h="15840"/>
      <w:pgMar w:top="90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84"/>
    <w:rsid w:val="001C42CA"/>
    <w:rsid w:val="00601A84"/>
    <w:rsid w:val="00792ECE"/>
    <w:rsid w:val="00C561D4"/>
    <w:rsid w:val="00E6677F"/>
    <w:rsid w:val="00E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73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D4"/>
    <w:pPr>
      <w:spacing w:line="276" w:lineRule="auto"/>
    </w:pPr>
    <w:rPr>
      <w:rFonts w:ascii="Arial" w:eastAsia="Arial" w:hAnsi="Arial" w:cs="Arial"/>
      <w:sz w:val="22"/>
      <w:szCs w:val="22"/>
      <w:lang w:val="en"/>
    </w:rPr>
  </w:style>
  <w:style w:type="paragraph" w:styleId="Heading2">
    <w:name w:val="heading 2"/>
    <w:basedOn w:val="Normal"/>
    <w:link w:val="Heading2Char"/>
    <w:uiPriority w:val="9"/>
    <w:qFormat/>
    <w:rsid w:val="00792ECE"/>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line="240" w:lineRule="auto"/>
    </w:pPr>
    <w:rPr>
      <w:rFonts w:ascii="Times New Roman" w:eastAsiaTheme="minorEastAsia" w:hAnsi="Times New Roman" w:cs="Times New Roman"/>
      <w:sz w:val="20"/>
      <w:szCs w:val="20"/>
      <w:lang w:val="en-US"/>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 w:type="paragraph" w:customStyle="1" w:styleId="normal0">
    <w:name w:val="normal"/>
    <w:rsid w:val="00C561D4"/>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D4"/>
    <w:pPr>
      <w:spacing w:line="276" w:lineRule="auto"/>
    </w:pPr>
    <w:rPr>
      <w:rFonts w:ascii="Arial" w:eastAsia="Arial" w:hAnsi="Arial" w:cs="Arial"/>
      <w:sz w:val="22"/>
      <w:szCs w:val="22"/>
      <w:lang w:val="en"/>
    </w:rPr>
  </w:style>
  <w:style w:type="paragraph" w:styleId="Heading2">
    <w:name w:val="heading 2"/>
    <w:basedOn w:val="Normal"/>
    <w:link w:val="Heading2Char"/>
    <w:uiPriority w:val="9"/>
    <w:qFormat/>
    <w:rsid w:val="00792ECE"/>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line="240" w:lineRule="auto"/>
    </w:pPr>
    <w:rPr>
      <w:rFonts w:ascii="Times New Roman" w:eastAsiaTheme="minorEastAsia" w:hAnsi="Times New Roman" w:cs="Times New Roman"/>
      <w:sz w:val="20"/>
      <w:szCs w:val="20"/>
      <w:lang w:val="en-US"/>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 w:type="paragraph" w:customStyle="1" w:styleId="normal0">
    <w:name w:val="normal"/>
    <w:rsid w:val="00C561D4"/>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85376">
      <w:bodyDiv w:val="1"/>
      <w:marLeft w:val="0"/>
      <w:marRight w:val="0"/>
      <w:marTop w:val="0"/>
      <w:marBottom w:val="0"/>
      <w:divBdr>
        <w:top w:val="none" w:sz="0" w:space="0" w:color="auto"/>
        <w:left w:val="none" w:sz="0" w:space="0" w:color="auto"/>
        <w:bottom w:val="none" w:sz="0" w:space="0" w:color="auto"/>
        <w:right w:val="none" w:sz="0" w:space="0" w:color="auto"/>
      </w:divBdr>
      <w:divsChild>
        <w:div w:id="1226647827">
          <w:marLeft w:val="0"/>
          <w:marRight w:val="0"/>
          <w:marTop w:val="0"/>
          <w:marBottom w:val="0"/>
          <w:divBdr>
            <w:top w:val="none" w:sz="0" w:space="0" w:color="auto"/>
            <w:left w:val="none" w:sz="0" w:space="0" w:color="auto"/>
            <w:bottom w:val="none" w:sz="0" w:space="0" w:color="auto"/>
            <w:right w:val="none" w:sz="0" w:space="0" w:color="auto"/>
          </w:divBdr>
        </w:div>
      </w:divsChild>
    </w:div>
    <w:div w:id="142182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sehenderson@smu.edu" TargetMode="External"/><Relationship Id="rId6" Type="http://schemas.openxmlformats.org/officeDocument/2006/relationships/hyperlink" Target="mailto:nbartholow@sm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946</Words>
  <Characters>5394</Characters>
  <Application>Microsoft Macintosh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Bartholow</dc:creator>
  <cp:keywords/>
  <dc:description/>
  <cp:lastModifiedBy>Bradley Bartholow</cp:lastModifiedBy>
  <cp:revision>4</cp:revision>
  <dcterms:created xsi:type="dcterms:W3CDTF">2019-06-05T18:53:00Z</dcterms:created>
  <dcterms:modified xsi:type="dcterms:W3CDTF">2019-06-05T23:29:00Z</dcterms:modified>
</cp:coreProperties>
</file>