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proofErr w:type="spellStart"/>
      <w:r>
        <w:t>thinkphp</w:t>
      </w:r>
      <w:proofErr w:type="spellEnd"/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proofErr w:type="spellStart"/>
      <w:r w:rsidR="00FF4479">
        <w:rPr>
          <w:rFonts w:hint="eastAsia"/>
        </w:rPr>
        <w:t>php</w:t>
      </w:r>
      <w:proofErr w:type="spellEnd"/>
      <w:r w:rsidR="00FF4479">
        <w:t xml:space="preserve"> , </w:t>
      </w:r>
      <w:proofErr w:type="spellStart"/>
      <w:r w:rsidR="00FF4479">
        <w:t>yaml</w:t>
      </w:r>
      <w:proofErr w:type="spellEnd"/>
      <w:r w:rsidR="00FF4479">
        <w:t xml:space="preserve"> , </w:t>
      </w:r>
      <w:proofErr w:type="spellStart"/>
      <w:r w:rsidR="00FF4479">
        <w:t>ini</w:t>
      </w:r>
      <w:proofErr w:type="spellEnd"/>
      <w:r w:rsidR="00FF4479">
        <w:t xml:space="preserve"> , xml , xml , </w:t>
      </w:r>
      <w:proofErr w:type="spellStart"/>
      <w:r w:rsidR="00FF4479">
        <w:t>json</w:t>
      </w:r>
      <w:proofErr w:type="spellEnd"/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</w:t>
      </w:r>
      <w:proofErr w:type="spellStart"/>
      <w:r>
        <w:t>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proofErr w:type="spellEnd"/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proofErr w:type="spellStart"/>
      <w:r w:rsidRPr="00B90862">
        <w:rPr>
          <w:color w:val="92D050"/>
        </w:rPr>
        <w:t>parent</w:t>
      </w:r>
      <w:r>
        <w:t>.sub</w:t>
      </w:r>
      <w:proofErr w:type="spellEnd"/>
      <w:r>
        <w:t>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</w:t>
      </w:r>
      <w:proofErr w:type="spellStart"/>
      <w:r>
        <w:t>name’,$value</w:t>
      </w:r>
      <w:proofErr w:type="spellEnd"/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</w:t>
      </w:r>
      <w:proofErr w:type="spellStart"/>
      <w:r>
        <w:t>config_array</w:t>
      </w:r>
      <w:proofErr w:type="spellEnd"/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</w:t>
      </w:r>
      <w:proofErr w:type="spellStart"/>
      <w:r>
        <w:t>config_array</w:t>
      </w:r>
      <w:proofErr w:type="spellEnd"/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proofErr w:type="spellStart"/>
      <w:r>
        <w:t>php</w:t>
      </w:r>
      <w:proofErr w:type="spellEnd"/>
      <w:r>
        <w:t>类，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thinkphp</w:t>
      </w:r>
      <w:proofErr w:type="spellEnd"/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</w:t>
      </w:r>
      <w:proofErr w:type="gramStart"/>
      <w:r w:rsidR="004379B3">
        <w:t>a )</w:t>
      </w:r>
      <w:proofErr w:type="gramEnd"/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athInfo</w:t>
      </w:r>
      <w:proofErr w:type="spellEnd"/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r w:rsidR="00A46CEC">
        <w:t>a</w:t>
      </w:r>
      <w:proofErr w:type="gramStart"/>
      <w:r w:rsidR="00A46CEC">
        <w:t xml:space="preserve"> )</w:t>
      </w:r>
      <w:proofErr w:type="gramEnd"/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ReWrite</w:t>
      </w:r>
      <w:proofErr w:type="spellEnd"/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proofErr w:type="spellStart"/>
      <w:r>
        <w:rPr>
          <w:rFonts w:hint="eastAsia"/>
        </w:rPr>
        <w:lastRenderedPageBreak/>
        <w:t>PathInfo</w:t>
      </w:r>
      <w:proofErr w:type="spellEnd"/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proofErr w:type="spellStart"/>
      <w:r>
        <w:t>unix</w:t>
      </w:r>
      <w:proofErr w:type="spellEnd"/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proofErr w:type="spellStart"/>
      <w:r>
        <w:t>index.php</w:t>
      </w:r>
      <w:proofErr w:type="spellEnd"/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82A84">
        <w:t>A</w:t>
      </w:r>
      <w:r w:rsidR="00782A84">
        <w:rPr>
          <w:rFonts w:hint="eastAsia"/>
        </w:rPr>
        <w:t>llow</w:t>
      </w:r>
      <w:r w:rsidR="00782A84">
        <w:t>Override</w:t>
      </w:r>
      <w:proofErr w:type="spellEnd"/>
      <w:r w:rsidR="00782A84">
        <w:t xml:space="preserve">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proofErr w:type="spellStart"/>
      <w:r>
        <w:rPr>
          <w:rFonts w:hint="eastAsia"/>
        </w:rPr>
        <w:t>htaccess</w:t>
      </w:r>
      <w:proofErr w:type="spellEnd"/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t>httpd-vhosts.conf</w:t>
      </w:r>
      <w:proofErr w:type="spellEnd"/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lastRenderedPageBreak/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>
        <w:t>ajaxReturn</w:t>
      </w:r>
      <w:proofErr w:type="spellEnd"/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proofErr w:type="spellStart"/>
      <w:r>
        <w:t>jquery</w:t>
      </w:r>
      <w:proofErr w:type="spellEnd"/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</w:t>
      </w:r>
      <w:proofErr w:type="spellEnd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proofErr w:type="spellEnd"/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</w:t>
      </w:r>
      <w:proofErr w:type="spellStart"/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jike</w:t>
      </w:r>
      <w:proofErr w:type="spellEnd"/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rFonts w:hint="eastAsia"/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</w:t>
      </w:r>
      <w:proofErr w:type="spellStart"/>
      <w:r>
        <w:t>name</w:t>
      </w:r>
      <w:proofErr w:type="gramStart"/>
      <w:r>
        <w:t>’,$</w:t>
      </w:r>
      <w:proofErr w:type="gramEnd"/>
      <w:r>
        <w:t>value</w:t>
      </w:r>
      <w:proofErr w:type="spellEnd"/>
      <w:r>
        <w:t>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  <w:rPr>
          <w:rFonts w:hint="eastAsia"/>
        </w:r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bookmarkStart w:id="0" w:name="_GoBack"/>
      <w:bookmarkEnd w:id="0"/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49B90F60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5B8FBD9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346A0933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62EFC935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406F4BC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39E79B27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0537EC41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4D6F3F39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3FD93DBB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0C22087A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10ABE61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DA7F6C6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1FB2D6A9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324A70A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5511EA7B" w14:textId="2B5D4BDF" w:rsidR="00D34BC3" w:rsidRDefault="00D34BC3" w:rsidP="001A46F3">
      <w:pPr>
        <w:pStyle w:val="a"/>
      </w:pPr>
      <w:r>
        <w:rPr>
          <w:rFonts w:hint="eastAsia"/>
        </w:rPr>
        <w:t>模型</w:t>
      </w:r>
    </w:p>
    <w:sectPr w:rsidR="00D34BC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DB2B7" w14:textId="77777777" w:rsidR="004D0798" w:rsidRDefault="004D0798">
      <w:r>
        <w:separator/>
      </w:r>
    </w:p>
    <w:p w14:paraId="77CDCC80" w14:textId="77777777" w:rsidR="004D0798" w:rsidRDefault="004D0798"/>
  </w:endnote>
  <w:endnote w:type="continuationSeparator" w:id="0">
    <w:p w14:paraId="70A70F84" w14:textId="77777777" w:rsidR="004D0798" w:rsidRDefault="004D0798">
      <w:r>
        <w:continuationSeparator/>
      </w:r>
    </w:p>
    <w:p w14:paraId="540B3C47" w14:textId="77777777" w:rsidR="004D0798" w:rsidRDefault="004D07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F1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A7FCE" w14:textId="77777777" w:rsidR="004D0798" w:rsidRDefault="004D0798">
      <w:r>
        <w:separator/>
      </w:r>
    </w:p>
    <w:p w14:paraId="1AF5BCCF" w14:textId="77777777" w:rsidR="004D0798" w:rsidRDefault="004D0798"/>
  </w:footnote>
  <w:footnote w:type="continuationSeparator" w:id="0">
    <w:p w14:paraId="51CD55C0" w14:textId="77777777" w:rsidR="004D0798" w:rsidRDefault="004D0798">
      <w:r>
        <w:continuationSeparator/>
      </w:r>
    </w:p>
    <w:p w14:paraId="4D5F9A70" w14:textId="77777777" w:rsidR="004D0798" w:rsidRDefault="004D079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6DACDD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2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21A95"/>
    <w:rsid w:val="00035A7E"/>
    <w:rsid w:val="00044E13"/>
    <w:rsid w:val="00074A96"/>
    <w:rsid w:val="000941E8"/>
    <w:rsid w:val="000C0575"/>
    <w:rsid w:val="000C18A8"/>
    <w:rsid w:val="000D016D"/>
    <w:rsid w:val="000D08CB"/>
    <w:rsid w:val="000F72E0"/>
    <w:rsid w:val="00134005"/>
    <w:rsid w:val="00160E4F"/>
    <w:rsid w:val="001638E5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2ADF"/>
    <w:rsid w:val="001F3008"/>
    <w:rsid w:val="002078FD"/>
    <w:rsid w:val="00213CDF"/>
    <w:rsid w:val="00216881"/>
    <w:rsid w:val="00227628"/>
    <w:rsid w:val="00250E4A"/>
    <w:rsid w:val="00287DC3"/>
    <w:rsid w:val="002919A4"/>
    <w:rsid w:val="002922B4"/>
    <w:rsid w:val="002C4316"/>
    <w:rsid w:val="002F4837"/>
    <w:rsid w:val="0030173C"/>
    <w:rsid w:val="00307612"/>
    <w:rsid w:val="00323E4F"/>
    <w:rsid w:val="00332626"/>
    <w:rsid w:val="00374B5C"/>
    <w:rsid w:val="0037769D"/>
    <w:rsid w:val="00386D0D"/>
    <w:rsid w:val="003D0725"/>
    <w:rsid w:val="003F75D5"/>
    <w:rsid w:val="00414230"/>
    <w:rsid w:val="00415FC7"/>
    <w:rsid w:val="00432314"/>
    <w:rsid w:val="004379B3"/>
    <w:rsid w:val="004673C8"/>
    <w:rsid w:val="00471EC5"/>
    <w:rsid w:val="00474C31"/>
    <w:rsid w:val="00474CD2"/>
    <w:rsid w:val="00476AA9"/>
    <w:rsid w:val="00480359"/>
    <w:rsid w:val="004806DC"/>
    <w:rsid w:val="00482192"/>
    <w:rsid w:val="00486973"/>
    <w:rsid w:val="004940CC"/>
    <w:rsid w:val="004A16A8"/>
    <w:rsid w:val="004B2A91"/>
    <w:rsid w:val="004D0798"/>
    <w:rsid w:val="004D238E"/>
    <w:rsid w:val="004F6C38"/>
    <w:rsid w:val="00520CF7"/>
    <w:rsid w:val="00533586"/>
    <w:rsid w:val="00535EAB"/>
    <w:rsid w:val="00547C66"/>
    <w:rsid w:val="00550FB4"/>
    <w:rsid w:val="005B20D9"/>
    <w:rsid w:val="005E3BEB"/>
    <w:rsid w:val="005F68A6"/>
    <w:rsid w:val="00613932"/>
    <w:rsid w:val="00626D91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134EE"/>
    <w:rsid w:val="00727F49"/>
    <w:rsid w:val="007346AE"/>
    <w:rsid w:val="007427D6"/>
    <w:rsid w:val="0076358F"/>
    <w:rsid w:val="00766184"/>
    <w:rsid w:val="00773A18"/>
    <w:rsid w:val="00774F10"/>
    <w:rsid w:val="00782A84"/>
    <w:rsid w:val="00786C69"/>
    <w:rsid w:val="00791A1A"/>
    <w:rsid w:val="007A4DD4"/>
    <w:rsid w:val="007E75FE"/>
    <w:rsid w:val="007F4D6B"/>
    <w:rsid w:val="00823EF1"/>
    <w:rsid w:val="00847F61"/>
    <w:rsid w:val="00867CC7"/>
    <w:rsid w:val="008731F9"/>
    <w:rsid w:val="0089530A"/>
    <w:rsid w:val="008B33BD"/>
    <w:rsid w:val="008B5927"/>
    <w:rsid w:val="008E0A98"/>
    <w:rsid w:val="008E3C17"/>
    <w:rsid w:val="00913B9B"/>
    <w:rsid w:val="00942B64"/>
    <w:rsid w:val="009455AE"/>
    <w:rsid w:val="009E4AEE"/>
    <w:rsid w:val="00A1605C"/>
    <w:rsid w:val="00A2196D"/>
    <w:rsid w:val="00A46CEC"/>
    <w:rsid w:val="00A606C7"/>
    <w:rsid w:val="00A70856"/>
    <w:rsid w:val="00A9431F"/>
    <w:rsid w:val="00AA0490"/>
    <w:rsid w:val="00AB72A1"/>
    <w:rsid w:val="00AD7841"/>
    <w:rsid w:val="00AE2B48"/>
    <w:rsid w:val="00AF05F2"/>
    <w:rsid w:val="00B06217"/>
    <w:rsid w:val="00B110A0"/>
    <w:rsid w:val="00B222F5"/>
    <w:rsid w:val="00B45838"/>
    <w:rsid w:val="00B45A1E"/>
    <w:rsid w:val="00B47125"/>
    <w:rsid w:val="00B74D32"/>
    <w:rsid w:val="00B818DB"/>
    <w:rsid w:val="00B90862"/>
    <w:rsid w:val="00B9720D"/>
    <w:rsid w:val="00BB2E83"/>
    <w:rsid w:val="00BC3FC8"/>
    <w:rsid w:val="00C049C1"/>
    <w:rsid w:val="00C24F50"/>
    <w:rsid w:val="00C35F1A"/>
    <w:rsid w:val="00C773C7"/>
    <w:rsid w:val="00C9613D"/>
    <w:rsid w:val="00CB38B7"/>
    <w:rsid w:val="00CE6C33"/>
    <w:rsid w:val="00CF3EB9"/>
    <w:rsid w:val="00D34BC3"/>
    <w:rsid w:val="00D35209"/>
    <w:rsid w:val="00D41B4E"/>
    <w:rsid w:val="00DD5D8E"/>
    <w:rsid w:val="00DF0F59"/>
    <w:rsid w:val="00DF46DE"/>
    <w:rsid w:val="00E24C3D"/>
    <w:rsid w:val="00E442A3"/>
    <w:rsid w:val="00E5720C"/>
    <w:rsid w:val="00E715C3"/>
    <w:rsid w:val="00E94884"/>
    <w:rsid w:val="00E97EE7"/>
    <w:rsid w:val="00EB7E02"/>
    <w:rsid w:val="00EC4B1C"/>
    <w:rsid w:val="00EC6D95"/>
    <w:rsid w:val="00EF1FA5"/>
    <w:rsid w:val="00EF7671"/>
    <w:rsid w:val="00EF7DD0"/>
    <w:rsid w:val="00F03B90"/>
    <w:rsid w:val="00F06CBF"/>
    <w:rsid w:val="00F14F6C"/>
    <w:rsid w:val="00F75874"/>
    <w:rsid w:val="00F85836"/>
    <w:rsid w:val="00F967F0"/>
    <w:rsid w:val="00F97165"/>
    <w:rsid w:val="00FA0709"/>
    <w:rsid w:val="00FA7C64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68</TotalTime>
  <Pages>6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236</cp:revision>
  <dcterms:created xsi:type="dcterms:W3CDTF">2017-07-06T06:06:00Z</dcterms:created>
  <dcterms:modified xsi:type="dcterms:W3CDTF">2017-07-08T10:33:00Z</dcterms:modified>
</cp:coreProperties>
</file>