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6"/>
        <w:gridCol w:w="4780"/>
      </w:tblGrid>
      <w:tr w:rsidR="009C0C9B" w14:paraId="325B5FDB" w14:textId="77777777">
        <w:tc>
          <w:tcPr>
            <w:tcW w:w="4236" w:type="dxa"/>
          </w:tcPr>
          <w:p w14:paraId="5CF3B1B4" w14:textId="77777777" w:rsidR="009C0C9B" w:rsidRDefault="00D2215A">
            <w:pPr>
              <w:rPr>
                <w:color w:val="000000"/>
                <w:sz w:val="24"/>
                <w:szCs w:val="24"/>
              </w:rPr>
            </w:pPr>
            <w:bookmarkStart w:id="0" w:name="_GoBack"/>
            <w:bookmarkEnd w:id="0"/>
            <w:r>
              <w:rPr>
                <w:noProof/>
                <w:color w:val="000000"/>
                <w:sz w:val="24"/>
                <w:szCs w:val="24"/>
              </w:rPr>
              <w:drawing>
                <wp:inline distT="0" distB="0" distL="0" distR="0" wp14:anchorId="20A79A78" wp14:editId="58DDAB09">
                  <wp:extent cx="2548523" cy="646172"/>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548523" cy="646172"/>
                          </a:xfrm>
                          <a:prstGeom prst="rect">
                            <a:avLst/>
                          </a:prstGeom>
                          <a:ln/>
                        </pic:spPr>
                      </pic:pic>
                    </a:graphicData>
                  </a:graphic>
                </wp:inline>
              </w:drawing>
            </w:r>
          </w:p>
        </w:tc>
        <w:tc>
          <w:tcPr>
            <w:tcW w:w="4780" w:type="dxa"/>
          </w:tcPr>
          <w:p w14:paraId="0BF51ECF" w14:textId="34A4AB03" w:rsidR="009C0C9B" w:rsidRPr="00EA6B8D" w:rsidRDefault="00D2215A" w:rsidP="00EA6B8D">
            <w:pPr>
              <w:spacing w:after="80"/>
              <w:jc w:val="right"/>
              <w:rPr>
                <w:b/>
                <w:color w:val="000000"/>
              </w:rPr>
            </w:pPr>
            <w:r w:rsidRPr="00EA6B8D">
              <w:rPr>
                <w:b/>
                <w:color w:val="000000"/>
              </w:rPr>
              <w:t xml:space="preserve">Department of </w:t>
            </w:r>
            <w:r w:rsidR="00EA6B8D">
              <w:rPr>
                <w:b/>
                <w:color w:val="000000"/>
              </w:rPr>
              <w:t>Computer Information Systems</w:t>
            </w:r>
          </w:p>
          <w:p w14:paraId="00E53376" w14:textId="11C39F79" w:rsidR="0019752F" w:rsidRPr="00EA6B8D" w:rsidRDefault="0019752F" w:rsidP="00EA6B8D">
            <w:pPr>
              <w:spacing w:after="80"/>
              <w:jc w:val="right"/>
              <w:rPr>
                <w:b/>
                <w:color w:val="000000"/>
              </w:rPr>
            </w:pPr>
            <w:r w:rsidRPr="00EA6B8D">
              <w:rPr>
                <w:b/>
                <w:color w:val="000000"/>
              </w:rPr>
              <w:t>BSc IT (Hons) (Software Development)</w:t>
            </w:r>
          </w:p>
          <w:p w14:paraId="291C00E7" w14:textId="14A4FB41" w:rsidR="009C0C9B" w:rsidRDefault="0019752F" w:rsidP="00EA6B8D">
            <w:pPr>
              <w:spacing w:after="80"/>
              <w:jc w:val="right"/>
              <w:rPr>
                <w:color w:val="000000"/>
                <w:sz w:val="24"/>
                <w:szCs w:val="24"/>
              </w:rPr>
            </w:pPr>
            <w:r w:rsidRPr="00EA6B8D">
              <w:rPr>
                <w:b/>
                <w:color w:val="000000"/>
              </w:rPr>
              <w:t xml:space="preserve">ICT3913 (15 ECTS) </w:t>
            </w:r>
            <w:proofErr w:type="gramStart"/>
            <w:r w:rsidRPr="00EA6B8D">
              <w:rPr>
                <w:b/>
                <w:color w:val="000000"/>
              </w:rPr>
              <w:t>FYP</w:t>
            </w:r>
            <w:r w:rsidR="00EA6B8D">
              <w:rPr>
                <w:b/>
                <w:color w:val="000000"/>
              </w:rPr>
              <w:t xml:space="preserve">  </w:t>
            </w:r>
            <w:r w:rsidRPr="00EA6B8D">
              <w:rPr>
                <w:b/>
                <w:color w:val="000000"/>
              </w:rPr>
              <w:t>Part</w:t>
            </w:r>
            <w:proofErr w:type="gramEnd"/>
            <w:r w:rsidRPr="00EA6B8D">
              <w:rPr>
                <w:b/>
                <w:color w:val="000000"/>
              </w:rPr>
              <w:t xml:space="preserve"> 1 Proposal Form B</w:t>
            </w:r>
          </w:p>
        </w:tc>
      </w:tr>
    </w:tbl>
    <w:p w14:paraId="76792866" w14:textId="77777777" w:rsidR="009C0C9B" w:rsidRDefault="009C0C9B">
      <w:pPr>
        <w:spacing w:after="0" w:line="240" w:lineRule="auto"/>
        <w:rPr>
          <w:color w:val="000000"/>
          <w:sz w:val="24"/>
          <w:szCs w:val="24"/>
        </w:rPr>
      </w:pPr>
    </w:p>
    <w:p w14:paraId="210FDB13" w14:textId="77777777" w:rsidR="009C0C9B" w:rsidRDefault="00D2215A">
      <w:pPr>
        <w:spacing w:after="0" w:line="240" w:lineRule="auto"/>
        <w:rPr>
          <w:b/>
          <w:color w:val="000000"/>
          <w:sz w:val="24"/>
          <w:szCs w:val="24"/>
        </w:rPr>
      </w:pPr>
      <w:r>
        <w:rPr>
          <w:b/>
          <w:color w:val="000000"/>
          <w:sz w:val="24"/>
          <w:szCs w:val="24"/>
        </w:rPr>
        <w:t>No details (or insight) regarding the artefact to be produced in Part 2 should be included in this form.</w:t>
      </w:r>
    </w:p>
    <w:p w14:paraId="785431DA" w14:textId="77777777" w:rsidR="009C0C9B" w:rsidRDefault="009C0C9B">
      <w:pPr>
        <w:spacing w:after="0" w:line="240" w:lineRule="auto"/>
        <w:rPr>
          <w:color w:val="000000"/>
          <w:sz w:val="24"/>
          <w:szCs w:val="24"/>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7461"/>
      </w:tblGrid>
      <w:tr w:rsidR="009C0C9B" w14:paraId="5F9C4910" w14:textId="77777777">
        <w:tc>
          <w:tcPr>
            <w:tcW w:w="1555" w:type="dxa"/>
            <w:shd w:val="clear" w:color="auto" w:fill="D9D9D9"/>
          </w:tcPr>
          <w:p w14:paraId="5109831D" w14:textId="77777777" w:rsidR="009C0C9B" w:rsidRDefault="00D2215A">
            <w:pPr>
              <w:rPr>
                <w:b/>
                <w:color w:val="000000"/>
                <w:sz w:val="24"/>
                <w:szCs w:val="24"/>
              </w:rPr>
            </w:pPr>
            <w:r>
              <w:rPr>
                <w:b/>
                <w:color w:val="000000"/>
                <w:sz w:val="24"/>
                <w:szCs w:val="24"/>
              </w:rPr>
              <w:t>Student</w:t>
            </w:r>
          </w:p>
        </w:tc>
        <w:tc>
          <w:tcPr>
            <w:tcW w:w="7461" w:type="dxa"/>
          </w:tcPr>
          <w:p w14:paraId="74F7C061" w14:textId="77777777" w:rsidR="009C0C9B" w:rsidRDefault="009C0C9B">
            <w:pPr>
              <w:rPr>
                <w:b/>
                <w:color w:val="000000"/>
                <w:sz w:val="24"/>
                <w:szCs w:val="24"/>
              </w:rPr>
            </w:pPr>
          </w:p>
        </w:tc>
      </w:tr>
      <w:tr w:rsidR="009C0C9B" w14:paraId="6DCD3592" w14:textId="77777777">
        <w:tc>
          <w:tcPr>
            <w:tcW w:w="1555" w:type="dxa"/>
            <w:shd w:val="clear" w:color="auto" w:fill="D9D9D9"/>
          </w:tcPr>
          <w:p w14:paraId="09ABE686" w14:textId="77777777" w:rsidR="009C0C9B" w:rsidRPr="002924A2" w:rsidRDefault="00D2215A">
            <w:pPr>
              <w:rPr>
                <w:b/>
                <w:color w:val="000000"/>
                <w:sz w:val="24"/>
                <w:szCs w:val="24"/>
              </w:rPr>
            </w:pPr>
            <w:r w:rsidRPr="002924A2">
              <w:rPr>
                <w:b/>
                <w:color w:val="000000"/>
                <w:sz w:val="24"/>
                <w:szCs w:val="24"/>
              </w:rPr>
              <w:t>ID (as used in enrolment)</w:t>
            </w:r>
          </w:p>
        </w:tc>
        <w:tc>
          <w:tcPr>
            <w:tcW w:w="7461" w:type="dxa"/>
          </w:tcPr>
          <w:p w14:paraId="22B751E3" w14:textId="77777777" w:rsidR="009C0C9B" w:rsidRDefault="009C0C9B">
            <w:pPr>
              <w:rPr>
                <w:b/>
                <w:color w:val="000000"/>
                <w:sz w:val="24"/>
                <w:szCs w:val="24"/>
              </w:rPr>
            </w:pPr>
          </w:p>
        </w:tc>
      </w:tr>
    </w:tbl>
    <w:p w14:paraId="748D2682" w14:textId="77777777" w:rsidR="009C0C9B" w:rsidRDefault="009C0C9B">
      <w:pPr>
        <w:spacing w:after="0" w:line="240" w:lineRule="auto"/>
        <w:rPr>
          <w:color w:val="000000"/>
          <w:sz w:val="24"/>
          <w:szCs w:val="24"/>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9C0C9B" w14:paraId="5ADBC965" w14:textId="77777777">
        <w:tc>
          <w:tcPr>
            <w:tcW w:w="9016" w:type="dxa"/>
            <w:shd w:val="clear" w:color="auto" w:fill="D9D9D9"/>
          </w:tcPr>
          <w:p w14:paraId="660B4ED2" w14:textId="77777777" w:rsidR="009C0C9B" w:rsidRDefault="00D2215A">
            <w:pPr>
              <w:rPr>
                <w:b/>
                <w:color w:val="000000"/>
                <w:sz w:val="24"/>
                <w:szCs w:val="24"/>
              </w:rPr>
            </w:pPr>
            <w:r>
              <w:rPr>
                <w:b/>
                <w:color w:val="000000"/>
                <w:sz w:val="24"/>
                <w:szCs w:val="24"/>
              </w:rPr>
              <w:t>Main Area</w:t>
            </w:r>
          </w:p>
        </w:tc>
      </w:tr>
      <w:tr w:rsidR="009C0C9B" w14:paraId="59E36079" w14:textId="77777777">
        <w:tc>
          <w:tcPr>
            <w:tcW w:w="9016" w:type="dxa"/>
          </w:tcPr>
          <w:p w14:paraId="3CCA123D" w14:textId="77777777" w:rsidR="009C0C9B" w:rsidRDefault="00D2215A">
            <w:pPr>
              <w:rPr>
                <w:color w:val="999999"/>
                <w:sz w:val="24"/>
                <w:szCs w:val="24"/>
              </w:rPr>
            </w:pPr>
            <w:r>
              <w:rPr>
                <w:color w:val="999999"/>
                <w:sz w:val="24"/>
                <w:szCs w:val="24"/>
              </w:rPr>
              <w:t>&lt;The name the general (main) domain within which work will be contextualised&gt;</w:t>
            </w:r>
          </w:p>
          <w:p w14:paraId="2F2A933D" w14:textId="77777777" w:rsidR="009C0C9B" w:rsidRDefault="009C0C9B">
            <w:pPr>
              <w:rPr>
                <w:b/>
                <w:color w:val="000000"/>
                <w:sz w:val="24"/>
                <w:szCs w:val="24"/>
              </w:rPr>
            </w:pPr>
          </w:p>
          <w:p w14:paraId="0F5F6647" w14:textId="77777777" w:rsidR="002924A2" w:rsidRDefault="002924A2">
            <w:pPr>
              <w:rPr>
                <w:b/>
                <w:color w:val="000000"/>
                <w:sz w:val="24"/>
                <w:szCs w:val="24"/>
              </w:rPr>
            </w:pPr>
          </w:p>
        </w:tc>
      </w:tr>
      <w:tr w:rsidR="009C0C9B" w14:paraId="2103880D" w14:textId="77777777">
        <w:tc>
          <w:tcPr>
            <w:tcW w:w="9016" w:type="dxa"/>
            <w:shd w:val="clear" w:color="auto" w:fill="D9D9D9"/>
          </w:tcPr>
          <w:p w14:paraId="02F8E205" w14:textId="77777777" w:rsidR="009C0C9B" w:rsidRDefault="00D2215A">
            <w:pPr>
              <w:rPr>
                <w:b/>
                <w:color w:val="000000"/>
                <w:sz w:val="24"/>
                <w:szCs w:val="24"/>
              </w:rPr>
            </w:pPr>
            <w:r>
              <w:rPr>
                <w:b/>
                <w:color w:val="000000"/>
                <w:sz w:val="24"/>
                <w:szCs w:val="24"/>
              </w:rPr>
              <w:t>Sub-Area (Main Focus - if applicable)</w:t>
            </w:r>
          </w:p>
        </w:tc>
      </w:tr>
      <w:tr w:rsidR="009C0C9B" w14:paraId="4769EE88" w14:textId="77777777">
        <w:tc>
          <w:tcPr>
            <w:tcW w:w="9016" w:type="dxa"/>
          </w:tcPr>
          <w:p w14:paraId="1F8710FA" w14:textId="77777777" w:rsidR="009C0C9B" w:rsidRDefault="00D2215A">
            <w:pPr>
              <w:rPr>
                <w:color w:val="999999"/>
                <w:sz w:val="24"/>
                <w:szCs w:val="24"/>
              </w:rPr>
            </w:pPr>
            <w:r>
              <w:rPr>
                <w:color w:val="999999"/>
                <w:sz w:val="24"/>
                <w:szCs w:val="24"/>
              </w:rPr>
              <w:t>&lt;A specific area, within the above-mentioned domain, where work is expected to focus&gt;</w:t>
            </w:r>
          </w:p>
          <w:p w14:paraId="1BA2FE6B" w14:textId="77777777" w:rsidR="009C0C9B" w:rsidRDefault="009C0C9B">
            <w:pPr>
              <w:rPr>
                <w:b/>
                <w:color w:val="000000"/>
                <w:sz w:val="24"/>
                <w:szCs w:val="24"/>
              </w:rPr>
            </w:pPr>
          </w:p>
          <w:p w14:paraId="5707202B" w14:textId="77777777" w:rsidR="002924A2" w:rsidRDefault="002924A2">
            <w:pPr>
              <w:rPr>
                <w:b/>
                <w:color w:val="000000"/>
                <w:sz w:val="24"/>
                <w:szCs w:val="24"/>
              </w:rPr>
            </w:pPr>
          </w:p>
        </w:tc>
      </w:tr>
    </w:tbl>
    <w:p w14:paraId="45F0BA3D" w14:textId="77777777" w:rsidR="009C0C9B" w:rsidRDefault="009C0C9B">
      <w:pPr>
        <w:spacing w:after="0" w:line="240" w:lineRule="auto"/>
        <w:rPr>
          <w:color w:val="000000"/>
          <w:sz w:val="24"/>
          <w:szCs w:val="24"/>
        </w:rPr>
      </w:pP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9C0C9B" w14:paraId="1CADDD39" w14:textId="77777777">
        <w:tc>
          <w:tcPr>
            <w:tcW w:w="9016" w:type="dxa"/>
            <w:shd w:val="clear" w:color="auto" w:fill="D9D9D9"/>
          </w:tcPr>
          <w:p w14:paraId="3F25800A" w14:textId="77777777" w:rsidR="009C0C9B" w:rsidRDefault="00D2215A">
            <w:pPr>
              <w:rPr>
                <w:b/>
                <w:color w:val="000000"/>
                <w:sz w:val="24"/>
                <w:szCs w:val="24"/>
                <w:highlight w:val="yellow"/>
              </w:rPr>
            </w:pPr>
            <w:r>
              <w:rPr>
                <w:b/>
                <w:color w:val="000000"/>
                <w:sz w:val="24"/>
                <w:szCs w:val="24"/>
              </w:rPr>
              <w:t>Scope of Background</w:t>
            </w:r>
          </w:p>
        </w:tc>
      </w:tr>
      <w:tr w:rsidR="009C0C9B" w14:paraId="20DF217D" w14:textId="77777777">
        <w:tc>
          <w:tcPr>
            <w:tcW w:w="9016" w:type="dxa"/>
          </w:tcPr>
          <w:p w14:paraId="550C8229" w14:textId="77777777" w:rsidR="009C0C9B" w:rsidRDefault="00D2215A" w:rsidP="002924A2">
            <w:pPr>
              <w:rPr>
                <w:color w:val="999999"/>
                <w:sz w:val="24"/>
                <w:szCs w:val="24"/>
              </w:rPr>
            </w:pPr>
            <w:r>
              <w:rPr>
                <w:color w:val="999999"/>
                <w:sz w:val="24"/>
                <w:szCs w:val="24"/>
              </w:rPr>
              <w:t>&lt;</w:t>
            </w:r>
            <w:r>
              <w:rPr>
                <w:color w:val="999999"/>
                <w:sz w:val="24"/>
                <w:szCs w:val="24"/>
                <w:highlight w:val="white"/>
              </w:rPr>
              <w:t>Prerequisite knowledge which is important to the understanding of the main body of work</w:t>
            </w:r>
            <w:r>
              <w:rPr>
                <w:color w:val="999999"/>
                <w:sz w:val="24"/>
                <w:szCs w:val="24"/>
              </w:rPr>
              <w:t>&gt;</w:t>
            </w:r>
          </w:p>
          <w:p w14:paraId="5BEA5069" w14:textId="77777777" w:rsidR="002924A2" w:rsidRDefault="002924A2" w:rsidP="002924A2">
            <w:pPr>
              <w:rPr>
                <w:b/>
                <w:color w:val="000000"/>
                <w:sz w:val="24"/>
                <w:szCs w:val="24"/>
              </w:rPr>
            </w:pPr>
          </w:p>
          <w:p w14:paraId="471BAD1A" w14:textId="77777777" w:rsidR="002924A2" w:rsidRDefault="002924A2" w:rsidP="002924A2">
            <w:pPr>
              <w:rPr>
                <w:b/>
                <w:color w:val="000000"/>
                <w:sz w:val="24"/>
                <w:szCs w:val="24"/>
              </w:rPr>
            </w:pPr>
          </w:p>
          <w:p w14:paraId="0BCC99F0" w14:textId="77777777" w:rsidR="002924A2" w:rsidRDefault="002924A2" w:rsidP="002924A2">
            <w:pPr>
              <w:rPr>
                <w:b/>
                <w:color w:val="000000"/>
                <w:sz w:val="24"/>
                <w:szCs w:val="24"/>
              </w:rPr>
            </w:pPr>
          </w:p>
          <w:p w14:paraId="433A3759" w14:textId="77777777" w:rsidR="002924A2" w:rsidRDefault="002924A2" w:rsidP="002924A2">
            <w:pPr>
              <w:rPr>
                <w:b/>
                <w:color w:val="000000"/>
                <w:sz w:val="24"/>
                <w:szCs w:val="24"/>
              </w:rPr>
            </w:pPr>
          </w:p>
          <w:p w14:paraId="2B6A1CC9" w14:textId="77777777" w:rsidR="002924A2" w:rsidRDefault="002924A2" w:rsidP="002924A2">
            <w:pPr>
              <w:rPr>
                <w:b/>
                <w:color w:val="000000"/>
                <w:sz w:val="24"/>
                <w:szCs w:val="24"/>
              </w:rPr>
            </w:pPr>
          </w:p>
        </w:tc>
      </w:tr>
    </w:tbl>
    <w:p w14:paraId="2B14836A" w14:textId="77777777" w:rsidR="009C0C9B" w:rsidRDefault="009C0C9B">
      <w:pPr>
        <w:spacing w:after="0" w:line="240" w:lineRule="auto"/>
        <w:rPr>
          <w:color w:val="000000"/>
          <w:sz w:val="24"/>
          <w:szCs w:val="24"/>
        </w:rPr>
      </w:pP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9C0C9B" w14:paraId="6C3EBAC5" w14:textId="77777777">
        <w:tc>
          <w:tcPr>
            <w:tcW w:w="9016" w:type="dxa"/>
            <w:shd w:val="clear" w:color="auto" w:fill="D9D9D9"/>
          </w:tcPr>
          <w:p w14:paraId="4D024C87" w14:textId="77777777" w:rsidR="009C0C9B" w:rsidRDefault="00D2215A">
            <w:pPr>
              <w:rPr>
                <w:b/>
                <w:color w:val="000000"/>
                <w:sz w:val="24"/>
                <w:szCs w:val="24"/>
              </w:rPr>
            </w:pPr>
            <w:r>
              <w:rPr>
                <w:b/>
                <w:color w:val="000000"/>
                <w:sz w:val="24"/>
                <w:szCs w:val="24"/>
              </w:rPr>
              <w:t>Scope of Literature Review &amp; References (as applicable)</w:t>
            </w:r>
          </w:p>
        </w:tc>
      </w:tr>
      <w:tr w:rsidR="009C0C9B" w14:paraId="5EEFD9E0" w14:textId="77777777">
        <w:tc>
          <w:tcPr>
            <w:tcW w:w="9016" w:type="dxa"/>
          </w:tcPr>
          <w:p w14:paraId="3D900EB4" w14:textId="77777777" w:rsidR="009C0C9B" w:rsidRDefault="00D2215A" w:rsidP="002924A2">
            <w:pPr>
              <w:rPr>
                <w:color w:val="000000"/>
                <w:sz w:val="24"/>
                <w:szCs w:val="24"/>
                <w:shd w:val="clear" w:color="auto" w:fill="FCFCFC"/>
              </w:rPr>
            </w:pPr>
            <w:r>
              <w:rPr>
                <w:color w:val="999999"/>
                <w:sz w:val="24"/>
                <w:szCs w:val="24"/>
              </w:rPr>
              <w:t xml:space="preserve">&lt;This section is optional. If used, it could </w:t>
            </w:r>
            <w:r>
              <w:rPr>
                <w:color w:val="999999"/>
                <w:sz w:val="24"/>
                <w:szCs w:val="24"/>
                <w:highlight w:val="white"/>
              </w:rPr>
              <w:t>comprise an overview of relevant or key literature in support of, or that contradicts, the main body of work. This acts as initial guidance and orientation for the student. The inclusion of references is also optional and, if included, should only serve to indicate some possible exploratory starting points for the student</w:t>
            </w:r>
            <w:r>
              <w:rPr>
                <w:color w:val="999999"/>
                <w:sz w:val="24"/>
                <w:szCs w:val="24"/>
              </w:rPr>
              <w:t>&gt;</w:t>
            </w:r>
            <w:r>
              <w:rPr>
                <w:color w:val="000000"/>
                <w:sz w:val="24"/>
                <w:szCs w:val="24"/>
                <w:shd w:val="clear" w:color="auto" w:fill="FCFCFC"/>
              </w:rPr>
              <w:t xml:space="preserve"> </w:t>
            </w:r>
          </w:p>
          <w:p w14:paraId="5A90E209" w14:textId="77777777" w:rsidR="002924A2" w:rsidRDefault="002924A2" w:rsidP="002924A2">
            <w:pPr>
              <w:rPr>
                <w:color w:val="999999"/>
                <w:sz w:val="24"/>
                <w:szCs w:val="24"/>
              </w:rPr>
            </w:pPr>
          </w:p>
          <w:p w14:paraId="033C5A86" w14:textId="77777777" w:rsidR="002924A2" w:rsidRDefault="002924A2" w:rsidP="002924A2">
            <w:pPr>
              <w:rPr>
                <w:color w:val="999999"/>
                <w:sz w:val="24"/>
                <w:szCs w:val="24"/>
              </w:rPr>
            </w:pPr>
          </w:p>
          <w:p w14:paraId="3D6985B2" w14:textId="77777777" w:rsidR="002924A2" w:rsidRDefault="002924A2" w:rsidP="002924A2">
            <w:pPr>
              <w:rPr>
                <w:color w:val="999999"/>
                <w:sz w:val="24"/>
                <w:szCs w:val="24"/>
              </w:rPr>
            </w:pPr>
          </w:p>
          <w:p w14:paraId="143ACE4B" w14:textId="77777777" w:rsidR="002924A2" w:rsidRDefault="002924A2" w:rsidP="002924A2">
            <w:pPr>
              <w:rPr>
                <w:color w:val="999999"/>
                <w:sz w:val="24"/>
                <w:szCs w:val="24"/>
              </w:rPr>
            </w:pPr>
          </w:p>
          <w:p w14:paraId="2F08C872" w14:textId="77777777" w:rsidR="002924A2" w:rsidRDefault="002924A2" w:rsidP="002924A2">
            <w:pPr>
              <w:rPr>
                <w:color w:val="999999"/>
                <w:sz w:val="24"/>
                <w:szCs w:val="24"/>
              </w:rPr>
            </w:pPr>
          </w:p>
          <w:p w14:paraId="7EFE95E7" w14:textId="77777777" w:rsidR="002924A2" w:rsidRDefault="002924A2" w:rsidP="002924A2">
            <w:pPr>
              <w:rPr>
                <w:color w:val="999999"/>
                <w:sz w:val="24"/>
                <w:szCs w:val="24"/>
              </w:rPr>
            </w:pPr>
          </w:p>
          <w:p w14:paraId="07C9AC9E" w14:textId="77777777" w:rsidR="002924A2" w:rsidRPr="002924A2" w:rsidRDefault="002924A2" w:rsidP="002924A2">
            <w:pPr>
              <w:rPr>
                <w:color w:val="999999"/>
                <w:sz w:val="24"/>
                <w:szCs w:val="24"/>
              </w:rPr>
            </w:pPr>
          </w:p>
        </w:tc>
      </w:tr>
    </w:tbl>
    <w:p w14:paraId="32865439" w14:textId="77777777" w:rsidR="002924A2" w:rsidRDefault="002924A2">
      <w:pPr>
        <w:rPr>
          <w:color w:val="000000"/>
          <w:sz w:val="24"/>
          <w:szCs w:val="24"/>
        </w:rPr>
      </w:pPr>
    </w:p>
    <w:p w14:paraId="6659CD1F" w14:textId="77777777" w:rsidR="002924A2" w:rsidRDefault="002924A2">
      <w:pPr>
        <w:rPr>
          <w:color w:val="000000"/>
          <w:sz w:val="24"/>
          <w:szCs w:val="24"/>
        </w:rPr>
      </w:pPr>
      <w:r>
        <w:rPr>
          <w:color w:val="000000"/>
          <w:sz w:val="24"/>
          <w:szCs w:val="24"/>
        </w:rPr>
        <w:br w:type="page"/>
      </w:r>
    </w:p>
    <w:p w14:paraId="1E1F03DE" w14:textId="77777777" w:rsidR="009C0C9B" w:rsidRDefault="009C0C9B">
      <w:pPr>
        <w:rPr>
          <w:color w:val="000000"/>
          <w:sz w:val="24"/>
          <w:szCs w:val="24"/>
        </w:rPr>
      </w:pPr>
    </w:p>
    <w:p w14:paraId="26E41AD1" w14:textId="77777777" w:rsidR="009C0C9B" w:rsidRDefault="009C0C9B">
      <w:pPr>
        <w:rPr>
          <w:color w:val="000000"/>
          <w:sz w:val="24"/>
          <w:szCs w:val="24"/>
        </w:rPr>
      </w:pPr>
    </w:p>
    <w:p w14:paraId="17E57C20" w14:textId="77777777" w:rsidR="009C0C9B" w:rsidRDefault="009C0C9B">
      <w:pPr>
        <w:rPr>
          <w:color w:val="000000"/>
          <w:sz w:val="24"/>
          <w:szCs w:val="24"/>
        </w:rPr>
      </w:pPr>
    </w:p>
    <w:p w14:paraId="59D793F1" w14:textId="77777777" w:rsidR="009C0C9B" w:rsidRDefault="009C0C9B">
      <w:pPr>
        <w:rPr>
          <w:color w:val="000000"/>
          <w:sz w:val="24"/>
          <w:szCs w:val="24"/>
        </w:rPr>
      </w:pPr>
    </w:p>
    <w:p w14:paraId="3E5366DB" w14:textId="77777777" w:rsidR="009C0C9B" w:rsidRDefault="00D2215A">
      <w:pPr>
        <w:spacing w:after="0" w:line="240" w:lineRule="auto"/>
        <w:rPr>
          <w:color w:val="000000"/>
          <w:sz w:val="24"/>
          <w:szCs w:val="24"/>
        </w:rPr>
      </w:pPr>
      <w:r>
        <w:rPr>
          <w:color w:val="000000"/>
          <w:sz w:val="24"/>
          <w:szCs w:val="24"/>
        </w:rPr>
        <w:t>________________________________________</w:t>
      </w:r>
      <w:r>
        <w:rPr>
          <w:color w:val="000000"/>
          <w:sz w:val="24"/>
          <w:szCs w:val="24"/>
        </w:rPr>
        <w:tab/>
        <w:t>_____________________________</w:t>
      </w:r>
    </w:p>
    <w:p w14:paraId="209DC563" w14:textId="77777777" w:rsidR="009C0C9B" w:rsidRDefault="00D2215A">
      <w:pPr>
        <w:spacing w:after="0" w:line="240" w:lineRule="auto"/>
        <w:rPr>
          <w:color w:val="000000"/>
          <w:sz w:val="24"/>
          <w:szCs w:val="24"/>
        </w:rPr>
      </w:pPr>
      <w:r>
        <w:rPr>
          <w:color w:val="000000"/>
          <w:sz w:val="24"/>
          <w:szCs w:val="24"/>
        </w:rPr>
        <w:t>Student</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Supervisor/s</w:t>
      </w:r>
    </w:p>
    <w:p w14:paraId="5FAA3B08" w14:textId="77777777" w:rsidR="009C0C9B" w:rsidRDefault="00D2215A">
      <w:pPr>
        <w:spacing w:after="0" w:line="240" w:lineRule="auto"/>
        <w:rPr>
          <w:b/>
          <w:color w:val="000000"/>
          <w:sz w:val="24"/>
          <w:szCs w:val="24"/>
        </w:rPr>
      </w:pPr>
      <w:r>
        <w:rPr>
          <w:b/>
          <w:color w:val="000000"/>
          <w:sz w:val="24"/>
          <w:szCs w:val="24"/>
        </w:rPr>
        <w:t>Print name, Date, and Sign</w:t>
      </w:r>
    </w:p>
    <w:sectPr w:rsidR="009C0C9B">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FDAA6" w14:textId="77777777" w:rsidR="002F0904" w:rsidRDefault="002F0904">
      <w:pPr>
        <w:spacing w:after="0" w:line="240" w:lineRule="auto"/>
      </w:pPr>
      <w:r>
        <w:separator/>
      </w:r>
    </w:p>
  </w:endnote>
  <w:endnote w:type="continuationSeparator" w:id="0">
    <w:p w14:paraId="612BAE6F" w14:textId="77777777" w:rsidR="002F0904" w:rsidRDefault="002F0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BAF0A" w14:textId="77777777" w:rsidR="009C0C9B" w:rsidRDefault="00D2215A">
    <w:pPr>
      <w:pBdr>
        <w:top w:val="nil"/>
        <w:left w:val="nil"/>
        <w:bottom w:val="nil"/>
        <w:right w:val="nil"/>
        <w:between w:val="nil"/>
      </w:pBdr>
      <w:tabs>
        <w:tab w:val="center" w:pos="4513"/>
        <w:tab w:val="right" w:pos="9026"/>
      </w:tabs>
      <w:spacing w:after="0" w:line="240" w:lineRule="auto"/>
      <w:jc w:val="right"/>
      <w:rPr>
        <w:b/>
        <w:color w:val="A6A6A6"/>
        <w:sz w:val="20"/>
        <w:szCs w:val="20"/>
      </w:rPr>
    </w:pPr>
    <w:r>
      <w:rPr>
        <w:b/>
        <w:color w:val="A6A6A6"/>
        <w:sz w:val="20"/>
        <w:szCs w:val="20"/>
      </w:rPr>
      <w:t>Expand sections as necessary. Form must not exceed 2 pages in total.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B82AE" w14:textId="77777777" w:rsidR="002F0904" w:rsidRDefault="002F0904">
      <w:pPr>
        <w:spacing w:after="0" w:line="240" w:lineRule="auto"/>
      </w:pPr>
      <w:r>
        <w:separator/>
      </w:r>
    </w:p>
  </w:footnote>
  <w:footnote w:type="continuationSeparator" w:id="0">
    <w:p w14:paraId="4D214B96" w14:textId="77777777" w:rsidR="002F0904" w:rsidRDefault="002F09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452748"/>
    <w:multiLevelType w:val="multilevel"/>
    <w:tmpl w:val="6644A7C6"/>
    <w:lvl w:ilvl="0">
      <w:start w:val="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C9B"/>
    <w:rsid w:val="0019752F"/>
    <w:rsid w:val="002924A2"/>
    <w:rsid w:val="002F0904"/>
    <w:rsid w:val="00413064"/>
    <w:rsid w:val="008C4FB6"/>
    <w:rsid w:val="009C0C9B"/>
    <w:rsid w:val="00D2215A"/>
    <w:rsid w:val="00EA6B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AF552"/>
  <w15:docId w15:val="{BB37A61C-8F4B-4487-8CB5-A7F5146AF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itsadmin</cp:lastModifiedBy>
  <cp:revision>2</cp:revision>
  <dcterms:created xsi:type="dcterms:W3CDTF">2020-05-13T14:03:00Z</dcterms:created>
  <dcterms:modified xsi:type="dcterms:W3CDTF">2020-05-13T14:03:00Z</dcterms:modified>
</cp:coreProperties>
</file>