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D3240" w14:textId="77777777" w:rsidR="007C7EAA" w:rsidRDefault="007C7EAA">
      <w:pPr>
        <w:rPr>
          <w:lang w:val="en-AU"/>
        </w:rPr>
      </w:pPr>
    </w:p>
    <w:p w14:paraId="627D9FE2" w14:textId="77777777" w:rsidR="00CC6DA3" w:rsidRDefault="00AC51CC">
      <w:pPr>
        <w:rPr>
          <w:b/>
          <w:lang w:val="en-AU"/>
        </w:rPr>
      </w:pPr>
      <w:r w:rsidRPr="00CC6DA3">
        <w:rPr>
          <w:b/>
          <w:lang w:val="en-AU"/>
        </w:rPr>
        <w:t xml:space="preserve">Stabilization Policy </w:t>
      </w:r>
    </w:p>
    <w:p w14:paraId="086B8AC1" w14:textId="77777777" w:rsidR="00CC6DA3" w:rsidRDefault="00CC6DA3">
      <w:pPr>
        <w:rPr>
          <w:sz w:val="22"/>
          <w:lang w:val="en-AU"/>
        </w:rPr>
      </w:pPr>
    </w:p>
    <w:p w14:paraId="20B6C5F0" w14:textId="3EE385FA" w:rsidR="00CC6DA3" w:rsidRPr="00EA2677" w:rsidRDefault="00A93978" w:rsidP="00A93978">
      <w:pPr>
        <w:pStyle w:val="ListParagraph"/>
        <w:numPr>
          <w:ilvl w:val="0"/>
          <w:numId w:val="1"/>
        </w:numPr>
        <w:rPr>
          <w:sz w:val="22"/>
          <w:szCs w:val="22"/>
          <w:lang w:val="en-AU"/>
        </w:rPr>
      </w:pPr>
      <w:r w:rsidRPr="00EA2677">
        <w:rPr>
          <w:sz w:val="22"/>
          <w:szCs w:val="22"/>
          <w:lang w:val="en-AU"/>
        </w:rPr>
        <w:t>Stabilization (monetary or fiscal) policy should be used if there is a large, protracted output gap caused by low aggregate demand.</w:t>
      </w:r>
    </w:p>
    <w:p w14:paraId="15FA5034" w14:textId="77777777" w:rsidR="00A93978" w:rsidRPr="00EA2677" w:rsidRDefault="00A93978">
      <w:pPr>
        <w:rPr>
          <w:sz w:val="22"/>
          <w:szCs w:val="22"/>
          <w:lang w:val="en-AU"/>
        </w:rPr>
      </w:pPr>
    </w:p>
    <w:p w14:paraId="39978C4E" w14:textId="22427338" w:rsidR="00A93978" w:rsidRPr="00EA2677" w:rsidRDefault="00A93978">
      <w:pPr>
        <w:rPr>
          <w:sz w:val="22"/>
          <w:szCs w:val="22"/>
          <w:lang w:val="en-AU"/>
        </w:rPr>
      </w:pPr>
      <w:r w:rsidRPr="00EA2677">
        <w:rPr>
          <w:noProof/>
          <w:sz w:val="22"/>
          <w:szCs w:val="22"/>
        </w:rPr>
        <w:drawing>
          <wp:inline distT="0" distB="0" distL="0" distR="0" wp14:anchorId="6A4AE4A9" wp14:editId="688AB992">
            <wp:extent cx="4276262" cy="263321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017" cy="2636757"/>
                    </a:xfrm>
                    <a:prstGeom prst="rect">
                      <a:avLst/>
                    </a:prstGeom>
                  </pic:spPr>
                </pic:pic>
              </a:graphicData>
            </a:graphic>
          </wp:inline>
        </w:drawing>
      </w:r>
    </w:p>
    <w:p w14:paraId="4D65AF99" w14:textId="63B59653" w:rsidR="00A93978" w:rsidRPr="00EA2677" w:rsidRDefault="00A93978" w:rsidP="00A93978">
      <w:pPr>
        <w:pStyle w:val="ListParagraph"/>
        <w:numPr>
          <w:ilvl w:val="0"/>
          <w:numId w:val="1"/>
        </w:numPr>
        <w:rPr>
          <w:sz w:val="22"/>
          <w:szCs w:val="22"/>
          <w:lang w:val="en-AU"/>
        </w:rPr>
      </w:pPr>
      <w:r w:rsidRPr="00EA2677">
        <w:rPr>
          <w:sz w:val="22"/>
          <w:szCs w:val="22"/>
          <w:lang w:val="en-AU"/>
        </w:rPr>
        <w:t xml:space="preserve">If the output gap is caused by a fall in aggregate supply then there will be trade-off between output and inflation. </w:t>
      </w:r>
    </w:p>
    <w:p w14:paraId="0087E2EB" w14:textId="3FF4374F" w:rsidR="00A93978" w:rsidRPr="00EA2677" w:rsidRDefault="00A93978" w:rsidP="00A93978">
      <w:pPr>
        <w:pStyle w:val="ListParagraph"/>
        <w:rPr>
          <w:sz w:val="22"/>
          <w:szCs w:val="22"/>
          <w:lang w:val="en-AU"/>
        </w:rPr>
      </w:pPr>
      <w:r w:rsidRPr="00EA2677">
        <w:rPr>
          <w:noProof/>
          <w:sz w:val="22"/>
          <w:szCs w:val="22"/>
        </w:rPr>
        <w:drawing>
          <wp:inline distT="0" distB="0" distL="0" distR="0" wp14:anchorId="16FA9D74" wp14:editId="30024FA1">
            <wp:extent cx="3747135" cy="25126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4179" cy="2517337"/>
                    </a:xfrm>
                    <a:prstGeom prst="rect">
                      <a:avLst/>
                    </a:prstGeom>
                  </pic:spPr>
                </pic:pic>
              </a:graphicData>
            </a:graphic>
          </wp:inline>
        </w:drawing>
      </w:r>
    </w:p>
    <w:p w14:paraId="1B0085C5" w14:textId="44D38BA1" w:rsidR="00E508C0" w:rsidRPr="00EA2677" w:rsidRDefault="00E508C0" w:rsidP="00E508C0">
      <w:pPr>
        <w:pStyle w:val="ListParagraph"/>
        <w:numPr>
          <w:ilvl w:val="0"/>
          <w:numId w:val="1"/>
        </w:numPr>
        <w:rPr>
          <w:sz w:val="22"/>
          <w:szCs w:val="22"/>
          <w:lang w:val="en-AU"/>
        </w:rPr>
      </w:pPr>
      <w:r w:rsidRPr="00EA2677">
        <w:rPr>
          <w:sz w:val="22"/>
          <w:szCs w:val="22"/>
          <w:lang w:val="en-AU"/>
        </w:rPr>
        <w:t xml:space="preserve">Better understanding of stabilization policy can reduce GDP volatility. Structural changes in the economy can also reduce volatility: </w:t>
      </w:r>
    </w:p>
    <w:p w14:paraId="6513D4B2" w14:textId="14E80E56" w:rsidR="00E508C0" w:rsidRPr="00EA2677" w:rsidRDefault="00E508C0" w:rsidP="00E508C0">
      <w:pPr>
        <w:pStyle w:val="ListParagraph"/>
        <w:numPr>
          <w:ilvl w:val="0"/>
          <w:numId w:val="3"/>
        </w:numPr>
        <w:rPr>
          <w:sz w:val="22"/>
          <w:szCs w:val="22"/>
          <w:lang w:val="en-AU"/>
        </w:rPr>
      </w:pPr>
      <w:r w:rsidRPr="00EA2677">
        <w:rPr>
          <w:sz w:val="22"/>
          <w:szCs w:val="22"/>
          <w:lang w:val="en-AU"/>
        </w:rPr>
        <w:t xml:space="preserve">Changes in technology </w:t>
      </w:r>
    </w:p>
    <w:p w14:paraId="1BBFDE8E" w14:textId="6EA85BDB" w:rsidR="00E508C0" w:rsidRPr="00EA2677" w:rsidRDefault="00E508C0" w:rsidP="00E508C0">
      <w:pPr>
        <w:pStyle w:val="ListParagraph"/>
        <w:numPr>
          <w:ilvl w:val="0"/>
          <w:numId w:val="3"/>
        </w:numPr>
        <w:rPr>
          <w:sz w:val="22"/>
          <w:szCs w:val="22"/>
          <w:lang w:val="en-AU"/>
        </w:rPr>
      </w:pPr>
      <w:r w:rsidRPr="00EA2677">
        <w:rPr>
          <w:sz w:val="22"/>
          <w:szCs w:val="22"/>
          <w:lang w:val="en-AU"/>
        </w:rPr>
        <w:t xml:space="preserve">Business practices </w:t>
      </w:r>
    </w:p>
    <w:p w14:paraId="257AAF6B" w14:textId="5AE5A291" w:rsidR="00E508C0" w:rsidRPr="00EA2677" w:rsidRDefault="00E508C0" w:rsidP="00E508C0">
      <w:pPr>
        <w:pStyle w:val="ListParagraph"/>
        <w:numPr>
          <w:ilvl w:val="0"/>
          <w:numId w:val="3"/>
        </w:numPr>
        <w:rPr>
          <w:sz w:val="22"/>
          <w:szCs w:val="22"/>
          <w:lang w:val="en-AU"/>
        </w:rPr>
      </w:pPr>
      <w:r w:rsidRPr="00EA2677">
        <w:rPr>
          <w:sz w:val="22"/>
          <w:szCs w:val="22"/>
          <w:lang w:val="en-AU"/>
        </w:rPr>
        <w:t xml:space="preserve">Better management of inventories </w:t>
      </w:r>
    </w:p>
    <w:p w14:paraId="4BD8E568" w14:textId="2EF2BBFB" w:rsidR="00E508C0" w:rsidRPr="00EA2677" w:rsidRDefault="00E508C0" w:rsidP="00E508C0">
      <w:pPr>
        <w:pStyle w:val="ListParagraph"/>
        <w:numPr>
          <w:ilvl w:val="0"/>
          <w:numId w:val="3"/>
        </w:numPr>
        <w:rPr>
          <w:sz w:val="22"/>
          <w:szCs w:val="22"/>
          <w:lang w:val="en-AU"/>
        </w:rPr>
      </w:pPr>
      <w:r w:rsidRPr="00EA2677">
        <w:rPr>
          <w:sz w:val="22"/>
          <w:szCs w:val="22"/>
          <w:lang w:val="en-AU"/>
        </w:rPr>
        <w:t xml:space="preserve">Deregulation </w:t>
      </w:r>
    </w:p>
    <w:p w14:paraId="3122491A" w14:textId="45776BCA" w:rsidR="00E508C0" w:rsidRPr="00EA2677" w:rsidRDefault="00E508C0" w:rsidP="00E508C0">
      <w:pPr>
        <w:pStyle w:val="ListParagraph"/>
        <w:numPr>
          <w:ilvl w:val="0"/>
          <w:numId w:val="3"/>
        </w:numPr>
        <w:rPr>
          <w:sz w:val="22"/>
          <w:szCs w:val="22"/>
          <w:lang w:val="en-AU"/>
        </w:rPr>
      </w:pPr>
      <w:r w:rsidRPr="00EA2677">
        <w:rPr>
          <w:sz w:val="22"/>
          <w:szCs w:val="22"/>
          <w:lang w:val="en-AU"/>
        </w:rPr>
        <w:t xml:space="preserve">Shift towards services and away from manufacturing </w:t>
      </w:r>
    </w:p>
    <w:p w14:paraId="0B5B37C6" w14:textId="6CBAA0ED" w:rsidR="00E508C0" w:rsidRPr="00EA2677" w:rsidRDefault="00E508C0" w:rsidP="00E508C0">
      <w:pPr>
        <w:pStyle w:val="ListParagraph"/>
        <w:numPr>
          <w:ilvl w:val="0"/>
          <w:numId w:val="3"/>
        </w:numPr>
        <w:rPr>
          <w:sz w:val="22"/>
          <w:szCs w:val="22"/>
          <w:lang w:val="en-AU"/>
        </w:rPr>
      </w:pPr>
      <w:r w:rsidRPr="00EA2677">
        <w:rPr>
          <w:sz w:val="22"/>
          <w:szCs w:val="22"/>
          <w:lang w:val="en-AU"/>
        </w:rPr>
        <w:t xml:space="preserve">Increases openness to trade </w:t>
      </w:r>
    </w:p>
    <w:p w14:paraId="43D56619" w14:textId="5FC98561" w:rsidR="00E508C0" w:rsidRPr="00EA2677" w:rsidRDefault="00E508C0" w:rsidP="00E508C0">
      <w:pPr>
        <w:pStyle w:val="ListParagraph"/>
        <w:numPr>
          <w:ilvl w:val="0"/>
          <w:numId w:val="3"/>
        </w:numPr>
        <w:rPr>
          <w:sz w:val="22"/>
          <w:szCs w:val="22"/>
          <w:lang w:val="en-AU"/>
        </w:rPr>
      </w:pPr>
      <w:r w:rsidRPr="00EA2677">
        <w:rPr>
          <w:sz w:val="22"/>
          <w:szCs w:val="22"/>
          <w:lang w:val="en-AU"/>
        </w:rPr>
        <w:t xml:space="preserve">Freer international capital flows </w:t>
      </w:r>
    </w:p>
    <w:p w14:paraId="3BA90FA2" w14:textId="28EA00B1" w:rsidR="00E508C0" w:rsidRPr="00EA2677" w:rsidRDefault="00E508C0" w:rsidP="00E508C0">
      <w:pPr>
        <w:rPr>
          <w:sz w:val="22"/>
          <w:szCs w:val="22"/>
          <w:lang w:val="en-AU"/>
        </w:rPr>
      </w:pPr>
    </w:p>
    <w:p w14:paraId="09DAFF53" w14:textId="5AAB626F" w:rsidR="00E508C0" w:rsidRPr="00EA2677" w:rsidRDefault="00E508C0" w:rsidP="00E508C0">
      <w:pPr>
        <w:rPr>
          <w:b/>
          <w:sz w:val="22"/>
          <w:szCs w:val="22"/>
          <w:lang w:val="en-AU"/>
        </w:rPr>
      </w:pPr>
      <w:r w:rsidRPr="00EA2677">
        <w:rPr>
          <w:b/>
          <w:sz w:val="22"/>
          <w:szCs w:val="22"/>
          <w:lang w:val="en-AU"/>
        </w:rPr>
        <w:t xml:space="preserve">Central Bank Credibility </w:t>
      </w:r>
    </w:p>
    <w:p w14:paraId="7BD1AFE3" w14:textId="0DCE2291" w:rsidR="00E508C0" w:rsidRPr="00EA2677" w:rsidRDefault="00E508C0" w:rsidP="00E508C0">
      <w:pPr>
        <w:pStyle w:val="ListParagraph"/>
        <w:numPr>
          <w:ilvl w:val="0"/>
          <w:numId w:val="1"/>
        </w:numPr>
        <w:rPr>
          <w:sz w:val="22"/>
          <w:szCs w:val="22"/>
          <w:lang w:val="en-AU"/>
        </w:rPr>
      </w:pPr>
      <w:r w:rsidRPr="00EA2677">
        <w:rPr>
          <w:sz w:val="22"/>
          <w:szCs w:val="22"/>
          <w:lang w:val="en-AU"/>
        </w:rPr>
        <w:t>Central Bank Credibility is very important because it anchors inflation expectations, preventing the MRAS and AD curves shifting up:</w:t>
      </w:r>
    </w:p>
    <w:p w14:paraId="5D112764" w14:textId="365590C6" w:rsidR="00E508C0" w:rsidRPr="00EA2677" w:rsidRDefault="00E508C0" w:rsidP="00E508C0">
      <w:pPr>
        <w:pStyle w:val="ListParagraph"/>
        <w:rPr>
          <w:noProof/>
          <w:sz w:val="22"/>
          <w:szCs w:val="22"/>
        </w:rPr>
      </w:pPr>
      <w:r w:rsidRPr="00EA2677">
        <w:rPr>
          <w:noProof/>
          <w:sz w:val="22"/>
          <w:szCs w:val="22"/>
        </w:rPr>
        <w:lastRenderedPageBreak/>
        <w:t xml:space="preserve"> </w:t>
      </w:r>
      <w:r w:rsidRPr="00EA2677">
        <w:rPr>
          <w:noProof/>
          <w:sz w:val="22"/>
          <w:szCs w:val="22"/>
        </w:rPr>
        <w:drawing>
          <wp:inline distT="0" distB="0" distL="0" distR="0" wp14:anchorId="1C30E7EF" wp14:editId="4C1B4054">
            <wp:extent cx="3547523" cy="24481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7120" cy="2475506"/>
                    </a:xfrm>
                    <a:prstGeom prst="rect">
                      <a:avLst/>
                    </a:prstGeom>
                  </pic:spPr>
                </pic:pic>
              </a:graphicData>
            </a:graphic>
          </wp:inline>
        </w:drawing>
      </w:r>
    </w:p>
    <w:p w14:paraId="43B86A21" w14:textId="7365D5D6" w:rsidR="00C400CD" w:rsidRDefault="00E508C0" w:rsidP="00C400CD">
      <w:pPr>
        <w:pStyle w:val="ListParagraph"/>
        <w:numPr>
          <w:ilvl w:val="0"/>
          <w:numId w:val="1"/>
        </w:numPr>
        <w:rPr>
          <w:rFonts w:hint="eastAsia"/>
          <w:sz w:val="22"/>
          <w:szCs w:val="22"/>
          <w:lang w:val="en-AU"/>
        </w:rPr>
      </w:pPr>
      <w:r w:rsidRPr="00EA2677">
        <w:rPr>
          <w:sz w:val="22"/>
          <w:szCs w:val="22"/>
          <w:lang w:val="en-AU"/>
        </w:rPr>
        <w:t xml:space="preserve">This can be seen mathematically in the Taylor Rule and the Phillips Curve: </w:t>
      </w:r>
    </w:p>
    <w:p w14:paraId="0041D19B" w14:textId="1E86230B" w:rsidR="0051014E" w:rsidRDefault="0051014E" w:rsidP="0051014E">
      <w:pPr>
        <w:pStyle w:val="ListParagraph"/>
        <w:rPr>
          <w:sz w:val="22"/>
          <w:szCs w:val="22"/>
          <w:lang w:val="en-AU"/>
        </w:rPr>
      </w:pPr>
      <w:r w:rsidRPr="0051014E">
        <w:rPr>
          <w:sz w:val="22"/>
          <w:szCs w:val="22"/>
          <w:lang w:val="en-AU"/>
        </w:rPr>
        <w:drawing>
          <wp:inline distT="0" distB="0" distL="0" distR="0" wp14:anchorId="1AFB18DE" wp14:editId="7E393F23">
            <wp:extent cx="3670935" cy="2636686"/>
            <wp:effectExtent l="0" t="0" r="1206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20" cy="2654488"/>
                    </a:xfrm>
                    <a:prstGeom prst="rect">
                      <a:avLst/>
                    </a:prstGeom>
                  </pic:spPr>
                </pic:pic>
              </a:graphicData>
            </a:graphic>
          </wp:inline>
        </w:drawing>
      </w:r>
    </w:p>
    <w:p w14:paraId="61922138" w14:textId="77777777" w:rsidR="0051014E" w:rsidRPr="00EA2677" w:rsidRDefault="0051014E" w:rsidP="0051014E">
      <w:pPr>
        <w:pStyle w:val="ListParagraph"/>
        <w:rPr>
          <w:sz w:val="22"/>
          <w:szCs w:val="22"/>
          <w:lang w:val="en-AU"/>
        </w:rPr>
      </w:pPr>
    </w:p>
    <w:p w14:paraId="24C97917" w14:textId="77777777" w:rsidR="00C400CD" w:rsidRPr="00EA2677" w:rsidRDefault="00C400CD" w:rsidP="00C400CD">
      <w:pPr>
        <w:rPr>
          <w:sz w:val="22"/>
          <w:szCs w:val="22"/>
          <w:lang w:val="en-AU"/>
        </w:rPr>
      </w:pPr>
    </w:p>
    <w:p w14:paraId="51E9B7DF" w14:textId="015FAF2F" w:rsidR="00C400CD" w:rsidRDefault="0051014E" w:rsidP="0051014E">
      <w:pPr>
        <w:pStyle w:val="ListParagraph"/>
        <w:numPr>
          <w:ilvl w:val="0"/>
          <w:numId w:val="1"/>
        </w:numPr>
        <w:rPr>
          <w:sz w:val="22"/>
          <w:szCs w:val="22"/>
          <w:lang w:val="en-AU"/>
        </w:rPr>
      </w:pPr>
      <w:r>
        <w:rPr>
          <w:sz w:val="22"/>
          <w:szCs w:val="22"/>
          <w:lang w:val="en-AU"/>
        </w:rPr>
        <w:t xml:space="preserve">Credibility can be improved by an independent central bank, with an explicit pi target and a reputation of fighting inflation </w:t>
      </w:r>
    </w:p>
    <w:p w14:paraId="4ED04DF4" w14:textId="23438573" w:rsidR="0051014E" w:rsidRDefault="0051014E" w:rsidP="0051014E">
      <w:pPr>
        <w:pStyle w:val="ListParagraph"/>
        <w:numPr>
          <w:ilvl w:val="0"/>
          <w:numId w:val="3"/>
        </w:numPr>
        <w:rPr>
          <w:sz w:val="22"/>
          <w:szCs w:val="22"/>
          <w:lang w:val="en-AU"/>
        </w:rPr>
      </w:pPr>
      <w:r>
        <w:rPr>
          <w:sz w:val="22"/>
          <w:szCs w:val="22"/>
          <w:lang w:val="en-AU"/>
        </w:rPr>
        <w:t>Central Bank Independence:</w:t>
      </w:r>
    </w:p>
    <w:p w14:paraId="5694BDD5" w14:textId="511FA01D" w:rsidR="0051014E" w:rsidRDefault="0051014E" w:rsidP="0051014E">
      <w:pPr>
        <w:pStyle w:val="ListParagraph"/>
        <w:numPr>
          <w:ilvl w:val="0"/>
          <w:numId w:val="17"/>
        </w:numPr>
        <w:rPr>
          <w:sz w:val="22"/>
          <w:szCs w:val="22"/>
          <w:lang w:val="en-AU"/>
        </w:rPr>
      </w:pPr>
      <w:r>
        <w:rPr>
          <w:sz w:val="22"/>
          <w:szCs w:val="22"/>
          <w:lang w:val="en-AU"/>
        </w:rPr>
        <w:t xml:space="preserve">Won’t lower rates for a short-term “Sugar hit” of GDP, eg. During elections </w:t>
      </w:r>
    </w:p>
    <w:p w14:paraId="06CC2B3C" w14:textId="516B24E6" w:rsidR="0051014E" w:rsidRDefault="0051014E" w:rsidP="0051014E">
      <w:pPr>
        <w:pStyle w:val="ListParagraph"/>
        <w:numPr>
          <w:ilvl w:val="0"/>
          <w:numId w:val="17"/>
        </w:numPr>
        <w:rPr>
          <w:sz w:val="22"/>
          <w:szCs w:val="22"/>
          <w:lang w:val="en-AU"/>
        </w:rPr>
      </w:pPr>
      <w:r>
        <w:rPr>
          <w:sz w:val="22"/>
          <w:szCs w:val="22"/>
          <w:lang w:val="en-AU"/>
        </w:rPr>
        <w:t xml:space="preserve">RBA very independent: own budget, long-term appointments, statutory independence </w:t>
      </w:r>
    </w:p>
    <w:p w14:paraId="50822827" w14:textId="73302E93" w:rsidR="0051014E" w:rsidRDefault="0051014E" w:rsidP="0051014E">
      <w:pPr>
        <w:pStyle w:val="ListParagraph"/>
        <w:numPr>
          <w:ilvl w:val="0"/>
          <w:numId w:val="3"/>
        </w:numPr>
        <w:rPr>
          <w:sz w:val="22"/>
          <w:szCs w:val="22"/>
          <w:lang w:val="en-AU"/>
        </w:rPr>
      </w:pPr>
      <w:r>
        <w:rPr>
          <w:sz w:val="22"/>
          <w:szCs w:val="22"/>
          <w:lang w:val="en-AU"/>
        </w:rPr>
        <w:t xml:space="preserve">Explicit inflation targets: </w:t>
      </w:r>
    </w:p>
    <w:p w14:paraId="61396DA5" w14:textId="7728E183" w:rsidR="0051014E" w:rsidRDefault="0051014E" w:rsidP="0051014E">
      <w:pPr>
        <w:pStyle w:val="ListParagraph"/>
        <w:numPr>
          <w:ilvl w:val="0"/>
          <w:numId w:val="18"/>
        </w:numPr>
        <w:rPr>
          <w:sz w:val="22"/>
          <w:szCs w:val="22"/>
          <w:lang w:val="en-AU"/>
        </w:rPr>
      </w:pPr>
      <w:r>
        <w:rPr>
          <w:sz w:val="22"/>
          <w:szCs w:val="22"/>
          <w:lang w:val="en-AU"/>
        </w:rPr>
        <w:t xml:space="preserve">Reduces uncertainty in financial markets </w:t>
      </w:r>
    </w:p>
    <w:p w14:paraId="2CE20D67" w14:textId="71DA0815" w:rsidR="0051014E" w:rsidRDefault="0051014E" w:rsidP="0051014E">
      <w:pPr>
        <w:pStyle w:val="ListParagraph"/>
        <w:numPr>
          <w:ilvl w:val="0"/>
          <w:numId w:val="18"/>
        </w:numPr>
        <w:rPr>
          <w:sz w:val="22"/>
          <w:szCs w:val="22"/>
          <w:lang w:val="en-AU"/>
        </w:rPr>
      </w:pPr>
      <w:r>
        <w:rPr>
          <w:sz w:val="22"/>
          <w:szCs w:val="22"/>
          <w:lang w:val="en-AU"/>
        </w:rPr>
        <w:t xml:space="preserve">Targets &gt;0 because deflation is costly, and small +ve inflation allows real wages to fall if needed </w:t>
      </w:r>
    </w:p>
    <w:p w14:paraId="1FB15A18" w14:textId="6C9B5D15" w:rsidR="0051014E" w:rsidRDefault="0051014E" w:rsidP="0051014E">
      <w:pPr>
        <w:pStyle w:val="ListParagraph"/>
        <w:numPr>
          <w:ilvl w:val="0"/>
          <w:numId w:val="18"/>
        </w:numPr>
        <w:rPr>
          <w:sz w:val="22"/>
          <w:szCs w:val="22"/>
          <w:lang w:val="en-AU"/>
        </w:rPr>
      </w:pPr>
      <w:r>
        <w:rPr>
          <w:sz w:val="22"/>
          <w:szCs w:val="22"/>
          <w:lang w:val="en-AU"/>
        </w:rPr>
        <w:t xml:space="preserve">Used around the world, including emerging markets like Brazil, Chile, Mexico and Peru </w:t>
      </w:r>
    </w:p>
    <w:p w14:paraId="2844A5DA" w14:textId="79E7DC35" w:rsidR="0051014E" w:rsidRDefault="0051014E" w:rsidP="0051014E">
      <w:pPr>
        <w:pStyle w:val="ListParagraph"/>
        <w:numPr>
          <w:ilvl w:val="0"/>
          <w:numId w:val="3"/>
        </w:numPr>
        <w:rPr>
          <w:sz w:val="22"/>
          <w:szCs w:val="22"/>
          <w:lang w:val="en-AU"/>
        </w:rPr>
      </w:pPr>
      <w:r>
        <w:rPr>
          <w:sz w:val="22"/>
          <w:szCs w:val="22"/>
          <w:lang w:val="en-AU"/>
        </w:rPr>
        <w:t xml:space="preserve">Established reputation: </w:t>
      </w:r>
    </w:p>
    <w:p w14:paraId="586D7329" w14:textId="28927F1B" w:rsidR="0051014E" w:rsidRDefault="0051014E" w:rsidP="0051014E">
      <w:pPr>
        <w:pStyle w:val="ListParagraph"/>
        <w:numPr>
          <w:ilvl w:val="0"/>
          <w:numId w:val="19"/>
        </w:numPr>
        <w:rPr>
          <w:sz w:val="22"/>
          <w:szCs w:val="22"/>
          <w:lang w:val="en-AU"/>
        </w:rPr>
      </w:pPr>
      <w:r>
        <w:rPr>
          <w:sz w:val="22"/>
          <w:szCs w:val="22"/>
          <w:lang w:val="en-AU"/>
        </w:rPr>
        <w:t>Targets must consistently been met</w:t>
      </w:r>
    </w:p>
    <w:p w14:paraId="52DAA255" w14:textId="7E7DE5BB" w:rsidR="0051014E" w:rsidRDefault="0051014E" w:rsidP="0051014E">
      <w:pPr>
        <w:pStyle w:val="ListParagraph"/>
        <w:numPr>
          <w:ilvl w:val="0"/>
          <w:numId w:val="19"/>
        </w:numPr>
        <w:rPr>
          <w:sz w:val="22"/>
          <w:szCs w:val="22"/>
          <w:lang w:val="en-AU"/>
        </w:rPr>
      </w:pPr>
      <w:r>
        <w:rPr>
          <w:sz w:val="22"/>
          <w:szCs w:val="22"/>
          <w:lang w:val="en-AU"/>
        </w:rPr>
        <w:t xml:space="preserve">Better to be more aggressive on inflation to anchor expectations, which improves the trade-off between output and inflation </w:t>
      </w:r>
    </w:p>
    <w:p w14:paraId="6BC55F8F" w14:textId="739B57AD" w:rsidR="0051014E" w:rsidRDefault="0051014E" w:rsidP="0051014E">
      <w:pPr>
        <w:pStyle w:val="ListParagraph"/>
        <w:numPr>
          <w:ilvl w:val="0"/>
          <w:numId w:val="1"/>
        </w:numPr>
        <w:rPr>
          <w:sz w:val="22"/>
          <w:szCs w:val="22"/>
          <w:lang w:val="en-AU"/>
        </w:rPr>
      </w:pPr>
      <w:r>
        <w:rPr>
          <w:sz w:val="22"/>
          <w:szCs w:val="22"/>
          <w:lang w:val="en-AU"/>
        </w:rPr>
        <w:t xml:space="preserve">The role for stabilisation: </w:t>
      </w:r>
    </w:p>
    <w:p w14:paraId="297F7CF6" w14:textId="071BD676" w:rsidR="0051014E" w:rsidRDefault="0051014E" w:rsidP="0051014E">
      <w:pPr>
        <w:pStyle w:val="ListParagraph"/>
        <w:numPr>
          <w:ilvl w:val="0"/>
          <w:numId w:val="3"/>
        </w:numPr>
        <w:rPr>
          <w:sz w:val="22"/>
          <w:szCs w:val="22"/>
          <w:lang w:val="en-AU"/>
        </w:rPr>
      </w:pPr>
      <w:r>
        <w:rPr>
          <w:sz w:val="22"/>
          <w:szCs w:val="22"/>
          <w:lang w:val="en-AU"/>
        </w:rPr>
        <w:t>Recall the self-correcting mechanism: In the short run there might be output gaps, however in the long run the economy will go back to potential level of output because changes in inflation change expected inflation and this shift the AS.</w:t>
      </w:r>
    </w:p>
    <w:p w14:paraId="38C20A8F" w14:textId="5D79A444" w:rsidR="0051014E" w:rsidRDefault="0051014E" w:rsidP="0051014E">
      <w:pPr>
        <w:pStyle w:val="ListParagraph"/>
        <w:numPr>
          <w:ilvl w:val="0"/>
          <w:numId w:val="20"/>
        </w:numPr>
        <w:rPr>
          <w:sz w:val="22"/>
          <w:szCs w:val="22"/>
          <w:lang w:val="en-AU"/>
        </w:rPr>
      </w:pPr>
      <w:r>
        <w:rPr>
          <w:sz w:val="22"/>
          <w:szCs w:val="22"/>
          <w:lang w:val="en-AU"/>
        </w:rPr>
        <w:t>If there is a contractionary gap, prices will start falling resulting in falling inflation and falling expected inflation – changes in expected inflation will shift down the AS. In addition, central bank will react to falling inflation by dropping interest rates, which will increase PAE, causing a movement along the AD.</w:t>
      </w:r>
    </w:p>
    <w:p w14:paraId="1E9FAE94" w14:textId="457E6D8D" w:rsidR="0051014E" w:rsidRDefault="0051014E" w:rsidP="0051014E">
      <w:pPr>
        <w:pStyle w:val="ListParagraph"/>
        <w:numPr>
          <w:ilvl w:val="0"/>
          <w:numId w:val="20"/>
        </w:numPr>
        <w:rPr>
          <w:sz w:val="22"/>
          <w:szCs w:val="22"/>
          <w:lang w:val="en-AU"/>
        </w:rPr>
      </w:pPr>
      <w:r>
        <w:rPr>
          <w:sz w:val="22"/>
          <w:szCs w:val="22"/>
          <w:lang w:val="en-AU"/>
        </w:rPr>
        <w:t xml:space="preserve">If there is an expansionary gap, inflation will rise, rising expected inflation and shifting up the AS. The central bank will also react by increasing interest rates and we’ll move along the AD. </w:t>
      </w:r>
    </w:p>
    <w:p w14:paraId="660EE2B8" w14:textId="06EF5E22" w:rsidR="00EA7ECA" w:rsidRDefault="00EA7ECA" w:rsidP="00EA7ECA">
      <w:pPr>
        <w:pStyle w:val="ListParagraph"/>
        <w:numPr>
          <w:ilvl w:val="0"/>
          <w:numId w:val="3"/>
        </w:numPr>
        <w:rPr>
          <w:sz w:val="22"/>
          <w:szCs w:val="22"/>
          <w:lang w:val="en-AU"/>
        </w:rPr>
      </w:pPr>
      <w:r>
        <w:rPr>
          <w:sz w:val="22"/>
          <w:szCs w:val="22"/>
          <w:lang w:val="en-AU"/>
        </w:rPr>
        <w:t>However, the speed with which the self-correction mechanism takes place can be very slow due to long-term contracts and imperfections in the product and labour markets.  (ie. Wages and prices might take a long time to adjust)</w:t>
      </w:r>
    </w:p>
    <w:p w14:paraId="328254B8" w14:textId="242292AD" w:rsidR="00EA7ECA" w:rsidRDefault="00EA7ECA" w:rsidP="00EA7ECA">
      <w:pPr>
        <w:pStyle w:val="ListParagraph"/>
        <w:numPr>
          <w:ilvl w:val="0"/>
          <w:numId w:val="3"/>
        </w:numPr>
        <w:rPr>
          <w:sz w:val="22"/>
          <w:szCs w:val="22"/>
          <w:lang w:val="en-AU"/>
        </w:rPr>
      </w:pPr>
      <w:r>
        <w:rPr>
          <w:sz w:val="22"/>
          <w:szCs w:val="22"/>
          <w:lang w:val="en-AU"/>
        </w:rPr>
        <w:t xml:space="preserve">In this case, there is still role for macroeconomic policy – stabilisation policy should be used if there are large and prolonged output gaps. </w:t>
      </w:r>
    </w:p>
    <w:p w14:paraId="0B0F243D" w14:textId="2BB19596" w:rsidR="00EA7ECA" w:rsidRPr="00420812" w:rsidRDefault="00EA7ECA" w:rsidP="00420812">
      <w:pPr>
        <w:pStyle w:val="ListParagraph"/>
        <w:numPr>
          <w:ilvl w:val="0"/>
          <w:numId w:val="3"/>
        </w:numPr>
        <w:rPr>
          <w:sz w:val="22"/>
          <w:szCs w:val="22"/>
          <w:lang w:val="en-AU"/>
        </w:rPr>
      </w:pPr>
      <w:r w:rsidRPr="00420812">
        <w:rPr>
          <w:sz w:val="22"/>
          <w:szCs w:val="22"/>
          <w:lang w:val="en-AU"/>
        </w:rPr>
        <w:t xml:space="preserve">If the economy experience a </w:t>
      </w:r>
      <w:r w:rsidRPr="00420812">
        <w:rPr>
          <w:sz w:val="22"/>
          <w:szCs w:val="22"/>
          <w:u w:val="single"/>
          <w:lang w:val="en-AU"/>
        </w:rPr>
        <w:t>negative demand sho</w:t>
      </w:r>
      <w:r w:rsidRPr="00420812">
        <w:rPr>
          <w:sz w:val="22"/>
          <w:szCs w:val="22"/>
          <w:lang w:val="en-AU"/>
        </w:rPr>
        <w:t xml:space="preserve">ck, then use either </w:t>
      </w:r>
      <w:r w:rsidRPr="00420812">
        <w:rPr>
          <w:sz w:val="22"/>
          <w:szCs w:val="22"/>
          <w:u w:val="single"/>
          <w:lang w:val="en-AU"/>
        </w:rPr>
        <w:t>expansionary fiscal policy</w:t>
      </w:r>
      <w:r w:rsidRPr="00420812">
        <w:rPr>
          <w:sz w:val="22"/>
          <w:szCs w:val="22"/>
          <w:lang w:val="en-AU"/>
        </w:rPr>
        <w:t xml:space="preserve"> </w:t>
      </w:r>
      <w:r w:rsidR="00420812" w:rsidRPr="00420812">
        <w:rPr>
          <w:sz w:val="22"/>
          <w:szCs w:val="22"/>
          <w:lang w:val="en-AU"/>
        </w:rPr>
        <w:t xml:space="preserve">or </w:t>
      </w:r>
      <w:r w:rsidR="00420812" w:rsidRPr="00420812">
        <w:rPr>
          <w:sz w:val="22"/>
          <w:szCs w:val="22"/>
          <w:u w:val="single"/>
          <w:lang w:val="en-AU"/>
        </w:rPr>
        <w:t>expansionary monetary policy</w:t>
      </w:r>
      <w:r w:rsidR="00420812" w:rsidRPr="00420812">
        <w:rPr>
          <w:sz w:val="22"/>
          <w:szCs w:val="22"/>
          <w:lang w:val="en-AU"/>
        </w:rPr>
        <w:t>:</w:t>
      </w:r>
    </w:p>
    <w:p w14:paraId="1B38A071" w14:textId="6B0DA241" w:rsidR="00420812" w:rsidRDefault="00420812" w:rsidP="00EA7ECA">
      <w:pPr>
        <w:pStyle w:val="ListParagraph"/>
        <w:ind w:left="1080"/>
        <w:rPr>
          <w:sz w:val="22"/>
          <w:szCs w:val="22"/>
          <w:lang w:val="en-AU"/>
        </w:rPr>
      </w:pPr>
      <w:r w:rsidRPr="00420812">
        <w:rPr>
          <w:sz w:val="22"/>
          <w:szCs w:val="22"/>
          <w:lang w:val="en-AU"/>
        </w:rPr>
        <w:drawing>
          <wp:inline distT="0" distB="0" distL="0" distR="0" wp14:anchorId="05168157" wp14:editId="1EA4584F">
            <wp:extent cx="3352165" cy="1701080"/>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0630" cy="1710450"/>
                    </a:xfrm>
                    <a:prstGeom prst="rect">
                      <a:avLst/>
                    </a:prstGeom>
                  </pic:spPr>
                </pic:pic>
              </a:graphicData>
            </a:graphic>
          </wp:inline>
        </w:drawing>
      </w:r>
    </w:p>
    <w:p w14:paraId="21DCA22C" w14:textId="1112FBDF" w:rsidR="00420812" w:rsidRDefault="00420812" w:rsidP="00420812">
      <w:pPr>
        <w:pStyle w:val="ListParagraph"/>
        <w:numPr>
          <w:ilvl w:val="0"/>
          <w:numId w:val="3"/>
        </w:numPr>
        <w:rPr>
          <w:sz w:val="22"/>
          <w:szCs w:val="22"/>
          <w:u w:val="single"/>
          <w:lang w:val="en-AU"/>
        </w:rPr>
      </w:pPr>
      <w:r>
        <w:rPr>
          <w:sz w:val="22"/>
          <w:szCs w:val="22"/>
          <w:lang w:val="en-AU"/>
        </w:rPr>
        <w:t xml:space="preserve">If the economy experience a </w:t>
      </w:r>
      <w:r w:rsidRPr="00AB3CC3">
        <w:rPr>
          <w:sz w:val="22"/>
          <w:szCs w:val="22"/>
          <w:u w:val="single"/>
          <w:lang w:val="en-AU"/>
        </w:rPr>
        <w:t>negative supply shock</w:t>
      </w:r>
      <w:r>
        <w:rPr>
          <w:sz w:val="22"/>
          <w:szCs w:val="22"/>
          <w:lang w:val="en-AU"/>
        </w:rPr>
        <w:t xml:space="preserve">, then use </w:t>
      </w:r>
      <w:r w:rsidR="00AB3CC3" w:rsidRPr="00AB3CC3">
        <w:rPr>
          <w:sz w:val="22"/>
          <w:szCs w:val="22"/>
          <w:u w:val="single"/>
          <w:lang w:val="en-AU"/>
        </w:rPr>
        <w:t>contractionary policy</w:t>
      </w:r>
      <w:r w:rsidR="00AB3CC3">
        <w:rPr>
          <w:sz w:val="22"/>
          <w:szCs w:val="22"/>
          <w:u w:val="single"/>
          <w:lang w:val="en-AU"/>
        </w:rPr>
        <w:t>.</w:t>
      </w:r>
      <w:r w:rsidR="00AB3CC3" w:rsidRPr="00AB3CC3">
        <w:rPr>
          <w:sz w:val="22"/>
          <w:szCs w:val="22"/>
          <w:u w:val="single"/>
          <w:lang w:val="en-AU"/>
        </w:rPr>
        <w:t xml:space="preserve"> </w:t>
      </w:r>
      <w:r w:rsidR="00AB3CC3">
        <w:rPr>
          <w:sz w:val="22"/>
          <w:szCs w:val="22"/>
          <w:u w:val="single"/>
          <w:lang w:val="en-AU"/>
        </w:rPr>
        <w:t xml:space="preserve">  </w:t>
      </w:r>
    </w:p>
    <w:p w14:paraId="20554E17" w14:textId="2F2A64FF" w:rsidR="00AB3CC3" w:rsidRPr="00AB3CC3" w:rsidRDefault="00AB3CC3" w:rsidP="00420812">
      <w:pPr>
        <w:pStyle w:val="ListParagraph"/>
        <w:numPr>
          <w:ilvl w:val="0"/>
          <w:numId w:val="3"/>
        </w:numPr>
        <w:rPr>
          <w:sz w:val="22"/>
          <w:szCs w:val="22"/>
          <w:u w:val="single"/>
          <w:lang w:val="en-AU"/>
        </w:rPr>
      </w:pPr>
      <w:r w:rsidRPr="00AB3CC3">
        <w:rPr>
          <w:sz w:val="22"/>
          <w:szCs w:val="22"/>
          <w:u w:val="single"/>
          <w:lang w:val="en-AU"/>
        </w:rPr>
        <w:t>Policy Dilemma</w:t>
      </w:r>
      <w:r>
        <w:rPr>
          <w:sz w:val="22"/>
          <w:szCs w:val="22"/>
          <w:lang w:val="en-AU"/>
        </w:rPr>
        <w:t>: if use expansionary fiscal or monetary policy, it will work towards closing the output gap but inflation will be even higher</w:t>
      </w:r>
    </w:p>
    <w:p w14:paraId="24C3083D" w14:textId="77777777" w:rsidR="00AB3CC3" w:rsidRPr="00AB3CC3" w:rsidRDefault="00AB3CC3" w:rsidP="00AB3CC3">
      <w:pPr>
        <w:pStyle w:val="ListParagraph"/>
        <w:numPr>
          <w:ilvl w:val="0"/>
          <w:numId w:val="1"/>
        </w:numPr>
        <w:rPr>
          <w:sz w:val="22"/>
          <w:szCs w:val="22"/>
          <w:u w:val="single"/>
          <w:lang w:val="en-AU"/>
        </w:rPr>
      </w:pPr>
      <w:r w:rsidRPr="00AB3CC3">
        <w:rPr>
          <w:sz w:val="22"/>
          <w:szCs w:val="22"/>
          <w:lang w:val="en-AU"/>
        </w:rPr>
        <w:t>Thus, using</w:t>
      </w:r>
      <w:r w:rsidRPr="00AB3CC3">
        <w:rPr>
          <w:sz w:val="22"/>
          <w:szCs w:val="22"/>
          <w:u w:val="single"/>
          <w:lang w:val="en-AU"/>
        </w:rPr>
        <w:t xml:space="preserve"> accommodating policy</w:t>
      </w:r>
      <w:r w:rsidRPr="00AB3CC3">
        <w:rPr>
          <w:sz w:val="22"/>
          <w:szCs w:val="22"/>
          <w:lang w:val="en-AU"/>
        </w:rPr>
        <w:t xml:space="preserve"> --  a policy that allows the effects of a shock to remain.</w:t>
      </w:r>
    </w:p>
    <w:p w14:paraId="5C219901" w14:textId="169FF207" w:rsidR="00AB3CC3" w:rsidRPr="00AB3CC3" w:rsidRDefault="00AB3CC3" w:rsidP="00AB3CC3">
      <w:pPr>
        <w:pStyle w:val="ListParagraph"/>
        <w:numPr>
          <w:ilvl w:val="0"/>
          <w:numId w:val="3"/>
        </w:numPr>
        <w:rPr>
          <w:sz w:val="22"/>
          <w:szCs w:val="22"/>
          <w:u w:val="single"/>
          <w:lang w:val="en-AU"/>
        </w:rPr>
      </w:pPr>
      <w:r w:rsidRPr="00AB3CC3">
        <w:rPr>
          <w:sz w:val="22"/>
          <w:szCs w:val="22"/>
          <w:lang w:val="en-AU"/>
        </w:rPr>
        <w:t xml:space="preserve">Implications: </w:t>
      </w:r>
    </w:p>
    <w:p w14:paraId="0FF7B4D3" w14:textId="12B70A5F" w:rsidR="00AB3CC3" w:rsidRPr="00AB3CC3" w:rsidRDefault="00AB3CC3" w:rsidP="00AB3CC3">
      <w:pPr>
        <w:pStyle w:val="ListParagraph"/>
        <w:numPr>
          <w:ilvl w:val="0"/>
          <w:numId w:val="22"/>
        </w:numPr>
        <w:rPr>
          <w:sz w:val="22"/>
          <w:szCs w:val="22"/>
          <w:u w:val="single"/>
          <w:lang w:val="en-AU"/>
        </w:rPr>
      </w:pPr>
      <w:r>
        <w:rPr>
          <w:sz w:val="22"/>
          <w:szCs w:val="22"/>
          <w:lang w:val="en-AU"/>
        </w:rPr>
        <w:t>In the short run, the economy experiences a period of contraction and higher inflation caused by the inflation shock, followed by an increase in output with inflation rising even higher.</w:t>
      </w:r>
    </w:p>
    <w:p w14:paraId="3449EA87" w14:textId="546B8D65" w:rsidR="00AB3CC3" w:rsidRPr="00AB3CC3" w:rsidRDefault="00AB3CC3" w:rsidP="00AB3CC3">
      <w:pPr>
        <w:pStyle w:val="ListParagraph"/>
        <w:numPr>
          <w:ilvl w:val="0"/>
          <w:numId w:val="22"/>
        </w:numPr>
        <w:rPr>
          <w:sz w:val="22"/>
          <w:szCs w:val="22"/>
          <w:u w:val="single"/>
          <w:lang w:val="en-AU"/>
        </w:rPr>
      </w:pPr>
      <w:r>
        <w:rPr>
          <w:sz w:val="22"/>
          <w:szCs w:val="22"/>
          <w:lang w:val="en-AU"/>
        </w:rPr>
        <w:t xml:space="preserve">In the long run, the economy returns to potential output, where it began, but now has a higher inflation rate. A possibly shorter and shallower recession is paid for with a higher long-run inflation. </w:t>
      </w:r>
    </w:p>
    <w:p w14:paraId="5C0661B3" w14:textId="48BBF29C" w:rsidR="00AB3CC3" w:rsidRPr="00B24933" w:rsidRDefault="00AB3CC3" w:rsidP="00AB3CC3">
      <w:pPr>
        <w:pStyle w:val="ListParagraph"/>
        <w:numPr>
          <w:ilvl w:val="0"/>
          <w:numId w:val="1"/>
        </w:numPr>
        <w:rPr>
          <w:sz w:val="22"/>
          <w:szCs w:val="22"/>
          <w:u w:val="single"/>
          <w:lang w:val="en-AU"/>
        </w:rPr>
      </w:pPr>
      <w:r>
        <w:rPr>
          <w:sz w:val="22"/>
          <w:szCs w:val="22"/>
          <w:u w:val="single"/>
          <w:lang w:val="en-AU"/>
        </w:rPr>
        <w:t xml:space="preserve">Anchored inflationary expectations: </w:t>
      </w:r>
      <w:r>
        <w:rPr>
          <w:sz w:val="22"/>
          <w:szCs w:val="22"/>
          <w:lang w:val="en-AU"/>
        </w:rPr>
        <w:t xml:space="preserve">people’s expectation of future inflation do not change even if </w:t>
      </w:r>
      <w:r w:rsidR="00B24933">
        <w:rPr>
          <w:rFonts w:hint="eastAsia"/>
          <w:sz w:val="22"/>
          <w:szCs w:val="22"/>
          <w:lang w:val="en-AU"/>
        </w:rPr>
        <w:t>inf</w:t>
      </w:r>
      <w:r w:rsidR="00B24933">
        <w:rPr>
          <w:sz w:val="22"/>
          <w:szCs w:val="22"/>
          <w:lang w:val="en-AU"/>
        </w:rPr>
        <w:t xml:space="preserve">lation rises temporarily: </w:t>
      </w:r>
    </w:p>
    <w:p w14:paraId="5D6A0E85" w14:textId="4F68D046" w:rsidR="00B24933" w:rsidRPr="00B24933" w:rsidRDefault="00B24933" w:rsidP="00B24933">
      <w:pPr>
        <w:pStyle w:val="ListParagraph"/>
        <w:numPr>
          <w:ilvl w:val="0"/>
          <w:numId w:val="3"/>
        </w:numPr>
        <w:rPr>
          <w:sz w:val="22"/>
          <w:szCs w:val="22"/>
          <w:u w:val="single"/>
          <w:lang w:val="en-AU"/>
        </w:rPr>
      </w:pPr>
      <w:r>
        <w:rPr>
          <w:sz w:val="22"/>
          <w:szCs w:val="22"/>
          <w:lang w:val="en-AU"/>
        </w:rPr>
        <w:t>Inflation anchoring dampens response to an aggregate inflation shock</w:t>
      </w:r>
    </w:p>
    <w:p w14:paraId="0C14A338" w14:textId="77777777" w:rsidR="00B24933" w:rsidRPr="00B24933" w:rsidRDefault="00B24933" w:rsidP="00B24933">
      <w:pPr>
        <w:pStyle w:val="ListParagraph"/>
        <w:numPr>
          <w:ilvl w:val="0"/>
          <w:numId w:val="3"/>
        </w:numPr>
        <w:rPr>
          <w:sz w:val="22"/>
          <w:szCs w:val="22"/>
          <w:u w:val="single"/>
          <w:lang w:val="en-AU"/>
        </w:rPr>
      </w:pPr>
      <w:r>
        <w:rPr>
          <w:sz w:val="22"/>
          <w:szCs w:val="22"/>
          <w:lang w:val="en-AU"/>
        </w:rPr>
        <w:t xml:space="preserve">Businesses and consumers believe the Reserve Bank will re-establish its target inflation rate </w:t>
      </w:r>
    </w:p>
    <w:p w14:paraId="2CE61CB1" w14:textId="77777777" w:rsidR="00B24933" w:rsidRPr="00B24933" w:rsidRDefault="00B24933" w:rsidP="00B24933">
      <w:pPr>
        <w:pStyle w:val="ListParagraph"/>
        <w:numPr>
          <w:ilvl w:val="0"/>
          <w:numId w:val="3"/>
        </w:numPr>
        <w:rPr>
          <w:sz w:val="22"/>
          <w:szCs w:val="22"/>
          <w:u w:val="single"/>
          <w:lang w:val="en-AU"/>
        </w:rPr>
      </w:pPr>
      <w:r>
        <w:rPr>
          <w:sz w:val="22"/>
          <w:szCs w:val="22"/>
          <w:lang w:val="en-AU"/>
        </w:rPr>
        <w:t xml:space="preserve">This shortens the time required to close the recessionary gap from the shock, encouraging the Reserve Bank to maintain its original inflation target </w:t>
      </w:r>
    </w:p>
    <w:p w14:paraId="5FE0D56E" w14:textId="6EBEDDC2" w:rsidR="00B24933" w:rsidRPr="00B24933" w:rsidRDefault="00B24933" w:rsidP="00B24933">
      <w:pPr>
        <w:pStyle w:val="ListParagraph"/>
        <w:numPr>
          <w:ilvl w:val="0"/>
          <w:numId w:val="1"/>
        </w:numPr>
        <w:rPr>
          <w:sz w:val="22"/>
          <w:szCs w:val="22"/>
          <w:u w:val="single"/>
          <w:lang w:val="en-AU"/>
        </w:rPr>
      </w:pPr>
      <w:r>
        <w:rPr>
          <w:sz w:val="22"/>
          <w:szCs w:val="22"/>
          <w:u w:val="single"/>
          <w:lang w:val="en-AU"/>
        </w:rPr>
        <w:t xml:space="preserve">Inflation target: </w:t>
      </w:r>
    </w:p>
    <w:p w14:paraId="2B4E583C" w14:textId="248F2CEC" w:rsidR="00B24933" w:rsidRPr="00B24933" w:rsidRDefault="00B24933" w:rsidP="00B24933">
      <w:pPr>
        <w:pStyle w:val="ListParagraph"/>
        <w:numPr>
          <w:ilvl w:val="0"/>
          <w:numId w:val="3"/>
        </w:numPr>
        <w:rPr>
          <w:sz w:val="22"/>
          <w:szCs w:val="22"/>
          <w:u w:val="single"/>
          <w:lang w:val="en-AU"/>
        </w:rPr>
      </w:pPr>
      <w:r>
        <w:rPr>
          <w:sz w:val="22"/>
          <w:szCs w:val="22"/>
          <w:lang w:val="en-AU"/>
        </w:rPr>
        <w:t xml:space="preserve">Inflation target shouldn’t be zero as: </w:t>
      </w:r>
    </w:p>
    <w:p w14:paraId="641C1644" w14:textId="39C0EF92" w:rsidR="00B24933" w:rsidRPr="00B24933" w:rsidRDefault="00B24933" w:rsidP="00B24933">
      <w:pPr>
        <w:pStyle w:val="ListParagraph"/>
        <w:numPr>
          <w:ilvl w:val="0"/>
          <w:numId w:val="24"/>
        </w:numPr>
        <w:rPr>
          <w:sz w:val="22"/>
          <w:szCs w:val="22"/>
          <w:u w:val="single"/>
          <w:lang w:val="en-AU"/>
        </w:rPr>
      </w:pPr>
      <w:r>
        <w:rPr>
          <w:sz w:val="22"/>
          <w:szCs w:val="22"/>
          <w:lang w:val="en-AU"/>
        </w:rPr>
        <w:t xml:space="preserve">Imperfect control over inflation means periods of deflation are possible </w:t>
      </w:r>
    </w:p>
    <w:p w14:paraId="7BC7C441" w14:textId="21D7CDB8" w:rsidR="00B24933" w:rsidRPr="00B24933" w:rsidRDefault="00B24933" w:rsidP="00B24933">
      <w:pPr>
        <w:pStyle w:val="ListParagraph"/>
        <w:numPr>
          <w:ilvl w:val="0"/>
          <w:numId w:val="24"/>
        </w:numPr>
        <w:rPr>
          <w:sz w:val="22"/>
          <w:szCs w:val="22"/>
          <w:u w:val="single"/>
          <w:lang w:val="en-AU"/>
        </w:rPr>
      </w:pPr>
      <w:r>
        <w:rPr>
          <w:sz w:val="22"/>
          <w:szCs w:val="22"/>
          <w:lang w:val="en-AU"/>
        </w:rPr>
        <w:t xml:space="preserve">The Reserve Bank may use negative real interest rates at times, which can only be achieved if nominal rates are less than inflation, so nominal rates would be negative </w:t>
      </w:r>
    </w:p>
    <w:p w14:paraId="37FAC68D" w14:textId="4150335C" w:rsidR="00B24933" w:rsidRPr="00B24933" w:rsidRDefault="00B24933" w:rsidP="00B24933">
      <w:pPr>
        <w:pStyle w:val="ListParagraph"/>
        <w:numPr>
          <w:ilvl w:val="0"/>
          <w:numId w:val="24"/>
        </w:numPr>
        <w:rPr>
          <w:sz w:val="22"/>
          <w:szCs w:val="22"/>
          <w:u w:val="single"/>
          <w:lang w:val="en-AU"/>
        </w:rPr>
      </w:pPr>
      <w:r>
        <w:rPr>
          <w:sz w:val="22"/>
          <w:szCs w:val="22"/>
          <w:lang w:val="en-AU"/>
        </w:rPr>
        <w:t xml:space="preserve">Measured inflation overstates actual inflation, ie. A trul inflation of zero means measured inflation of about 1% </w:t>
      </w:r>
    </w:p>
    <w:p w14:paraId="36C511FF" w14:textId="7315739B" w:rsidR="00B24933" w:rsidRPr="00B24933" w:rsidRDefault="00B24933" w:rsidP="00B24933">
      <w:pPr>
        <w:pStyle w:val="ListParagraph"/>
        <w:numPr>
          <w:ilvl w:val="0"/>
          <w:numId w:val="24"/>
        </w:numPr>
        <w:rPr>
          <w:sz w:val="22"/>
          <w:szCs w:val="22"/>
          <w:u w:val="single"/>
          <w:lang w:val="en-AU"/>
        </w:rPr>
      </w:pPr>
      <w:r>
        <w:rPr>
          <w:sz w:val="22"/>
          <w:szCs w:val="22"/>
          <w:lang w:val="en-AU"/>
        </w:rPr>
        <w:t xml:space="preserve">A small amount of inflation makes labour markets work better </w:t>
      </w:r>
    </w:p>
    <w:p w14:paraId="741C0C6C" w14:textId="28DECEC6" w:rsidR="00B24933" w:rsidRPr="00B24933" w:rsidRDefault="00B24933" w:rsidP="00B24933">
      <w:pPr>
        <w:pStyle w:val="ListParagraph"/>
        <w:numPr>
          <w:ilvl w:val="0"/>
          <w:numId w:val="1"/>
        </w:numPr>
        <w:rPr>
          <w:sz w:val="22"/>
          <w:szCs w:val="22"/>
          <w:u w:val="single"/>
          <w:lang w:val="en-AU"/>
        </w:rPr>
      </w:pPr>
      <w:r>
        <w:rPr>
          <w:sz w:val="22"/>
          <w:szCs w:val="22"/>
          <w:u w:val="single"/>
          <w:lang w:val="en-AU"/>
        </w:rPr>
        <w:t xml:space="preserve">Fiscal policy and the Supply Side: </w:t>
      </w:r>
    </w:p>
    <w:p w14:paraId="1C1C013F" w14:textId="4950A8CA" w:rsidR="00B24933" w:rsidRPr="00B24933" w:rsidRDefault="00B24933" w:rsidP="00B24933">
      <w:pPr>
        <w:pStyle w:val="ListParagraph"/>
        <w:numPr>
          <w:ilvl w:val="0"/>
          <w:numId w:val="3"/>
        </w:numPr>
        <w:rPr>
          <w:sz w:val="22"/>
          <w:szCs w:val="22"/>
          <w:u w:val="single"/>
          <w:lang w:val="en-AU"/>
        </w:rPr>
      </w:pPr>
      <w:r>
        <w:rPr>
          <w:sz w:val="22"/>
          <w:szCs w:val="22"/>
          <w:lang w:val="en-AU"/>
        </w:rPr>
        <w:t xml:space="preserve">Certain fiscal policies might affect the economy’s productive capacity, or potential output, as well as aggregate demand. For example: </w:t>
      </w:r>
    </w:p>
    <w:p w14:paraId="25FBD615" w14:textId="5692BAD8" w:rsidR="00B24933" w:rsidRPr="00B24933" w:rsidRDefault="00B24933" w:rsidP="00B24933">
      <w:pPr>
        <w:pStyle w:val="ListParagraph"/>
        <w:numPr>
          <w:ilvl w:val="0"/>
          <w:numId w:val="25"/>
        </w:numPr>
        <w:rPr>
          <w:sz w:val="22"/>
          <w:szCs w:val="22"/>
          <w:u w:val="single"/>
          <w:lang w:val="en-AU"/>
        </w:rPr>
      </w:pPr>
      <w:r>
        <w:rPr>
          <w:sz w:val="22"/>
          <w:szCs w:val="22"/>
          <w:lang w:val="en-AU"/>
        </w:rPr>
        <w:t xml:space="preserve">Public spending on infrastructure, education, etc – shifts AD outward but also increases potential output in long-run </w:t>
      </w:r>
    </w:p>
    <w:p w14:paraId="519830BE" w14:textId="7607D757" w:rsidR="00B24933" w:rsidRPr="00B24933" w:rsidRDefault="00B24933" w:rsidP="00B24933">
      <w:pPr>
        <w:pStyle w:val="ListParagraph"/>
        <w:numPr>
          <w:ilvl w:val="0"/>
          <w:numId w:val="25"/>
        </w:numPr>
        <w:rPr>
          <w:sz w:val="22"/>
          <w:szCs w:val="22"/>
          <w:u w:val="single"/>
          <w:lang w:val="en-AU"/>
        </w:rPr>
      </w:pPr>
      <w:r>
        <w:rPr>
          <w:sz w:val="22"/>
          <w:szCs w:val="22"/>
          <w:lang w:val="en-AU"/>
        </w:rPr>
        <w:t xml:space="preserve">Taxes and transfer payments – more generous unemployment schemes associated to higher structural unemployment </w:t>
      </w:r>
    </w:p>
    <w:p w14:paraId="798ECAD2" w14:textId="61E23020" w:rsidR="00B24933" w:rsidRDefault="00B24933" w:rsidP="00B24933">
      <w:pPr>
        <w:pStyle w:val="ListParagraph"/>
        <w:numPr>
          <w:ilvl w:val="0"/>
          <w:numId w:val="1"/>
        </w:numPr>
        <w:rPr>
          <w:sz w:val="22"/>
          <w:szCs w:val="22"/>
          <w:u w:val="single"/>
          <w:lang w:val="en-AU"/>
        </w:rPr>
      </w:pPr>
      <w:r>
        <w:rPr>
          <w:sz w:val="22"/>
          <w:szCs w:val="22"/>
          <w:u w:val="single"/>
          <w:lang w:val="en-AU"/>
        </w:rPr>
        <w:t xml:space="preserve">Summary: </w:t>
      </w:r>
    </w:p>
    <w:p w14:paraId="07730061" w14:textId="58AAA637" w:rsidR="00B24933" w:rsidRDefault="00B24933" w:rsidP="00B24933">
      <w:pPr>
        <w:pStyle w:val="ListParagraph"/>
        <w:numPr>
          <w:ilvl w:val="0"/>
          <w:numId w:val="3"/>
        </w:numPr>
        <w:rPr>
          <w:sz w:val="22"/>
          <w:szCs w:val="22"/>
          <w:lang w:val="en-AU"/>
        </w:rPr>
      </w:pPr>
      <w:r>
        <w:rPr>
          <w:sz w:val="22"/>
          <w:szCs w:val="22"/>
          <w:lang w:val="en-AU"/>
        </w:rPr>
        <w:t>Stabilisation policy should only be used for a large and persistent output gap</w:t>
      </w:r>
    </w:p>
    <w:p w14:paraId="51482B1C" w14:textId="76CF21A6" w:rsidR="00B24933" w:rsidRDefault="00B24933" w:rsidP="00B24933">
      <w:pPr>
        <w:pStyle w:val="ListParagraph"/>
        <w:numPr>
          <w:ilvl w:val="0"/>
          <w:numId w:val="3"/>
        </w:numPr>
        <w:rPr>
          <w:sz w:val="22"/>
          <w:szCs w:val="22"/>
          <w:lang w:val="en-AU"/>
        </w:rPr>
      </w:pPr>
      <w:r>
        <w:rPr>
          <w:sz w:val="22"/>
          <w:szCs w:val="22"/>
          <w:lang w:val="en-AU"/>
        </w:rPr>
        <w:t xml:space="preserve">Anchored inflationary expectations occur when people’s expectations of future inflation do not change even if inflation rises temporarily </w:t>
      </w:r>
    </w:p>
    <w:p w14:paraId="2E6BC0C5" w14:textId="1E6B7EB8" w:rsidR="00B24933" w:rsidRDefault="00B24933" w:rsidP="00B24933">
      <w:pPr>
        <w:pStyle w:val="ListParagraph"/>
        <w:numPr>
          <w:ilvl w:val="0"/>
          <w:numId w:val="3"/>
        </w:numPr>
        <w:rPr>
          <w:sz w:val="22"/>
          <w:szCs w:val="22"/>
          <w:lang w:val="en-AU"/>
        </w:rPr>
      </w:pPr>
      <w:r>
        <w:rPr>
          <w:sz w:val="22"/>
          <w:szCs w:val="22"/>
          <w:lang w:val="en-AU"/>
        </w:rPr>
        <w:t xml:space="preserve">An independent Reserve Bank is associated with a low inflation rate </w:t>
      </w:r>
    </w:p>
    <w:p w14:paraId="6B7C663F" w14:textId="08F2B5FC" w:rsidR="00B24933" w:rsidRDefault="00B24933" w:rsidP="00B24933">
      <w:pPr>
        <w:pStyle w:val="ListParagraph"/>
        <w:numPr>
          <w:ilvl w:val="0"/>
          <w:numId w:val="3"/>
        </w:numPr>
        <w:rPr>
          <w:sz w:val="22"/>
          <w:szCs w:val="22"/>
          <w:lang w:val="en-AU"/>
        </w:rPr>
      </w:pPr>
      <w:r>
        <w:rPr>
          <w:sz w:val="22"/>
          <w:szCs w:val="22"/>
          <w:lang w:val="en-AU"/>
        </w:rPr>
        <w:t xml:space="preserve">Fiscal policy is considered as supple side because it affects potential output </w:t>
      </w:r>
    </w:p>
    <w:p w14:paraId="277685AB" w14:textId="3AD3B4A3" w:rsidR="00B24933" w:rsidRPr="00B24933" w:rsidRDefault="00B24933" w:rsidP="00B24933">
      <w:pPr>
        <w:pStyle w:val="ListParagraph"/>
        <w:numPr>
          <w:ilvl w:val="0"/>
          <w:numId w:val="3"/>
        </w:numPr>
        <w:rPr>
          <w:sz w:val="22"/>
          <w:szCs w:val="22"/>
          <w:lang w:val="en-AU"/>
        </w:rPr>
      </w:pPr>
      <w:r>
        <w:rPr>
          <w:sz w:val="22"/>
          <w:szCs w:val="22"/>
          <w:lang w:val="en-AU"/>
        </w:rPr>
        <w:t xml:space="preserve">Monetary policy has a shorter inside lag but a longer outside lag </w:t>
      </w:r>
      <w:bookmarkStart w:id="0" w:name="_GoBack"/>
      <w:bookmarkEnd w:id="0"/>
    </w:p>
    <w:sectPr w:rsidR="00B24933" w:rsidRPr="00B24933" w:rsidSect="007C7EAA">
      <w:headerReference w:type="default" r:id="rId12"/>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52276" w14:textId="77777777" w:rsidR="00571DE6" w:rsidRDefault="00571DE6" w:rsidP="007C7EAA">
      <w:r>
        <w:separator/>
      </w:r>
    </w:p>
  </w:endnote>
  <w:endnote w:type="continuationSeparator" w:id="0">
    <w:p w14:paraId="2A393910" w14:textId="77777777" w:rsidR="00571DE6" w:rsidRDefault="00571DE6" w:rsidP="007C7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7D9AE" w14:textId="77777777" w:rsidR="00571DE6" w:rsidRDefault="00571DE6" w:rsidP="007C7EAA">
      <w:r>
        <w:separator/>
      </w:r>
    </w:p>
  </w:footnote>
  <w:footnote w:type="continuationSeparator" w:id="0">
    <w:p w14:paraId="33A81A12" w14:textId="77777777" w:rsidR="00571DE6" w:rsidRDefault="00571DE6" w:rsidP="007C7E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4BC12" w14:textId="77777777" w:rsidR="007C7EAA" w:rsidRPr="007C7EAA" w:rsidRDefault="007C7EAA">
    <w:pPr>
      <w:pStyle w:val="Header"/>
      <w:rPr>
        <w:sz w:val="18"/>
      </w:rPr>
    </w:pPr>
    <w:r w:rsidRPr="007C7EAA">
      <w:rPr>
        <w:sz w:val="18"/>
      </w:rPr>
      <w:t>ECON1002</w:t>
    </w:r>
    <w:r w:rsidRPr="007C7EAA">
      <w:rPr>
        <w:sz w:val="18"/>
      </w:rPr>
      <w:ptab w:relativeTo="margin" w:alignment="center" w:leader="none"/>
    </w:r>
    <w:r w:rsidRPr="007C7EAA">
      <w:rPr>
        <w:sz w:val="18"/>
      </w:rPr>
      <w:t>Chapter 10: Macroeconomic Policy</w:t>
    </w:r>
    <w:r w:rsidRPr="007C7EAA">
      <w:rPr>
        <w:sz w:val="18"/>
      </w:rPr>
      <w:ptab w:relativeTo="margin" w:alignment="right" w:leader="none"/>
    </w:r>
    <w:r w:rsidRPr="007C7EAA">
      <w:rPr>
        <w:sz w:val="18"/>
      </w:rPr>
      <w:t>Nicole Cheng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75D"/>
    <w:multiLevelType w:val="hybridMultilevel"/>
    <w:tmpl w:val="760C4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933818"/>
    <w:multiLevelType w:val="hybridMultilevel"/>
    <w:tmpl w:val="BB24047A"/>
    <w:lvl w:ilvl="0" w:tplc="6C4C0390">
      <w:start w:val="1"/>
      <w:numFmt w:val="decimal"/>
      <w:lvlText w:val="%1."/>
      <w:lvlJc w:val="left"/>
      <w:pPr>
        <w:ind w:left="1440" w:hanging="360"/>
      </w:pPr>
      <w:rPr>
        <w:rFonts w:hint="default"/>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4687D11"/>
    <w:multiLevelType w:val="hybridMultilevel"/>
    <w:tmpl w:val="9E4C5196"/>
    <w:lvl w:ilvl="0" w:tplc="6C4C0390">
      <w:start w:val="1"/>
      <w:numFmt w:val="decimal"/>
      <w:lvlText w:val="%1."/>
      <w:lvlJc w:val="left"/>
      <w:pPr>
        <w:ind w:left="1440" w:hanging="360"/>
      </w:pPr>
      <w:rPr>
        <w:rFonts w:hint="default"/>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5D375AE"/>
    <w:multiLevelType w:val="hybridMultilevel"/>
    <w:tmpl w:val="2FEAB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2E57B8"/>
    <w:multiLevelType w:val="hybridMultilevel"/>
    <w:tmpl w:val="FC26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94166D"/>
    <w:multiLevelType w:val="hybridMultilevel"/>
    <w:tmpl w:val="9E5CB8C0"/>
    <w:lvl w:ilvl="0" w:tplc="4C00FA58">
      <w:start w:val="1"/>
      <w:numFmt w:val="decimal"/>
      <w:lvlText w:val="%1."/>
      <w:lvlJc w:val="left"/>
      <w:pPr>
        <w:ind w:left="1440" w:hanging="360"/>
      </w:pPr>
      <w:rPr>
        <w:rFonts w:hint="default"/>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0075826"/>
    <w:multiLevelType w:val="hybridMultilevel"/>
    <w:tmpl w:val="71D224C0"/>
    <w:lvl w:ilvl="0" w:tplc="C428A7B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0F92C99"/>
    <w:multiLevelType w:val="hybridMultilevel"/>
    <w:tmpl w:val="B2282628"/>
    <w:lvl w:ilvl="0" w:tplc="9FF2ADA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41D32CE"/>
    <w:multiLevelType w:val="hybridMultilevel"/>
    <w:tmpl w:val="1F545FBC"/>
    <w:lvl w:ilvl="0" w:tplc="EAAC45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64313FA"/>
    <w:multiLevelType w:val="hybridMultilevel"/>
    <w:tmpl w:val="E63C1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829748E"/>
    <w:multiLevelType w:val="hybridMultilevel"/>
    <w:tmpl w:val="49C0DC60"/>
    <w:lvl w:ilvl="0" w:tplc="2F0E85C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C1F6E88"/>
    <w:multiLevelType w:val="hybridMultilevel"/>
    <w:tmpl w:val="A80096DC"/>
    <w:lvl w:ilvl="0" w:tplc="E67CAD7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2C3651C5"/>
    <w:multiLevelType w:val="hybridMultilevel"/>
    <w:tmpl w:val="08169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863BEB"/>
    <w:multiLevelType w:val="hybridMultilevel"/>
    <w:tmpl w:val="C290901E"/>
    <w:lvl w:ilvl="0" w:tplc="6C4C0390">
      <w:start w:val="1"/>
      <w:numFmt w:val="decimal"/>
      <w:lvlText w:val="%1."/>
      <w:lvlJc w:val="left"/>
      <w:pPr>
        <w:ind w:left="144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59F595A"/>
    <w:multiLevelType w:val="hybridMultilevel"/>
    <w:tmpl w:val="95EAA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4D69FC"/>
    <w:multiLevelType w:val="hybridMultilevel"/>
    <w:tmpl w:val="70B43746"/>
    <w:lvl w:ilvl="0" w:tplc="35902AB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541F6D0C"/>
    <w:multiLevelType w:val="hybridMultilevel"/>
    <w:tmpl w:val="2B7476F8"/>
    <w:lvl w:ilvl="0" w:tplc="6C4C0390">
      <w:start w:val="1"/>
      <w:numFmt w:val="decimal"/>
      <w:lvlText w:val="%1."/>
      <w:lvlJc w:val="left"/>
      <w:pPr>
        <w:ind w:left="1440" w:hanging="360"/>
      </w:pPr>
      <w:rPr>
        <w:rFonts w:hint="default"/>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55833C4B"/>
    <w:multiLevelType w:val="hybridMultilevel"/>
    <w:tmpl w:val="ED5A5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4E79CE"/>
    <w:multiLevelType w:val="hybridMultilevel"/>
    <w:tmpl w:val="77E862AE"/>
    <w:lvl w:ilvl="0" w:tplc="15EEB43A">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F160BD6"/>
    <w:multiLevelType w:val="hybridMultilevel"/>
    <w:tmpl w:val="A86CAC6A"/>
    <w:lvl w:ilvl="0" w:tplc="BF34BDBE">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5EB46CF"/>
    <w:multiLevelType w:val="hybridMultilevel"/>
    <w:tmpl w:val="FC587F52"/>
    <w:lvl w:ilvl="0" w:tplc="3ED4A8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7BB4A86"/>
    <w:multiLevelType w:val="hybridMultilevel"/>
    <w:tmpl w:val="84BA4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1242BF"/>
    <w:multiLevelType w:val="hybridMultilevel"/>
    <w:tmpl w:val="6F2671E6"/>
    <w:lvl w:ilvl="0" w:tplc="AD566F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71953DA4"/>
    <w:multiLevelType w:val="hybridMultilevel"/>
    <w:tmpl w:val="383224A2"/>
    <w:lvl w:ilvl="0" w:tplc="9ED260A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7ED17D68"/>
    <w:multiLevelType w:val="hybridMultilevel"/>
    <w:tmpl w:val="CFBE4584"/>
    <w:lvl w:ilvl="0" w:tplc="8EBAFCF4">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19"/>
  </w:num>
  <w:num w:numId="3">
    <w:abstractNumId w:val="18"/>
  </w:num>
  <w:num w:numId="4">
    <w:abstractNumId w:val="21"/>
  </w:num>
  <w:num w:numId="5">
    <w:abstractNumId w:val="8"/>
  </w:num>
  <w:num w:numId="6">
    <w:abstractNumId w:val="10"/>
  </w:num>
  <w:num w:numId="7">
    <w:abstractNumId w:val="0"/>
  </w:num>
  <w:num w:numId="8">
    <w:abstractNumId w:val="9"/>
  </w:num>
  <w:num w:numId="9">
    <w:abstractNumId w:val="17"/>
  </w:num>
  <w:num w:numId="10">
    <w:abstractNumId w:val="3"/>
  </w:num>
  <w:num w:numId="11">
    <w:abstractNumId w:val="4"/>
  </w:num>
  <w:num w:numId="12">
    <w:abstractNumId w:val="20"/>
  </w:num>
  <w:num w:numId="13">
    <w:abstractNumId w:val="22"/>
  </w:num>
  <w:num w:numId="14">
    <w:abstractNumId w:val="12"/>
  </w:num>
  <w:num w:numId="15">
    <w:abstractNumId w:val="24"/>
  </w:num>
  <w:num w:numId="16">
    <w:abstractNumId w:val="7"/>
  </w:num>
  <w:num w:numId="17">
    <w:abstractNumId w:val="15"/>
  </w:num>
  <w:num w:numId="18">
    <w:abstractNumId w:val="6"/>
  </w:num>
  <w:num w:numId="19">
    <w:abstractNumId w:val="23"/>
  </w:num>
  <w:num w:numId="20">
    <w:abstractNumId w:val="11"/>
  </w:num>
  <w:num w:numId="21">
    <w:abstractNumId w:val="5"/>
  </w:num>
  <w:num w:numId="22">
    <w:abstractNumId w:val="16"/>
  </w:num>
  <w:num w:numId="23">
    <w:abstractNumId w:val="13"/>
  </w:num>
  <w:num w:numId="24">
    <w:abstractNumId w:val="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EAA"/>
    <w:rsid w:val="00037CE5"/>
    <w:rsid w:val="0009168D"/>
    <w:rsid w:val="000C676F"/>
    <w:rsid w:val="001B5C65"/>
    <w:rsid w:val="001D194B"/>
    <w:rsid w:val="001E3D79"/>
    <w:rsid w:val="00213C39"/>
    <w:rsid w:val="00260E45"/>
    <w:rsid w:val="00280036"/>
    <w:rsid w:val="002B7429"/>
    <w:rsid w:val="00355C8D"/>
    <w:rsid w:val="00366AAF"/>
    <w:rsid w:val="003F2FC9"/>
    <w:rsid w:val="003F361F"/>
    <w:rsid w:val="00420812"/>
    <w:rsid w:val="0049082C"/>
    <w:rsid w:val="004B535F"/>
    <w:rsid w:val="004D3321"/>
    <w:rsid w:val="004F137A"/>
    <w:rsid w:val="004F691A"/>
    <w:rsid w:val="0051014E"/>
    <w:rsid w:val="00571DE6"/>
    <w:rsid w:val="005C5D43"/>
    <w:rsid w:val="00640EA9"/>
    <w:rsid w:val="006735DC"/>
    <w:rsid w:val="006D0A18"/>
    <w:rsid w:val="00727398"/>
    <w:rsid w:val="007524BB"/>
    <w:rsid w:val="0079064B"/>
    <w:rsid w:val="007C0A67"/>
    <w:rsid w:val="007C7EAA"/>
    <w:rsid w:val="007D28DE"/>
    <w:rsid w:val="008717F3"/>
    <w:rsid w:val="00880EF7"/>
    <w:rsid w:val="008C06F2"/>
    <w:rsid w:val="00924082"/>
    <w:rsid w:val="0095766A"/>
    <w:rsid w:val="00A050C1"/>
    <w:rsid w:val="00A6516B"/>
    <w:rsid w:val="00A93978"/>
    <w:rsid w:val="00AB3CC3"/>
    <w:rsid w:val="00AC1344"/>
    <w:rsid w:val="00AC51CC"/>
    <w:rsid w:val="00B149CD"/>
    <w:rsid w:val="00B24933"/>
    <w:rsid w:val="00C400CD"/>
    <w:rsid w:val="00C82C26"/>
    <w:rsid w:val="00CA3162"/>
    <w:rsid w:val="00CC4233"/>
    <w:rsid w:val="00CC6DA3"/>
    <w:rsid w:val="00D61FBC"/>
    <w:rsid w:val="00DE0CBF"/>
    <w:rsid w:val="00E071EB"/>
    <w:rsid w:val="00E508C0"/>
    <w:rsid w:val="00E857FD"/>
    <w:rsid w:val="00EA2677"/>
    <w:rsid w:val="00EA7ECA"/>
    <w:rsid w:val="00F16976"/>
    <w:rsid w:val="00F73BF3"/>
    <w:rsid w:val="00FB486D"/>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27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EAA"/>
    <w:pPr>
      <w:tabs>
        <w:tab w:val="center" w:pos="4513"/>
        <w:tab w:val="right" w:pos="9026"/>
      </w:tabs>
    </w:pPr>
  </w:style>
  <w:style w:type="character" w:customStyle="1" w:styleId="HeaderChar">
    <w:name w:val="Header Char"/>
    <w:basedOn w:val="DefaultParagraphFont"/>
    <w:link w:val="Header"/>
    <w:uiPriority w:val="99"/>
    <w:rsid w:val="007C7EAA"/>
  </w:style>
  <w:style w:type="paragraph" w:styleId="Footer">
    <w:name w:val="footer"/>
    <w:basedOn w:val="Normal"/>
    <w:link w:val="FooterChar"/>
    <w:uiPriority w:val="99"/>
    <w:unhideWhenUsed/>
    <w:rsid w:val="007C7EAA"/>
    <w:pPr>
      <w:tabs>
        <w:tab w:val="center" w:pos="4513"/>
        <w:tab w:val="right" w:pos="9026"/>
      </w:tabs>
    </w:pPr>
  </w:style>
  <w:style w:type="character" w:customStyle="1" w:styleId="FooterChar">
    <w:name w:val="Footer Char"/>
    <w:basedOn w:val="DefaultParagraphFont"/>
    <w:link w:val="Footer"/>
    <w:uiPriority w:val="99"/>
    <w:rsid w:val="007C7EAA"/>
  </w:style>
  <w:style w:type="paragraph" w:styleId="ListParagraph">
    <w:name w:val="List Paragraph"/>
    <w:basedOn w:val="Normal"/>
    <w:uiPriority w:val="34"/>
    <w:qFormat/>
    <w:rsid w:val="00A93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805</Words>
  <Characters>4591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vhth</dc:creator>
  <cp:keywords/>
  <dc:description/>
  <cp:lastModifiedBy>vhth</cp:lastModifiedBy>
  <cp:revision>3</cp:revision>
  <dcterms:created xsi:type="dcterms:W3CDTF">2017-05-06T04:07:00Z</dcterms:created>
  <dcterms:modified xsi:type="dcterms:W3CDTF">2017-05-08T00:52:00Z</dcterms:modified>
</cp:coreProperties>
</file>