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503" w:rsidRPr="008956F6" w:rsidRDefault="008956F6" w:rsidP="008956F6">
      <w:pPr>
        <w:spacing w:beforeLines="50" w:afterLines="5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8956F6">
        <w:rPr>
          <w:rFonts w:ascii="Times New Roman" w:hAnsi="Times New Roman" w:cs="Times New Roman"/>
          <w:b/>
          <w:sz w:val="36"/>
          <w:szCs w:val="36"/>
          <w:u w:val="single"/>
        </w:rPr>
        <w:t>Project Extension Information (Generated by Gemini)</w:t>
      </w:r>
    </w:p>
    <w:p w:rsidR="008956F6" w:rsidRPr="008956F6" w:rsidRDefault="008956F6" w:rsidP="008956F6">
      <w:pPr>
        <w:pStyle w:val="a4"/>
        <w:numPr>
          <w:ilvl w:val="0"/>
          <w:numId w:val="1"/>
        </w:numPr>
        <w:spacing w:beforeLines="50" w:afterLines="50"/>
        <w:ind w:leftChars="0"/>
        <w:rPr>
          <w:rFonts w:ascii="Times New Roman" w:hAnsi="Times New Roman" w:cs="Times New Roman"/>
          <w:b/>
        </w:rPr>
      </w:pPr>
      <w:r w:rsidRPr="008956F6">
        <w:rPr>
          <w:rFonts w:ascii="Times New Roman" w:hAnsi="Times New Roman" w:cs="Times New Roman"/>
          <w:b/>
        </w:rPr>
        <w:t>Extension Components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656"/>
        <w:gridCol w:w="2152"/>
        <w:gridCol w:w="5538"/>
      </w:tblGrid>
      <w:tr w:rsidR="008956F6" w:rsidRPr="008956F6" w:rsidTr="003E58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Recommendation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Why?</w:t>
            </w:r>
          </w:p>
        </w:tc>
      </w:tr>
      <w:tr w:rsidR="008956F6" w:rsidRPr="008956F6" w:rsidTr="003E58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Java 17+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Seamless integration with your Spring Boot app.</w:t>
            </w:r>
          </w:p>
        </w:tc>
      </w:tr>
      <w:tr w:rsidR="008956F6" w:rsidRPr="008956F6" w:rsidTr="003E58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Spring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Native support for embeddings and vector stores.</w:t>
            </w:r>
          </w:p>
        </w:tc>
      </w:tr>
      <w:tr w:rsidR="008956F6" w:rsidRPr="008956F6" w:rsidTr="003E58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Vector 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 xml:space="preserve">An extension for </w:t>
            </w:r>
            <w:proofErr w:type="spellStart"/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PostgreSQL</w:t>
            </w:r>
            <w:proofErr w:type="spellEnd"/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. Since you likely already use SQL, this keeps everything in one database.</w:t>
            </w:r>
          </w:p>
        </w:tc>
      </w:tr>
      <w:tr w:rsidR="008956F6" w:rsidRPr="008956F6" w:rsidTr="003E58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LLM Provider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OpenAI</w:t>
            </w:r>
            <w:proofErr w:type="spellEnd"/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 or Gemini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3E589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Excellent for generating high-quality embeddings and reasoning.</w:t>
            </w:r>
          </w:p>
        </w:tc>
      </w:tr>
    </w:tbl>
    <w:p w:rsidR="008956F6" w:rsidRPr="008956F6" w:rsidRDefault="008956F6" w:rsidP="008956F6">
      <w:pPr>
        <w:pStyle w:val="a4"/>
        <w:numPr>
          <w:ilvl w:val="0"/>
          <w:numId w:val="1"/>
        </w:numPr>
        <w:spacing w:beforeLines="50" w:afterLines="50"/>
        <w:ind w:leftChars="0"/>
        <w:rPr>
          <w:rFonts w:ascii="Times New Roman" w:hAnsi="Times New Roman" w:cs="Times New Roman"/>
          <w:b/>
        </w:rPr>
      </w:pPr>
      <w:r w:rsidRPr="008956F6">
        <w:rPr>
          <w:rFonts w:ascii="Times New Roman" w:hAnsi="Times New Roman" w:cs="Times New Roman"/>
          <w:b/>
        </w:rPr>
        <w:t>LLM Costs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848"/>
        <w:gridCol w:w="3042"/>
        <w:gridCol w:w="2157"/>
        <w:gridCol w:w="2299"/>
      </w:tblGrid>
      <w:tr w:rsidR="008956F6" w:rsidRPr="008956F6" w:rsidTr="008956F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Model Tier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Input (per 1M tokens)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Output (per 1M tokens)</w:t>
            </w:r>
          </w:p>
        </w:tc>
      </w:tr>
      <w:tr w:rsidR="008956F6" w:rsidRPr="008956F6" w:rsidTr="008956F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GPT-5 mini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High-speed, high-accuracy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~$0.25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~$2.00</w:t>
            </w:r>
          </w:p>
        </w:tc>
      </w:tr>
      <w:tr w:rsidR="008956F6" w:rsidRPr="008956F6" w:rsidTr="008956F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Gemini 2.0 Flash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Best budget option / multi-modal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~$0.10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~$0.40</w:t>
            </w:r>
          </w:p>
        </w:tc>
      </w:tr>
      <w:tr w:rsidR="008956F6" w:rsidRPr="008956F6" w:rsidTr="008956F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DeepSeek</w:t>
            </w:r>
            <w:proofErr w:type="spellEnd"/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 V3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Ultra-low cost / open-weights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~$0.15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~$0.60</w:t>
            </w:r>
          </w:p>
        </w:tc>
      </w:tr>
    </w:tbl>
    <w:p w:rsidR="008956F6" w:rsidRPr="008956F6" w:rsidRDefault="008956F6" w:rsidP="008956F6">
      <w:pPr>
        <w:pStyle w:val="a4"/>
        <w:numPr>
          <w:ilvl w:val="0"/>
          <w:numId w:val="1"/>
        </w:numPr>
        <w:spacing w:beforeLines="50" w:afterLines="50"/>
        <w:ind w:leftChars="0"/>
        <w:rPr>
          <w:rFonts w:ascii="Times New Roman" w:hAnsi="Times New Roman" w:cs="Times New Roman"/>
          <w:b/>
        </w:rPr>
      </w:pPr>
      <w:r w:rsidRPr="008956F6">
        <w:rPr>
          <w:rFonts w:ascii="Times New Roman" w:hAnsi="Times New Roman" w:cs="Times New Roman"/>
          <w:b/>
        </w:rPr>
        <w:t>Total Monthly Costs (Estimate)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665"/>
        <w:gridCol w:w="2757"/>
        <w:gridCol w:w="4568"/>
      </w:tblGrid>
      <w:tr w:rsidR="008956F6" w:rsidRPr="008956F6" w:rsidTr="008956F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Scale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Volume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</w:rPr>
              <w:t>Estimated Monthly Cost</w:t>
            </w:r>
          </w:p>
        </w:tc>
      </w:tr>
      <w:tr w:rsidR="008956F6" w:rsidRPr="008956F6" w:rsidTr="008956F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Personal/Dev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500 searches, 2k movies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$0.00</w:t>
            </w: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 xml:space="preserve"> (using Free Tiers &amp; local </w:t>
            </w:r>
            <w:proofErr w:type="spellStart"/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Postgres</w:t>
            </w:r>
            <w:proofErr w:type="spellEnd"/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8956F6" w:rsidRPr="008956F6" w:rsidTr="008956F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Small 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10k searches, 50k movies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$5 - $15</w:t>
            </w: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 xml:space="preserve"> (mostly managed Vector DB costs)</w:t>
            </w:r>
          </w:p>
        </w:tc>
      </w:tr>
      <w:tr w:rsidR="008956F6" w:rsidRPr="008956F6" w:rsidTr="008956F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>1M+ searches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956F6" w:rsidRPr="008956F6" w:rsidRDefault="008956F6" w:rsidP="008956F6">
            <w:pPr>
              <w:widowControl/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</w:rPr>
            </w:pPr>
            <w:r w:rsidRPr="008956F6">
              <w:rPr>
                <w:rFonts w:ascii="Times New Roman" w:eastAsia="新細明體" w:hAnsi="Times New Roman" w:cs="Times New Roman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$100+</w:t>
            </w:r>
            <w:r w:rsidRPr="008956F6">
              <w:rPr>
                <w:rFonts w:ascii="Times New Roman" w:eastAsia="新細明體" w:hAnsi="Times New Roman" w:cs="Times New Roman"/>
                <w:color w:val="1F1F1F"/>
                <w:kern w:val="0"/>
                <w:szCs w:val="24"/>
                <w:bdr w:val="none" w:sz="0" w:space="0" w:color="auto" w:frame="1"/>
              </w:rPr>
              <w:t xml:space="preserve"> (scaled infrastructure &amp; API volume)</w:t>
            </w:r>
          </w:p>
        </w:tc>
      </w:tr>
    </w:tbl>
    <w:p w:rsidR="008956F6" w:rsidRPr="008956F6" w:rsidRDefault="008956F6"/>
    <w:sectPr w:rsidR="008956F6" w:rsidRPr="008956F6" w:rsidSect="00691503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B5073"/>
    <w:multiLevelType w:val="hybridMultilevel"/>
    <w:tmpl w:val="BC2206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B4736B9"/>
    <w:multiLevelType w:val="hybridMultilevel"/>
    <w:tmpl w:val="0D8AD4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956F6"/>
    <w:rsid w:val="004D0A10"/>
    <w:rsid w:val="00691503"/>
    <w:rsid w:val="008956F6"/>
    <w:rsid w:val="008D3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6F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956F6"/>
    <w:rPr>
      <w:b/>
      <w:bCs/>
    </w:rPr>
  </w:style>
  <w:style w:type="paragraph" w:styleId="a4">
    <w:name w:val="List Paragraph"/>
    <w:basedOn w:val="a"/>
    <w:uiPriority w:val="34"/>
    <w:qFormat/>
    <w:rsid w:val="008956F6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2026-01-22T09:06:00Z</dcterms:created>
  <dcterms:modified xsi:type="dcterms:W3CDTF">2026-01-22T09:13:00Z</dcterms:modified>
</cp:coreProperties>
</file>